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FD0F" w14:textId="77777777" w:rsidR="00227A59" w:rsidRPr="00227A59" w:rsidRDefault="00227A59" w:rsidP="00227A59">
      <w:pPr>
        <w:autoSpaceDE w:val="0"/>
        <w:autoSpaceDN w:val="0"/>
        <w:adjustRightInd w:val="0"/>
        <w:spacing w:line="360" w:lineRule="auto"/>
        <w:jc w:val="right"/>
        <w:rPr>
          <w:rFonts w:eastAsia="ArialMT"/>
          <w:bCs/>
          <w:sz w:val="20"/>
          <w:szCs w:val="20"/>
          <w:lang w:val="es-ES" w:eastAsia="es-ES"/>
        </w:rPr>
      </w:pPr>
      <w:r w:rsidRPr="00227A59">
        <w:rPr>
          <w:rFonts w:eastAsia="ArialMT"/>
          <w:bCs/>
          <w:sz w:val="20"/>
          <w:szCs w:val="20"/>
          <w:lang w:val="es-ES" w:eastAsia="es-ES"/>
        </w:rPr>
        <w:t>Comunicación Breve</w:t>
      </w:r>
    </w:p>
    <w:p w14:paraId="2A12E19F" w14:textId="77777777" w:rsidR="00227A59" w:rsidRPr="00227A59" w:rsidRDefault="00227A59" w:rsidP="00227A59">
      <w:pPr>
        <w:autoSpaceDE w:val="0"/>
        <w:autoSpaceDN w:val="0"/>
        <w:adjustRightInd w:val="0"/>
        <w:spacing w:line="360" w:lineRule="auto"/>
        <w:jc w:val="center"/>
        <w:rPr>
          <w:rFonts w:eastAsia="ArialMT"/>
          <w:b/>
          <w:lang w:val="es-ES" w:eastAsia="es-ES"/>
        </w:rPr>
      </w:pPr>
    </w:p>
    <w:p w14:paraId="31665AF1" w14:textId="77777777" w:rsidR="00227A59" w:rsidRPr="00227A59" w:rsidRDefault="00227A59" w:rsidP="00227A59">
      <w:pPr>
        <w:autoSpaceDE w:val="0"/>
        <w:autoSpaceDN w:val="0"/>
        <w:adjustRightInd w:val="0"/>
        <w:spacing w:line="360" w:lineRule="auto"/>
        <w:jc w:val="center"/>
        <w:rPr>
          <w:rFonts w:eastAsia="ArialMT"/>
          <w:b/>
          <w:sz w:val="28"/>
          <w:szCs w:val="28"/>
          <w:lang w:val="es-ES" w:eastAsia="es-ES"/>
        </w:rPr>
      </w:pPr>
      <w:r w:rsidRPr="00227A59">
        <w:rPr>
          <w:rFonts w:eastAsia="ArialMT"/>
          <w:b/>
          <w:sz w:val="28"/>
          <w:szCs w:val="28"/>
          <w:lang w:val="es-ES" w:eastAsia="es-ES"/>
        </w:rPr>
        <w:t>Evaluación de la autoestima en una población de adultos mayores</w:t>
      </w:r>
    </w:p>
    <w:p w14:paraId="3EBBA2A6" w14:textId="77777777" w:rsidR="00227A59" w:rsidRPr="00227A59" w:rsidRDefault="00227A59" w:rsidP="00227A59">
      <w:pPr>
        <w:autoSpaceDE w:val="0"/>
        <w:autoSpaceDN w:val="0"/>
        <w:adjustRightInd w:val="0"/>
        <w:spacing w:line="360" w:lineRule="auto"/>
        <w:jc w:val="center"/>
        <w:rPr>
          <w:rFonts w:eastAsia="ArialMT"/>
          <w:sz w:val="28"/>
          <w:szCs w:val="28"/>
          <w:lang w:val="en-US" w:eastAsia="es-ES"/>
        </w:rPr>
      </w:pPr>
      <w:r w:rsidRPr="00227A59">
        <w:rPr>
          <w:rFonts w:eastAsia="ArialMT"/>
          <w:sz w:val="28"/>
          <w:szCs w:val="28"/>
          <w:lang w:val="en-US" w:eastAsia="es-ES"/>
        </w:rPr>
        <w:t xml:space="preserve">Evaluation of self-esteem in an older adult population </w:t>
      </w:r>
    </w:p>
    <w:p w14:paraId="3F5B7EA4" w14:textId="77777777" w:rsidR="00227A59" w:rsidRPr="00227A59" w:rsidRDefault="00227A59" w:rsidP="00227A59">
      <w:pPr>
        <w:autoSpaceDE w:val="0"/>
        <w:autoSpaceDN w:val="0"/>
        <w:adjustRightInd w:val="0"/>
        <w:spacing w:line="360" w:lineRule="auto"/>
        <w:jc w:val="both"/>
        <w:rPr>
          <w:rFonts w:eastAsia="ArialMT"/>
          <w:bCs/>
          <w:highlight w:val="green"/>
          <w:lang w:val="en-US" w:eastAsia="es-ES"/>
        </w:rPr>
      </w:pPr>
    </w:p>
    <w:p w14:paraId="3416263B" w14:textId="77777777" w:rsidR="00227A59" w:rsidRPr="00227A59" w:rsidRDefault="00227A59" w:rsidP="00227A59">
      <w:pPr>
        <w:autoSpaceDE w:val="0"/>
        <w:autoSpaceDN w:val="0"/>
        <w:adjustRightInd w:val="0"/>
        <w:spacing w:line="360" w:lineRule="auto"/>
        <w:jc w:val="both"/>
        <w:rPr>
          <w:rFonts w:eastAsia="ArialMT"/>
          <w:bCs/>
          <w:lang w:val="en-US" w:eastAsia="es-ES"/>
        </w:rPr>
      </w:pPr>
      <w:r w:rsidRPr="00227A59">
        <w:rPr>
          <w:rFonts w:eastAsia="ArialMT"/>
          <w:bCs/>
          <w:lang w:val="en-US" w:eastAsia="es-ES"/>
        </w:rPr>
        <w:t>William Morales Cáseres</w:t>
      </w:r>
      <w:r w:rsidRPr="00227A59">
        <w:rPr>
          <w:rFonts w:eastAsia="ArialMT"/>
          <w:bCs/>
          <w:vertAlign w:val="superscript"/>
          <w:lang w:val="en-US" w:eastAsia="es-ES"/>
        </w:rPr>
        <w:t>1</w:t>
      </w:r>
      <w:r w:rsidRPr="00227A59">
        <w:rPr>
          <w:rFonts w:eastAsia="ArialMT"/>
          <w:bCs/>
          <w:lang w:val="en-US" w:eastAsia="es-ES"/>
        </w:rPr>
        <w:t xml:space="preserve"> </w:t>
      </w:r>
      <w:hyperlink r:id="rId7" w:history="1">
        <w:r w:rsidRPr="00227A59">
          <w:rPr>
            <w:rFonts w:eastAsia="ArialMT"/>
            <w:bCs/>
            <w:color w:val="0000FF"/>
            <w:lang w:val="en-US" w:eastAsia="es-ES"/>
          </w:rPr>
          <w:t>https://orcid.org/0000-0003-1642-1769</w:t>
        </w:r>
      </w:hyperlink>
      <w:r w:rsidRPr="00227A59">
        <w:rPr>
          <w:rFonts w:eastAsia="ArialMT"/>
          <w:bCs/>
          <w:lang w:val="en-US" w:eastAsia="es-ES"/>
        </w:rPr>
        <w:t xml:space="preserve"> </w:t>
      </w:r>
    </w:p>
    <w:p w14:paraId="50C5784E" w14:textId="77777777" w:rsidR="00227A59" w:rsidRPr="00227A59" w:rsidRDefault="00227A59" w:rsidP="00227A59">
      <w:pPr>
        <w:autoSpaceDE w:val="0"/>
        <w:autoSpaceDN w:val="0"/>
        <w:adjustRightInd w:val="0"/>
        <w:spacing w:line="360" w:lineRule="auto"/>
        <w:jc w:val="both"/>
        <w:rPr>
          <w:rFonts w:eastAsia="ArialMT"/>
          <w:bCs/>
          <w:lang w:val="es-MX" w:eastAsia="es-ES"/>
        </w:rPr>
      </w:pPr>
      <w:r w:rsidRPr="00227A59">
        <w:rPr>
          <w:rFonts w:eastAsia="ArialMT"/>
          <w:bCs/>
          <w:lang w:val="es-MX" w:eastAsia="es-ES"/>
        </w:rPr>
        <w:t>Lázaro Ernesto Horta Martínez</w:t>
      </w:r>
      <w:r w:rsidRPr="00227A59">
        <w:rPr>
          <w:rFonts w:eastAsia="ArialMT"/>
          <w:bCs/>
          <w:vertAlign w:val="superscript"/>
          <w:lang w:val="es-MX" w:eastAsia="es-ES"/>
        </w:rPr>
        <w:t>1</w:t>
      </w:r>
      <w:r w:rsidRPr="00227A59">
        <w:rPr>
          <w:rFonts w:eastAsia="ArialMT"/>
          <w:bCs/>
          <w:lang w:val="es-MX" w:eastAsia="es-ES"/>
        </w:rPr>
        <w:t xml:space="preserve">* </w:t>
      </w:r>
      <w:hyperlink r:id="rId8" w:history="1">
        <w:r w:rsidRPr="00227A59">
          <w:rPr>
            <w:rFonts w:eastAsia="ArialMT"/>
            <w:bCs/>
            <w:color w:val="0000FF"/>
            <w:lang w:val="es-MX" w:eastAsia="es-ES"/>
          </w:rPr>
          <w:t>https://orcid.org/0000-0001-7335-6903</w:t>
        </w:r>
      </w:hyperlink>
      <w:r w:rsidRPr="00227A59">
        <w:rPr>
          <w:rFonts w:eastAsia="ArialMT"/>
          <w:bCs/>
          <w:lang w:val="es-MX" w:eastAsia="es-ES"/>
        </w:rPr>
        <w:t xml:space="preserve"> </w:t>
      </w:r>
    </w:p>
    <w:p w14:paraId="42A51E21" w14:textId="77777777" w:rsidR="00227A59" w:rsidRPr="00227A59" w:rsidRDefault="00227A59" w:rsidP="00227A59">
      <w:pPr>
        <w:autoSpaceDE w:val="0"/>
        <w:autoSpaceDN w:val="0"/>
        <w:adjustRightInd w:val="0"/>
        <w:spacing w:line="360" w:lineRule="auto"/>
        <w:jc w:val="both"/>
        <w:rPr>
          <w:rFonts w:eastAsia="ArialMT"/>
          <w:bCs/>
          <w:lang w:val="es-MX" w:eastAsia="es-ES"/>
        </w:rPr>
      </w:pPr>
      <w:r w:rsidRPr="00227A59">
        <w:rPr>
          <w:rFonts w:eastAsia="ArialMT"/>
          <w:bCs/>
          <w:lang w:val="es-MX" w:eastAsia="es-ES"/>
        </w:rPr>
        <w:t xml:space="preserve">Melisa </w:t>
      </w:r>
      <w:proofErr w:type="spellStart"/>
      <w:r w:rsidRPr="00227A59">
        <w:rPr>
          <w:rFonts w:eastAsia="ArialMT"/>
          <w:bCs/>
          <w:lang w:val="es-MX" w:eastAsia="es-ES"/>
        </w:rPr>
        <w:t>Sorá</w:t>
      </w:r>
      <w:proofErr w:type="spellEnd"/>
      <w:r w:rsidRPr="00227A59">
        <w:rPr>
          <w:rFonts w:eastAsia="ArialMT"/>
          <w:bCs/>
          <w:lang w:val="es-MX" w:eastAsia="es-ES"/>
        </w:rPr>
        <w:t xml:space="preserve"> Rodríguez</w:t>
      </w:r>
      <w:r w:rsidRPr="00227A59">
        <w:rPr>
          <w:rFonts w:eastAsia="ArialMT"/>
          <w:bCs/>
          <w:vertAlign w:val="superscript"/>
          <w:lang w:val="es-MX" w:eastAsia="es-ES"/>
        </w:rPr>
        <w:t>2</w:t>
      </w:r>
      <w:r w:rsidRPr="00227A59">
        <w:rPr>
          <w:rFonts w:eastAsia="ArialMT"/>
          <w:bCs/>
          <w:lang w:val="es-MX" w:eastAsia="es-ES"/>
        </w:rPr>
        <w:t xml:space="preserve"> </w:t>
      </w:r>
      <w:hyperlink r:id="rId9" w:history="1">
        <w:r w:rsidRPr="00227A59">
          <w:rPr>
            <w:rFonts w:eastAsia="ArialMT"/>
            <w:bCs/>
            <w:color w:val="0000FF"/>
            <w:lang w:val="es-MX" w:eastAsia="es-ES"/>
          </w:rPr>
          <w:t>https://orcid.org/0000-0002-2657-3267</w:t>
        </w:r>
      </w:hyperlink>
      <w:r w:rsidRPr="00227A59">
        <w:rPr>
          <w:rFonts w:eastAsia="ArialMT"/>
          <w:bCs/>
          <w:lang w:val="es-MX" w:eastAsia="es-ES"/>
        </w:rPr>
        <w:t xml:space="preserve"> </w:t>
      </w:r>
    </w:p>
    <w:p w14:paraId="5381B101" w14:textId="77777777" w:rsidR="00227A59" w:rsidRPr="00227A59" w:rsidRDefault="00227A59" w:rsidP="00227A59">
      <w:pPr>
        <w:autoSpaceDE w:val="0"/>
        <w:autoSpaceDN w:val="0"/>
        <w:adjustRightInd w:val="0"/>
        <w:spacing w:line="360" w:lineRule="auto"/>
        <w:jc w:val="both"/>
        <w:rPr>
          <w:rFonts w:eastAsia="ArialMT"/>
          <w:bCs/>
          <w:lang w:val="es-MX" w:eastAsia="es-ES"/>
        </w:rPr>
      </w:pPr>
      <w:r w:rsidRPr="00227A59">
        <w:rPr>
          <w:rFonts w:eastAsia="ArialMT"/>
          <w:bCs/>
          <w:lang w:val="es-MX" w:eastAsia="es-ES"/>
        </w:rPr>
        <w:t>Ricardo Izquierdo Medina</w:t>
      </w:r>
      <w:r w:rsidRPr="00227A59">
        <w:rPr>
          <w:rFonts w:eastAsia="ArialMT"/>
          <w:bCs/>
          <w:vertAlign w:val="superscript"/>
          <w:lang w:val="es-MX" w:eastAsia="es-ES"/>
        </w:rPr>
        <w:t>1</w:t>
      </w:r>
      <w:r w:rsidRPr="00227A59">
        <w:rPr>
          <w:rFonts w:eastAsia="ArialMT"/>
          <w:bCs/>
          <w:lang w:val="es-MX" w:eastAsia="es-ES"/>
        </w:rPr>
        <w:t xml:space="preserve"> </w:t>
      </w:r>
      <w:hyperlink r:id="rId10" w:history="1">
        <w:r w:rsidRPr="00227A59">
          <w:rPr>
            <w:rFonts w:eastAsia="ArialMT"/>
            <w:bCs/>
            <w:color w:val="0000FF"/>
            <w:lang w:val="es-MX" w:eastAsia="es-ES"/>
          </w:rPr>
          <w:t>https://orcid.org/0000-0003-0660-7252</w:t>
        </w:r>
      </w:hyperlink>
      <w:r w:rsidRPr="00227A59">
        <w:rPr>
          <w:rFonts w:eastAsia="ArialMT"/>
          <w:bCs/>
          <w:lang w:val="es-MX" w:eastAsia="es-ES"/>
        </w:rPr>
        <w:t xml:space="preserve"> </w:t>
      </w:r>
    </w:p>
    <w:p w14:paraId="3170451C" w14:textId="77777777" w:rsidR="00227A59" w:rsidRPr="00227A59" w:rsidRDefault="00227A59" w:rsidP="00227A59">
      <w:pPr>
        <w:autoSpaceDE w:val="0"/>
        <w:autoSpaceDN w:val="0"/>
        <w:adjustRightInd w:val="0"/>
        <w:spacing w:line="360" w:lineRule="auto"/>
        <w:jc w:val="both"/>
        <w:rPr>
          <w:rFonts w:eastAsia="ArialMT"/>
          <w:bCs/>
          <w:lang w:val="es-MX" w:eastAsia="es-ES"/>
        </w:rPr>
      </w:pPr>
    </w:p>
    <w:p w14:paraId="3B182388" w14:textId="77777777" w:rsidR="00227A59" w:rsidRPr="00227A59" w:rsidRDefault="00227A59" w:rsidP="00227A59">
      <w:pPr>
        <w:autoSpaceDE w:val="0"/>
        <w:autoSpaceDN w:val="0"/>
        <w:adjustRightInd w:val="0"/>
        <w:spacing w:line="360" w:lineRule="auto"/>
        <w:jc w:val="both"/>
        <w:rPr>
          <w:rFonts w:eastAsia="ArialMT"/>
          <w:bCs/>
          <w:lang w:val="es-MX" w:eastAsia="es-ES"/>
        </w:rPr>
      </w:pPr>
      <w:r w:rsidRPr="00227A59">
        <w:rPr>
          <w:rFonts w:eastAsia="ArialMT"/>
          <w:bCs/>
          <w:vertAlign w:val="superscript"/>
          <w:lang w:val="es-MX" w:eastAsia="es-ES"/>
        </w:rPr>
        <w:t>1</w:t>
      </w:r>
      <w:r w:rsidRPr="00227A59">
        <w:rPr>
          <w:rFonts w:eastAsia="ArialMT"/>
          <w:bCs/>
          <w:lang w:val="es-MX" w:eastAsia="es-ES"/>
        </w:rPr>
        <w:t xml:space="preserve">Universidad de Ciencias Médicas de La Habana. Facultad de Ciencias Médicas “10 de </w:t>
      </w:r>
      <w:proofErr w:type="gramStart"/>
      <w:r w:rsidRPr="00227A59">
        <w:rPr>
          <w:rFonts w:eastAsia="ArialMT"/>
          <w:bCs/>
          <w:lang w:val="es-MX" w:eastAsia="es-ES"/>
        </w:rPr>
        <w:t>Octubre</w:t>
      </w:r>
      <w:proofErr w:type="gramEnd"/>
      <w:r w:rsidRPr="00227A59">
        <w:rPr>
          <w:rFonts w:eastAsia="ArialMT"/>
          <w:bCs/>
          <w:lang w:val="es-MX" w:eastAsia="es-ES"/>
        </w:rPr>
        <w:t>”. La Habana, Cuba.</w:t>
      </w:r>
    </w:p>
    <w:p w14:paraId="2817E283" w14:textId="77777777" w:rsidR="00227A59" w:rsidRPr="00227A59" w:rsidRDefault="00227A59" w:rsidP="00227A59">
      <w:pPr>
        <w:autoSpaceDE w:val="0"/>
        <w:autoSpaceDN w:val="0"/>
        <w:adjustRightInd w:val="0"/>
        <w:spacing w:line="360" w:lineRule="auto"/>
        <w:jc w:val="both"/>
        <w:rPr>
          <w:rFonts w:eastAsia="ArialMT"/>
          <w:bCs/>
          <w:lang w:val="es-MX" w:eastAsia="es-ES"/>
        </w:rPr>
      </w:pPr>
      <w:r w:rsidRPr="00227A59">
        <w:rPr>
          <w:rFonts w:eastAsia="ArialMT"/>
          <w:bCs/>
          <w:vertAlign w:val="superscript"/>
          <w:lang w:val="es-MX" w:eastAsia="es-ES"/>
        </w:rPr>
        <w:t>2</w:t>
      </w:r>
      <w:r w:rsidRPr="00227A59">
        <w:rPr>
          <w:rFonts w:eastAsia="ArialMT"/>
          <w:bCs/>
          <w:lang w:val="es-MX" w:eastAsia="es-ES"/>
        </w:rPr>
        <w:t>Universidad de Ciencias Médicas de La Habana. Facultad de Ciencias Médicas Victoria de Girón. La Habana, Cuba.</w:t>
      </w:r>
    </w:p>
    <w:p w14:paraId="375987B8" w14:textId="77777777" w:rsidR="00227A59" w:rsidRPr="00227A59" w:rsidRDefault="00227A59" w:rsidP="00227A59">
      <w:pPr>
        <w:autoSpaceDE w:val="0"/>
        <w:autoSpaceDN w:val="0"/>
        <w:adjustRightInd w:val="0"/>
        <w:spacing w:line="360" w:lineRule="auto"/>
        <w:jc w:val="both"/>
        <w:rPr>
          <w:rFonts w:eastAsia="ArialMT"/>
          <w:bCs/>
          <w:lang w:val="es-MX" w:eastAsia="es-ES"/>
        </w:rPr>
      </w:pPr>
    </w:p>
    <w:p w14:paraId="00B8664E" w14:textId="77777777" w:rsidR="00227A59" w:rsidRPr="00227A59" w:rsidRDefault="00227A59" w:rsidP="00227A59">
      <w:pPr>
        <w:autoSpaceDE w:val="0"/>
        <w:autoSpaceDN w:val="0"/>
        <w:adjustRightInd w:val="0"/>
        <w:spacing w:line="360" w:lineRule="auto"/>
        <w:jc w:val="both"/>
        <w:rPr>
          <w:rFonts w:eastAsia="ArialMT"/>
          <w:bCs/>
          <w:lang w:val="es-MX" w:eastAsia="es-ES"/>
        </w:rPr>
      </w:pPr>
      <w:r w:rsidRPr="00227A59">
        <w:rPr>
          <w:rFonts w:eastAsia="ArialMT"/>
          <w:bCs/>
          <w:lang w:val="es-MX" w:eastAsia="es-ES"/>
        </w:rPr>
        <w:t xml:space="preserve">*Autor para correspondencia. Correo electrónico: </w:t>
      </w:r>
      <w:hyperlink r:id="rId11" w:history="1">
        <w:r w:rsidRPr="00227A59">
          <w:rPr>
            <w:rFonts w:eastAsia="ArialMT"/>
            <w:bCs/>
            <w:color w:val="0000FF"/>
            <w:lang w:val="es-MX" w:eastAsia="es-ES"/>
          </w:rPr>
          <w:t>lazarohorta4@gmail.com</w:t>
        </w:r>
      </w:hyperlink>
      <w:r w:rsidRPr="00227A59">
        <w:rPr>
          <w:rFonts w:eastAsia="ArialMT"/>
          <w:bCs/>
          <w:lang w:val="es-MX" w:eastAsia="es-ES"/>
        </w:rPr>
        <w:t xml:space="preserve">  </w:t>
      </w:r>
    </w:p>
    <w:p w14:paraId="3D396440" w14:textId="77777777" w:rsidR="00227A59" w:rsidRPr="00227A59" w:rsidRDefault="00227A59" w:rsidP="00227A59">
      <w:pPr>
        <w:autoSpaceDE w:val="0"/>
        <w:autoSpaceDN w:val="0"/>
        <w:adjustRightInd w:val="0"/>
        <w:spacing w:line="360" w:lineRule="auto"/>
        <w:jc w:val="both"/>
        <w:rPr>
          <w:rFonts w:eastAsia="ArialMT"/>
          <w:b/>
          <w:highlight w:val="green"/>
          <w:lang w:val="es-MX" w:eastAsia="es-ES"/>
        </w:rPr>
      </w:pPr>
    </w:p>
    <w:p w14:paraId="5DC7C1A4" w14:textId="77777777" w:rsidR="00227A59" w:rsidRPr="00227A59" w:rsidRDefault="00227A59" w:rsidP="00227A59">
      <w:pPr>
        <w:autoSpaceDE w:val="0"/>
        <w:autoSpaceDN w:val="0"/>
        <w:adjustRightInd w:val="0"/>
        <w:spacing w:line="360" w:lineRule="auto"/>
        <w:rPr>
          <w:rFonts w:eastAsia="ArialMT"/>
          <w:b/>
          <w:lang w:val="es-ES" w:eastAsia="es-ES"/>
        </w:rPr>
      </w:pPr>
      <w:r w:rsidRPr="00227A59">
        <w:rPr>
          <w:rFonts w:eastAsia="ArialMT"/>
          <w:b/>
          <w:lang w:val="es-ES" w:eastAsia="es-ES"/>
        </w:rPr>
        <w:t>RESUMEN</w:t>
      </w:r>
    </w:p>
    <w:p w14:paraId="535CA671" w14:textId="77777777" w:rsidR="00227A59" w:rsidRPr="00227A59" w:rsidRDefault="00227A59" w:rsidP="00227A59">
      <w:pPr>
        <w:autoSpaceDE w:val="0"/>
        <w:autoSpaceDN w:val="0"/>
        <w:adjustRightInd w:val="0"/>
        <w:spacing w:line="360" w:lineRule="auto"/>
        <w:jc w:val="both"/>
        <w:rPr>
          <w:rFonts w:eastAsia="ArialMT"/>
          <w:b/>
          <w:lang w:val="es-ES" w:eastAsia="es-ES"/>
        </w:rPr>
      </w:pPr>
      <w:r w:rsidRPr="00227A59">
        <w:rPr>
          <w:rFonts w:eastAsia="ArialMT"/>
          <w:b/>
          <w:lang w:val="es-ES" w:eastAsia="es-ES"/>
        </w:rPr>
        <w:t>Introducción:</w:t>
      </w:r>
      <w:r w:rsidRPr="00227A59">
        <w:rPr>
          <w:lang w:val="es-ES" w:eastAsia="es-ES"/>
        </w:rPr>
        <w:t xml:space="preserve"> La autoestima es la valoración que las personas se hacen sobre sí mismas; manifiesta una actitud aprobatoria que señala la medida en que se consideran importantes, capaces, dignas y exitosas, es decir, un juicio de mérito.</w:t>
      </w:r>
    </w:p>
    <w:p w14:paraId="246A0C2D" w14:textId="77777777" w:rsidR="00227A59" w:rsidRPr="00227A59" w:rsidRDefault="00227A59" w:rsidP="00227A59">
      <w:pPr>
        <w:autoSpaceDE w:val="0"/>
        <w:autoSpaceDN w:val="0"/>
        <w:adjustRightInd w:val="0"/>
        <w:spacing w:line="360" w:lineRule="auto"/>
        <w:jc w:val="both"/>
        <w:rPr>
          <w:rFonts w:eastAsia="ArialMT"/>
          <w:b/>
          <w:lang w:val="es-ES" w:eastAsia="es-ES"/>
        </w:rPr>
      </w:pPr>
      <w:r w:rsidRPr="00227A59">
        <w:rPr>
          <w:rFonts w:eastAsia="ArialMT"/>
          <w:b/>
          <w:lang w:val="es-ES" w:eastAsia="es-ES"/>
        </w:rPr>
        <w:t>Objetivo:</w:t>
      </w:r>
      <w:r w:rsidRPr="00227A59">
        <w:rPr>
          <w:lang w:val="es-ES" w:eastAsia="es-ES"/>
        </w:rPr>
        <w:t xml:space="preserve"> Evaluar el nivel de autoestima en adultos mayores.</w:t>
      </w:r>
    </w:p>
    <w:p w14:paraId="1361ECFF" w14:textId="77777777" w:rsidR="00227A59" w:rsidRPr="00227A59" w:rsidRDefault="00227A59" w:rsidP="00227A59">
      <w:pPr>
        <w:autoSpaceDE w:val="0"/>
        <w:autoSpaceDN w:val="0"/>
        <w:adjustRightInd w:val="0"/>
        <w:spacing w:line="360" w:lineRule="auto"/>
        <w:jc w:val="both"/>
        <w:rPr>
          <w:rFonts w:eastAsia="ArialMT"/>
          <w:lang w:val="es-ES" w:eastAsia="es-ES"/>
        </w:rPr>
      </w:pPr>
      <w:r w:rsidRPr="00227A59">
        <w:rPr>
          <w:rFonts w:eastAsia="ArialMT"/>
          <w:b/>
          <w:lang w:val="es-ES" w:eastAsia="es-ES"/>
        </w:rPr>
        <w:t>Métodos:</w:t>
      </w:r>
      <w:r w:rsidRPr="00227A59">
        <w:rPr>
          <w:rFonts w:eastAsia="ArialMT"/>
          <w:lang w:val="es-ES" w:eastAsia="es-ES"/>
        </w:rPr>
        <w:t xml:space="preserve"> Estudio observacional, descriptivo, de corte transversal en 59 pacientes. Se estudiaron las variables sexo, grupos de edades, antecedentes patológicos personales y nivel de autoestima. </w:t>
      </w:r>
    </w:p>
    <w:p w14:paraId="2ECDB387" w14:textId="77777777" w:rsidR="00227A59" w:rsidRPr="00227A59" w:rsidRDefault="00227A59" w:rsidP="00227A59">
      <w:pPr>
        <w:autoSpaceDE w:val="0"/>
        <w:autoSpaceDN w:val="0"/>
        <w:adjustRightInd w:val="0"/>
        <w:spacing w:line="360" w:lineRule="auto"/>
        <w:jc w:val="both"/>
        <w:rPr>
          <w:rFonts w:eastAsia="ArialMT"/>
          <w:b/>
          <w:lang w:val="es-ES" w:eastAsia="es-ES"/>
        </w:rPr>
      </w:pPr>
      <w:r w:rsidRPr="00227A59">
        <w:rPr>
          <w:rFonts w:eastAsia="ArialMT"/>
          <w:b/>
          <w:lang w:val="es-ES" w:eastAsia="es-ES"/>
        </w:rPr>
        <w:t>Resultados:</w:t>
      </w:r>
      <w:r w:rsidRPr="00227A59">
        <w:rPr>
          <w:lang w:val="es-ES" w:eastAsia="es-ES"/>
        </w:rPr>
        <w:t xml:space="preserve"> Se observó mayor representación del rango etario entre los 71 y 80 años de edad (n= 29; 49,1 %), </w:t>
      </w:r>
      <w:r w:rsidRPr="00227A59">
        <w:rPr>
          <w:bCs/>
          <w:lang w:val="es-ES" w:eastAsia="es-ES"/>
        </w:rPr>
        <w:t>sexo femenino (n= 30; 50,8 %).</w:t>
      </w:r>
      <w:r w:rsidRPr="00227A59">
        <w:rPr>
          <w:lang w:val="es-ES" w:eastAsia="es-ES"/>
        </w:rPr>
        <w:t xml:space="preserve"> </w:t>
      </w:r>
      <w:r w:rsidRPr="00227A59">
        <w:rPr>
          <w:bCs/>
          <w:lang w:val="es-ES" w:eastAsia="es-ES"/>
        </w:rPr>
        <w:t>El antecedente patológico personal más frecuente fue la hipertensión arterial; s</w:t>
      </w:r>
      <w:r w:rsidRPr="00227A59">
        <w:rPr>
          <w:lang w:val="es-ES" w:eastAsia="es-ES"/>
        </w:rPr>
        <w:t>e observó predominio del nivel medio de autoestima (n= 38; 64,4 %) y ningún paciente con baja autoestima (n= 0).</w:t>
      </w:r>
    </w:p>
    <w:p w14:paraId="246D010F" w14:textId="77777777" w:rsidR="00227A59" w:rsidRPr="00227A59" w:rsidRDefault="00227A59" w:rsidP="00227A59">
      <w:pPr>
        <w:autoSpaceDE w:val="0"/>
        <w:autoSpaceDN w:val="0"/>
        <w:adjustRightInd w:val="0"/>
        <w:spacing w:line="360" w:lineRule="auto"/>
        <w:jc w:val="both"/>
        <w:rPr>
          <w:bCs/>
          <w:color w:val="000000"/>
          <w:lang w:val="es-ES" w:eastAsia="es-ES"/>
        </w:rPr>
      </w:pPr>
      <w:r w:rsidRPr="00227A59">
        <w:rPr>
          <w:rFonts w:eastAsia="ArialMT"/>
          <w:b/>
          <w:lang w:val="es-ES" w:eastAsia="es-ES"/>
        </w:rPr>
        <w:lastRenderedPageBreak/>
        <w:t>Conclusiones:</w:t>
      </w:r>
      <w:r w:rsidRPr="00227A59">
        <w:rPr>
          <w:bCs/>
          <w:color w:val="000000"/>
          <w:lang w:val="es-ES" w:eastAsia="es-ES"/>
        </w:rPr>
        <w:t xml:space="preserve"> El nivel de autoestima predominante en adultos mayores es medio.</w:t>
      </w:r>
    </w:p>
    <w:p w14:paraId="04CE6D13" w14:textId="77777777" w:rsidR="00227A59" w:rsidRPr="00227A59" w:rsidRDefault="00227A59" w:rsidP="00227A59">
      <w:pPr>
        <w:autoSpaceDE w:val="0"/>
        <w:autoSpaceDN w:val="0"/>
        <w:adjustRightInd w:val="0"/>
        <w:spacing w:line="360" w:lineRule="auto"/>
        <w:rPr>
          <w:rFonts w:eastAsia="ArialMT"/>
          <w:lang w:val="es-ES" w:eastAsia="es-ES"/>
        </w:rPr>
      </w:pPr>
      <w:r w:rsidRPr="00227A59">
        <w:rPr>
          <w:rFonts w:eastAsia="ArialMT"/>
          <w:b/>
          <w:lang w:val="es-ES" w:eastAsia="es-ES"/>
        </w:rPr>
        <w:t xml:space="preserve">Palabras clave: </w:t>
      </w:r>
      <w:r w:rsidRPr="00227A59">
        <w:rPr>
          <w:rFonts w:eastAsia="ArialMT"/>
          <w:lang w:val="es-ES" w:eastAsia="es-ES"/>
        </w:rPr>
        <w:t>adulto mayor; autoestima; calidad de vida; envejecimiento.</w:t>
      </w:r>
    </w:p>
    <w:p w14:paraId="7E3B3675" w14:textId="77777777" w:rsidR="00227A59" w:rsidRPr="00227A59" w:rsidRDefault="00227A59" w:rsidP="00227A59">
      <w:pPr>
        <w:autoSpaceDE w:val="0"/>
        <w:autoSpaceDN w:val="0"/>
        <w:adjustRightInd w:val="0"/>
        <w:spacing w:line="360" w:lineRule="auto"/>
        <w:jc w:val="center"/>
        <w:rPr>
          <w:rFonts w:eastAsia="ArialMT"/>
          <w:b/>
          <w:lang w:val="es-ES" w:eastAsia="es-ES"/>
        </w:rPr>
      </w:pPr>
    </w:p>
    <w:p w14:paraId="40A52E6D" w14:textId="77777777" w:rsidR="00227A59" w:rsidRPr="00227A59" w:rsidRDefault="00227A59" w:rsidP="00227A59">
      <w:pPr>
        <w:autoSpaceDE w:val="0"/>
        <w:autoSpaceDN w:val="0"/>
        <w:adjustRightInd w:val="0"/>
        <w:spacing w:line="360" w:lineRule="auto"/>
        <w:rPr>
          <w:rFonts w:eastAsia="ArialMT"/>
          <w:b/>
          <w:lang w:val="en-US" w:eastAsia="es-ES"/>
        </w:rPr>
      </w:pPr>
      <w:r w:rsidRPr="00227A59">
        <w:rPr>
          <w:rFonts w:eastAsia="ArialMT"/>
          <w:b/>
          <w:lang w:val="en-US" w:eastAsia="es-ES"/>
        </w:rPr>
        <w:t>ABSTRACT</w:t>
      </w:r>
    </w:p>
    <w:p w14:paraId="1BF2D242" w14:textId="77777777" w:rsidR="00227A59" w:rsidRPr="00227A59" w:rsidRDefault="00227A59" w:rsidP="00227A59">
      <w:pPr>
        <w:autoSpaceDE w:val="0"/>
        <w:autoSpaceDN w:val="0"/>
        <w:adjustRightInd w:val="0"/>
        <w:spacing w:line="360" w:lineRule="auto"/>
        <w:rPr>
          <w:rFonts w:eastAsia="ArialMT"/>
          <w:bCs/>
          <w:lang w:val="en-US" w:eastAsia="es-ES"/>
        </w:rPr>
      </w:pPr>
      <w:r w:rsidRPr="00227A59">
        <w:rPr>
          <w:rFonts w:eastAsia="ArialMT"/>
          <w:b/>
          <w:lang w:val="en-US" w:eastAsia="es-ES"/>
        </w:rPr>
        <w:t xml:space="preserve">Introduction: </w:t>
      </w:r>
      <w:r w:rsidRPr="00227A59">
        <w:rPr>
          <w:rFonts w:eastAsia="ArialMT"/>
          <w:bCs/>
          <w:lang w:val="en-US" w:eastAsia="es-ES"/>
        </w:rPr>
        <w:t>Self-esteem is the assessment that people make about themselves; manifests an approving attitude that indicates the extent to which they consider themselves important, capable, worthy and successful, that is, a judgment of merit.</w:t>
      </w:r>
    </w:p>
    <w:p w14:paraId="4D78EC77" w14:textId="77777777" w:rsidR="00227A59" w:rsidRPr="00227A59" w:rsidRDefault="00227A59" w:rsidP="00227A59">
      <w:pPr>
        <w:autoSpaceDE w:val="0"/>
        <w:autoSpaceDN w:val="0"/>
        <w:adjustRightInd w:val="0"/>
        <w:spacing w:line="360" w:lineRule="auto"/>
        <w:rPr>
          <w:rFonts w:eastAsia="ArialMT"/>
          <w:bCs/>
          <w:lang w:val="en-US" w:eastAsia="es-ES"/>
        </w:rPr>
      </w:pPr>
      <w:r w:rsidRPr="00227A59">
        <w:rPr>
          <w:rFonts w:eastAsia="ArialMT"/>
          <w:b/>
          <w:lang w:val="en-US" w:eastAsia="es-ES"/>
        </w:rPr>
        <w:t>Objective:</w:t>
      </w:r>
      <w:r w:rsidRPr="00227A59">
        <w:rPr>
          <w:rFonts w:eastAsia="ArialMT"/>
          <w:bCs/>
          <w:lang w:val="en-US" w:eastAsia="es-ES"/>
        </w:rPr>
        <w:t xml:space="preserve"> To evaluate the level of self-esteem in older adults.</w:t>
      </w:r>
    </w:p>
    <w:p w14:paraId="33147DCD" w14:textId="77777777" w:rsidR="00227A59" w:rsidRPr="00227A59" w:rsidRDefault="00227A59" w:rsidP="00227A59">
      <w:pPr>
        <w:autoSpaceDE w:val="0"/>
        <w:autoSpaceDN w:val="0"/>
        <w:adjustRightInd w:val="0"/>
        <w:spacing w:line="360" w:lineRule="auto"/>
        <w:jc w:val="both"/>
        <w:rPr>
          <w:rFonts w:eastAsia="ArialMT"/>
          <w:bCs/>
          <w:lang w:val="en-US" w:eastAsia="es-ES"/>
        </w:rPr>
      </w:pPr>
      <w:r w:rsidRPr="00227A59">
        <w:rPr>
          <w:rFonts w:eastAsia="ArialMT"/>
          <w:b/>
          <w:lang w:val="en-US" w:eastAsia="es-ES"/>
        </w:rPr>
        <w:t>Methods:</w:t>
      </w:r>
      <w:r w:rsidRPr="00227A59">
        <w:rPr>
          <w:rFonts w:eastAsia="ArialMT"/>
          <w:bCs/>
          <w:lang w:val="en-US" w:eastAsia="es-ES"/>
        </w:rPr>
        <w:t xml:space="preserve"> Observational, descriptive, cross-sectional study in 59 patients. The variables sex, age groups, personal pathological history and level of self-esteem were studied.</w:t>
      </w:r>
    </w:p>
    <w:p w14:paraId="342B02E1" w14:textId="77777777" w:rsidR="00227A59" w:rsidRPr="00227A59" w:rsidRDefault="00227A59" w:rsidP="00227A59">
      <w:pPr>
        <w:autoSpaceDE w:val="0"/>
        <w:autoSpaceDN w:val="0"/>
        <w:adjustRightInd w:val="0"/>
        <w:spacing w:line="360" w:lineRule="auto"/>
        <w:jc w:val="both"/>
        <w:rPr>
          <w:rFonts w:eastAsia="ArialMT"/>
          <w:bCs/>
          <w:lang w:val="en-US" w:eastAsia="es-ES"/>
        </w:rPr>
      </w:pPr>
      <w:r w:rsidRPr="00227A59">
        <w:rPr>
          <w:rFonts w:eastAsia="ArialMT"/>
          <w:b/>
          <w:lang w:val="en-US" w:eastAsia="es-ES"/>
        </w:rPr>
        <w:t>Results:</w:t>
      </w:r>
      <w:r w:rsidRPr="00227A59">
        <w:rPr>
          <w:rFonts w:eastAsia="ArialMT"/>
          <w:bCs/>
          <w:lang w:val="en-US" w:eastAsia="es-ES"/>
        </w:rPr>
        <w:t xml:space="preserve"> Greater representation was observed in the age range between 71 and 80 years of age (n= 29; 49.1%), female (n= 30; 50.8%). The most common personal pathological history was high blood pressure; A predominance of the medium level of self-esteem was observed (n= 38; 64.4%) and no patient with low self-esteem (n= 0).</w:t>
      </w:r>
    </w:p>
    <w:p w14:paraId="711A50AB" w14:textId="77777777" w:rsidR="00227A59" w:rsidRPr="00227A59" w:rsidRDefault="00227A59" w:rsidP="00227A59">
      <w:pPr>
        <w:autoSpaceDE w:val="0"/>
        <w:autoSpaceDN w:val="0"/>
        <w:adjustRightInd w:val="0"/>
        <w:spacing w:line="360" w:lineRule="auto"/>
        <w:jc w:val="both"/>
        <w:rPr>
          <w:rFonts w:eastAsia="ArialMT"/>
          <w:lang w:val="en-US" w:eastAsia="es-ES"/>
        </w:rPr>
      </w:pPr>
      <w:r w:rsidRPr="00227A59">
        <w:rPr>
          <w:rFonts w:eastAsia="ArialMT"/>
          <w:b/>
          <w:lang w:val="en-US" w:eastAsia="es-ES"/>
        </w:rPr>
        <w:t>Conclusions:</w:t>
      </w:r>
      <w:r w:rsidRPr="00227A59">
        <w:rPr>
          <w:rFonts w:eastAsia="ArialMT"/>
          <w:bCs/>
          <w:lang w:val="en-US" w:eastAsia="es-ES"/>
        </w:rPr>
        <w:t xml:space="preserve"> The predominant level of self-esteem in older adults is medium.</w:t>
      </w:r>
    </w:p>
    <w:p w14:paraId="1995B5A5" w14:textId="77777777" w:rsidR="00227A59" w:rsidRPr="00227A59" w:rsidRDefault="00227A59" w:rsidP="00227A59">
      <w:pPr>
        <w:autoSpaceDE w:val="0"/>
        <w:autoSpaceDN w:val="0"/>
        <w:adjustRightInd w:val="0"/>
        <w:spacing w:line="360" w:lineRule="auto"/>
        <w:jc w:val="both"/>
        <w:rPr>
          <w:rFonts w:eastAsia="ArialMT"/>
          <w:lang w:val="en-US" w:eastAsia="es-ES"/>
        </w:rPr>
      </w:pPr>
      <w:r w:rsidRPr="00227A59">
        <w:rPr>
          <w:rFonts w:eastAsia="ArialMT"/>
          <w:b/>
          <w:lang w:val="en-US" w:eastAsia="es-ES"/>
        </w:rPr>
        <w:t>Keywords:</w:t>
      </w:r>
      <w:r w:rsidRPr="00227A59">
        <w:rPr>
          <w:rFonts w:eastAsia="ArialMT"/>
          <w:lang w:val="en-US" w:eastAsia="es-ES"/>
        </w:rPr>
        <w:t xml:space="preserve"> aging; quality of life; older adult; self-esteem.</w:t>
      </w:r>
    </w:p>
    <w:p w14:paraId="1F6648CB" w14:textId="77777777" w:rsidR="00227A59" w:rsidRPr="00227A59" w:rsidRDefault="00227A59" w:rsidP="00227A59">
      <w:pPr>
        <w:autoSpaceDE w:val="0"/>
        <w:autoSpaceDN w:val="0"/>
        <w:adjustRightInd w:val="0"/>
        <w:spacing w:line="360" w:lineRule="auto"/>
        <w:jc w:val="both"/>
        <w:rPr>
          <w:rFonts w:eastAsia="ArialMT"/>
          <w:lang w:val="en-US" w:eastAsia="es-ES"/>
        </w:rPr>
      </w:pPr>
    </w:p>
    <w:p w14:paraId="32036305" w14:textId="77777777" w:rsidR="00227A59" w:rsidRPr="00227A59" w:rsidRDefault="00227A59" w:rsidP="00227A59">
      <w:pPr>
        <w:autoSpaceDE w:val="0"/>
        <w:autoSpaceDN w:val="0"/>
        <w:adjustRightInd w:val="0"/>
        <w:spacing w:line="360" w:lineRule="auto"/>
        <w:jc w:val="both"/>
        <w:rPr>
          <w:rFonts w:eastAsia="ArialMT"/>
          <w:lang w:val="en-US" w:eastAsia="es-ES"/>
        </w:rPr>
      </w:pPr>
    </w:p>
    <w:p w14:paraId="46FA9766" w14:textId="77777777" w:rsidR="00227A59" w:rsidRPr="00227A59" w:rsidRDefault="00227A59" w:rsidP="00227A59">
      <w:pPr>
        <w:autoSpaceDE w:val="0"/>
        <w:autoSpaceDN w:val="0"/>
        <w:adjustRightInd w:val="0"/>
        <w:spacing w:line="360" w:lineRule="auto"/>
        <w:jc w:val="both"/>
        <w:rPr>
          <w:rFonts w:eastAsia="ArialMT"/>
          <w:lang w:val="es-ES" w:eastAsia="es-ES"/>
        </w:rPr>
      </w:pPr>
      <w:r w:rsidRPr="00227A59">
        <w:rPr>
          <w:rFonts w:eastAsia="ArialMT"/>
          <w:lang w:val="es-ES" w:eastAsia="es-ES"/>
        </w:rPr>
        <w:t>Recibido: 29/04/2023</w:t>
      </w:r>
    </w:p>
    <w:p w14:paraId="168F0311" w14:textId="77777777" w:rsidR="00227A59" w:rsidRPr="00227A59" w:rsidRDefault="00227A59" w:rsidP="00227A59">
      <w:pPr>
        <w:autoSpaceDE w:val="0"/>
        <w:autoSpaceDN w:val="0"/>
        <w:adjustRightInd w:val="0"/>
        <w:spacing w:line="360" w:lineRule="auto"/>
        <w:jc w:val="both"/>
        <w:rPr>
          <w:rFonts w:eastAsia="ArialMT"/>
          <w:lang w:val="es-ES" w:eastAsia="es-ES"/>
        </w:rPr>
      </w:pPr>
      <w:r w:rsidRPr="00227A59">
        <w:rPr>
          <w:rFonts w:eastAsia="ArialMT"/>
          <w:lang w:val="es-ES" w:eastAsia="es-ES"/>
        </w:rPr>
        <w:t>Aprobado: 01/02/2024</w:t>
      </w:r>
    </w:p>
    <w:p w14:paraId="077562F2" w14:textId="77777777" w:rsidR="00227A59" w:rsidRPr="00227A59" w:rsidRDefault="00227A59" w:rsidP="00227A59">
      <w:pPr>
        <w:autoSpaceDE w:val="0"/>
        <w:autoSpaceDN w:val="0"/>
        <w:adjustRightInd w:val="0"/>
        <w:spacing w:line="360" w:lineRule="auto"/>
        <w:jc w:val="center"/>
        <w:rPr>
          <w:rFonts w:eastAsia="ArialMT"/>
          <w:b/>
          <w:lang w:val="es-ES" w:eastAsia="es-ES"/>
        </w:rPr>
      </w:pPr>
    </w:p>
    <w:p w14:paraId="3D618121" w14:textId="77777777" w:rsidR="00227A59" w:rsidRPr="00227A59" w:rsidRDefault="00227A59" w:rsidP="00227A59">
      <w:pPr>
        <w:autoSpaceDE w:val="0"/>
        <w:autoSpaceDN w:val="0"/>
        <w:adjustRightInd w:val="0"/>
        <w:spacing w:line="360" w:lineRule="auto"/>
        <w:jc w:val="center"/>
        <w:rPr>
          <w:rFonts w:eastAsia="ArialMT"/>
          <w:b/>
          <w:lang w:val="es-ES" w:eastAsia="es-ES"/>
        </w:rPr>
      </w:pPr>
    </w:p>
    <w:p w14:paraId="60A3B710" w14:textId="77777777" w:rsidR="00227A59" w:rsidRPr="00227A59" w:rsidRDefault="00227A59" w:rsidP="00227A59">
      <w:pPr>
        <w:autoSpaceDE w:val="0"/>
        <w:autoSpaceDN w:val="0"/>
        <w:adjustRightInd w:val="0"/>
        <w:spacing w:line="360" w:lineRule="auto"/>
        <w:jc w:val="center"/>
        <w:rPr>
          <w:rFonts w:eastAsia="ArialMT"/>
          <w:b/>
          <w:sz w:val="32"/>
          <w:szCs w:val="32"/>
          <w:lang w:val="es-ES" w:eastAsia="es-ES"/>
        </w:rPr>
      </w:pPr>
      <w:r w:rsidRPr="00227A59">
        <w:rPr>
          <w:rFonts w:eastAsia="ArialMT"/>
          <w:b/>
          <w:sz w:val="32"/>
          <w:szCs w:val="32"/>
          <w:lang w:val="es-ES" w:eastAsia="es-ES"/>
        </w:rPr>
        <w:t>INTRODUCCIÓN</w:t>
      </w:r>
    </w:p>
    <w:p w14:paraId="03B2C61F" w14:textId="77777777" w:rsidR="00227A59" w:rsidRPr="00227A59" w:rsidRDefault="00227A59" w:rsidP="00227A59">
      <w:pPr>
        <w:autoSpaceDE w:val="0"/>
        <w:autoSpaceDN w:val="0"/>
        <w:adjustRightInd w:val="0"/>
        <w:spacing w:line="360" w:lineRule="auto"/>
        <w:jc w:val="both"/>
        <w:rPr>
          <w:highlight w:val="yellow"/>
          <w:vertAlign w:val="superscript"/>
          <w:lang w:val="es-ES" w:eastAsia="es-ES"/>
        </w:rPr>
      </w:pPr>
      <w:r w:rsidRPr="00227A59">
        <w:rPr>
          <w:lang w:val="es-ES" w:eastAsia="es-ES"/>
        </w:rPr>
        <w:t xml:space="preserve">La Organización Mundial de la </w:t>
      </w:r>
      <w:proofErr w:type="gramStart"/>
      <w:r w:rsidRPr="00227A59">
        <w:rPr>
          <w:lang w:val="es-ES" w:eastAsia="es-ES"/>
        </w:rPr>
        <w:t>Salud</w:t>
      </w:r>
      <w:r w:rsidRPr="00227A59">
        <w:rPr>
          <w:vertAlign w:val="superscript"/>
          <w:lang w:val="es-ES" w:eastAsia="es-ES"/>
        </w:rPr>
        <w:t>(</w:t>
      </w:r>
      <w:proofErr w:type="gramEnd"/>
      <w:r w:rsidRPr="00227A59">
        <w:rPr>
          <w:vertAlign w:val="superscript"/>
          <w:lang w:val="es-ES" w:eastAsia="es-ES"/>
        </w:rPr>
        <w:t>1)</w:t>
      </w:r>
      <w:r w:rsidRPr="00227A59">
        <w:rPr>
          <w:lang w:val="es-ES" w:eastAsia="es-ES"/>
        </w:rPr>
        <w:t xml:space="preserve"> refiere que adultez mayor es una etapa del desarrollo del ser humano que inicia a los 60 años y termina en el momento en el que la persona fallece, se caracteriza por ser un periodo de grandes cambios en todas las áreas de funcionamiento.</w:t>
      </w:r>
      <w:r w:rsidRPr="00227A59">
        <w:rPr>
          <w:vertAlign w:val="superscript"/>
          <w:lang w:val="es-ES" w:eastAsia="es-ES"/>
        </w:rPr>
        <w:t>(2)</w:t>
      </w:r>
    </w:p>
    <w:p w14:paraId="7C67368D" w14:textId="77777777" w:rsidR="00227A59" w:rsidRPr="00227A59" w:rsidRDefault="00227A59" w:rsidP="00227A59">
      <w:pPr>
        <w:autoSpaceDE w:val="0"/>
        <w:autoSpaceDN w:val="0"/>
        <w:adjustRightInd w:val="0"/>
        <w:spacing w:line="360" w:lineRule="auto"/>
        <w:jc w:val="both"/>
        <w:rPr>
          <w:rFonts w:eastAsia="ArialMT"/>
          <w:b/>
          <w:lang w:val="es-ES" w:eastAsia="es-ES"/>
        </w:rPr>
      </w:pPr>
      <w:r w:rsidRPr="00227A59">
        <w:rPr>
          <w:lang w:val="es-ES" w:eastAsia="es-ES"/>
        </w:rPr>
        <w:t xml:space="preserve">Diversas especialidades de la medicina y otros sectores de la sociedad han volcado sus esfuerzos en lograr que los adultos mayores sean tema de interés en las investigaciones científicas, dado su aumento </w:t>
      </w:r>
      <w:r w:rsidRPr="00227A59">
        <w:rPr>
          <w:lang w:val="es-ES" w:eastAsia="es-ES"/>
        </w:rPr>
        <w:lastRenderedPageBreak/>
        <w:t xml:space="preserve">dentro de la población mundial. Para lograr en los ancianos una buena salud, adecuado bienestar, valoración positiva y satisfacción personal, ha de obrarse desde profesionales capacitados y aptos para </w:t>
      </w:r>
      <w:proofErr w:type="gramStart"/>
      <w:r w:rsidRPr="00227A59">
        <w:rPr>
          <w:lang w:val="es-ES" w:eastAsia="es-ES"/>
        </w:rPr>
        <w:t>atenderlos.</w:t>
      </w:r>
      <w:r w:rsidRPr="00227A59">
        <w:rPr>
          <w:vertAlign w:val="superscript"/>
          <w:lang w:val="es-ES" w:eastAsia="es-ES"/>
        </w:rPr>
        <w:t>(</w:t>
      </w:r>
      <w:proofErr w:type="gramEnd"/>
      <w:r w:rsidRPr="00227A59">
        <w:rPr>
          <w:vertAlign w:val="superscript"/>
          <w:lang w:val="es-ES" w:eastAsia="es-ES"/>
        </w:rPr>
        <w:t>3,4,5)</w:t>
      </w:r>
    </w:p>
    <w:p w14:paraId="1EA4AE45" w14:textId="77777777" w:rsidR="00227A59" w:rsidRPr="00227A59" w:rsidRDefault="00227A59" w:rsidP="00227A59">
      <w:pPr>
        <w:autoSpaceDE w:val="0"/>
        <w:autoSpaceDN w:val="0"/>
        <w:adjustRightInd w:val="0"/>
        <w:spacing w:line="360" w:lineRule="auto"/>
        <w:jc w:val="both"/>
        <w:rPr>
          <w:lang w:val="es-ES" w:eastAsia="es-ES"/>
        </w:rPr>
      </w:pPr>
      <w:r w:rsidRPr="00227A59">
        <w:rPr>
          <w:lang w:val="es-ES" w:eastAsia="es-ES"/>
        </w:rPr>
        <w:t xml:space="preserve">La autoestima ha sido definida desde diversas perspectivas teóricas, sin embargo, entre las conceptualizaciones más relevantes se encuentra la de </w:t>
      </w:r>
      <w:proofErr w:type="gramStart"/>
      <w:r w:rsidRPr="00227A59">
        <w:rPr>
          <w:i/>
          <w:iCs/>
          <w:lang w:val="es-ES" w:eastAsia="es-ES"/>
        </w:rPr>
        <w:t>Coopersmith</w:t>
      </w:r>
      <w:r w:rsidRPr="00227A59">
        <w:rPr>
          <w:lang w:val="es-ES" w:eastAsia="es-ES"/>
        </w:rPr>
        <w:t>,</w:t>
      </w:r>
      <w:r w:rsidRPr="00227A59">
        <w:rPr>
          <w:vertAlign w:val="superscript"/>
          <w:lang w:val="es-ES" w:eastAsia="es-ES"/>
        </w:rPr>
        <w:t>(</w:t>
      </w:r>
      <w:proofErr w:type="gramEnd"/>
      <w:r w:rsidRPr="00227A59">
        <w:rPr>
          <w:vertAlign w:val="superscript"/>
          <w:lang w:val="es-ES" w:eastAsia="es-ES"/>
        </w:rPr>
        <w:t>6)</w:t>
      </w:r>
      <w:r w:rsidRPr="00227A59">
        <w:rPr>
          <w:lang w:val="es-ES" w:eastAsia="es-ES"/>
        </w:rPr>
        <w:t xml:space="preserve"> quien investigó sobre dicho constructo y señaló que se refiere a la valoración que las personas se hacen sobre sí mismas; manifiesta una actitud aprobatoria que señala la medida en que se consideran importantes, capaces, dignas y exitosas, es decir, un juicio de mérito.</w:t>
      </w:r>
      <w:r w:rsidRPr="00227A59">
        <w:rPr>
          <w:vertAlign w:val="superscript"/>
          <w:lang w:val="es-ES" w:eastAsia="es-ES"/>
        </w:rPr>
        <w:t>(7)</w:t>
      </w:r>
    </w:p>
    <w:p w14:paraId="2EBE4809" w14:textId="77777777" w:rsidR="00227A59" w:rsidRPr="00227A59" w:rsidRDefault="00227A59" w:rsidP="00227A59">
      <w:pPr>
        <w:autoSpaceDE w:val="0"/>
        <w:autoSpaceDN w:val="0"/>
        <w:adjustRightInd w:val="0"/>
        <w:spacing w:line="360" w:lineRule="auto"/>
        <w:jc w:val="both"/>
        <w:rPr>
          <w:rFonts w:eastAsia="ArialMT"/>
          <w:b/>
          <w:lang w:val="es-ES" w:eastAsia="es-ES"/>
        </w:rPr>
      </w:pPr>
      <w:r w:rsidRPr="00227A59">
        <w:rPr>
          <w:lang w:val="es-ES" w:eastAsia="es-ES"/>
        </w:rPr>
        <w:t xml:space="preserve">La autoestima juega un papel muy importante en el ciclo vital de cada persona, aún más en la edad adulta, puesto que el sujeto ya se probó a sí mismo en lo favorable y adverso, en sus fallos y aciertos, en lo placentero y doloroso, en su experiencia de vivir obtuvo crecimiento propio, aceptación o </w:t>
      </w:r>
      <w:proofErr w:type="spellStart"/>
      <w:r w:rsidRPr="00227A59">
        <w:rPr>
          <w:lang w:val="es-ES" w:eastAsia="es-ES"/>
        </w:rPr>
        <w:t>autorrechazo</w:t>
      </w:r>
      <w:proofErr w:type="spellEnd"/>
      <w:r w:rsidRPr="00227A59">
        <w:rPr>
          <w:lang w:val="es-ES" w:eastAsia="es-ES"/>
        </w:rPr>
        <w:t xml:space="preserve">, dado que la autoestima es la autovaloración subjetiva sobre sí mismo, que puede ser positiva o negativa y depende cómo se perciba la </w:t>
      </w:r>
      <w:proofErr w:type="gramStart"/>
      <w:r w:rsidRPr="00227A59">
        <w:rPr>
          <w:lang w:val="es-ES" w:eastAsia="es-ES"/>
        </w:rPr>
        <w:t>persona.</w:t>
      </w:r>
      <w:r w:rsidRPr="00227A59">
        <w:rPr>
          <w:vertAlign w:val="superscript"/>
          <w:lang w:val="es-ES" w:eastAsia="es-ES"/>
        </w:rPr>
        <w:t>(</w:t>
      </w:r>
      <w:proofErr w:type="gramEnd"/>
      <w:r w:rsidRPr="00227A59">
        <w:rPr>
          <w:vertAlign w:val="superscript"/>
          <w:lang w:val="es-ES" w:eastAsia="es-ES"/>
        </w:rPr>
        <w:t>5,8,9,10)</w:t>
      </w:r>
    </w:p>
    <w:p w14:paraId="54DE593C" w14:textId="77777777" w:rsidR="00227A59" w:rsidRPr="00227A59" w:rsidRDefault="00227A59" w:rsidP="00227A59">
      <w:pPr>
        <w:autoSpaceDE w:val="0"/>
        <w:autoSpaceDN w:val="0"/>
        <w:adjustRightInd w:val="0"/>
        <w:spacing w:line="360" w:lineRule="auto"/>
        <w:jc w:val="both"/>
        <w:rPr>
          <w:u w:val="single"/>
          <w:lang w:val="es-ES" w:eastAsia="es-ES"/>
        </w:rPr>
      </w:pPr>
      <w:r w:rsidRPr="00227A59">
        <w:rPr>
          <w:lang w:val="es-ES" w:eastAsia="es-ES"/>
        </w:rPr>
        <w:t xml:space="preserve">El estudio de la autoestima es esencial para determinar su nivel en la </w:t>
      </w:r>
      <w:proofErr w:type="gramStart"/>
      <w:r w:rsidRPr="00227A59">
        <w:rPr>
          <w:lang w:val="es-ES" w:eastAsia="es-ES"/>
        </w:rPr>
        <w:t>población,</w:t>
      </w:r>
      <w:r w:rsidRPr="00227A59">
        <w:rPr>
          <w:vertAlign w:val="superscript"/>
          <w:lang w:val="es-ES" w:eastAsia="es-ES"/>
        </w:rPr>
        <w:t>(</w:t>
      </w:r>
      <w:proofErr w:type="gramEnd"/>
      <w:r w:rsidRPr="00227A59">
        <w:rPr>
          <w:vertAlign w:val="superscript"/>
          <w:lang w:val="es-ES" w:eastAsia="es-ES"/>
        </w:rPr>
        <w:t>11)</w:t>
      </w:r>
      <w:r w:rsidRPr="00227A59">
        <w:rPr>
          <w:lang w:val="es-ES" w:eastAsia="es-ES"/>
        </w:rPr>
        <w:t xml:space="preserve"> aún más en la tercera edad. El objetivo de esta investigación es evaluar el nivel de autoestima en adultos mayores.</w:t>
      </w:r>
    </w:p>
    <w:p w14:paraId="71123613" w14:textId="77777777" w:rsidR="00227A59" w:rsidRPr="00227A59" w:rsidRDefault="00227A59" w:rsidP="00227A59">
      <w:pPr>
        <w:autoSpaceDE w:val="0"/>
        <w:autoSpaceDN w:val="0"/>
        <w:adjustRightInd w:val="0"/>
        <w:spacing w:line="360" w:lineRule="auto"/>
        <w:jc w:val="both"/>
        <w:rPr>
          <w:rFonts w:eastAsia="ArialMT"/>
          <w:b/>
          <w:lang w:val="es-ES" w:eastAsia="es-ES"/>
        </w:rPr>
      </w:pPr>
    </w:p>
    <w:p w14:paraId="62B16A97" w14:textId="77777777" w:rsidR="00227A59" w:rsidRPr="00227A59" w:rsidRDefault="00227A59" w:rsidP="00227A59">
      <w:pPr>
        <w:autoSpaceDE w:val="0"/>
        <w:autoSpaceDN w:val="0"/>
        <w:adjustRightInd w:val="0"/>
        <w:spacing w:line="360" w:lineRule="auto"/>
        <w:jc w:val="center"/>
        <w:rPr>
          <w:rFonts w:eastAsia="ArialMT"/>
          <w:b/>
          <w:lang w:val="es-ES" w:eastAsia="es-ES"/>
        </w:rPr>
      </w:pPr>
    </w:p>
    <w:p w14:paraId="4B530E14" w14:textId="77777777" w:rsidR="00227A59" w:rsidRPr="00227A59" w:rsidRDefault="00227A59" w:rsidP="00227A59">
      <w:pPr>
        <w:autoSpaceDE w:val="0"/>
        <w:autoSpaceDN w:val="0"/>
        <w:adjustRightInd w:val="0"/>
        <w:spacing w:line="360" w:lineRule="auto"/>
        <w:jc w:val="center"/>
        <w:rPr>
          <w:rFonts w:eastAsia="ArialMT"/>
          <w:b/>
          <w:sz w:val="32"/>
          <w:szCs w:val="32"/>
          <w:lang w:val="es-ES" w:eastAsia="es-ES"/>
        </w:rPr>
      </w:pPr>
      <w:r w:rsidRPr="00227A59">
        <w:rPr>
          <w:rFonts w:eastAsia="ArialMT"/>
          <w:b/>
          <w:sz w:val="32"/>
          <w:szCs w:val="32"/>
          <w:lang w:val="es-ES" w:eastAsia="es-ES"/>
        </w:rPr>
        <w:t>MÉTODOS</w:t>
      </w:r>
    </w:p>
    <w:p w14:paraId="4C4FEC55" w14:textId="77777777" w:rsidR="00227A59" w:rsidRPr="00227A59" w:rsidRDefault="00227A59" w:rsidP="00227A59">
      <w:pPr>
        <w:autoSpaceDE w:val="0"/>
        <w:autoSpaceDN w:val="0"/>
        <w:adjustRightInd w:val="0"/>
        <w:spacing w:line="360" w:lineRule="auto"/>
        <w:jc w:val="center"/>
        <w:rPr>
          <w:rFonts w:eastAsia="ArialMT"/>
          <w:b/>
          <w:sz w:val="28"/>
          <w:szCs w:val="28"/>
          <w:lang w:val="es-ES" w:eastAsia="es-ES"/>
        </w:rPr>
      </w:pPr>
      <w:r w:rsidRPr="00227A59">
        <w:rPr>
          <w:rFonts w:eastAsia="ArialMT"/>
          <w:b/>
          <w:sz w:val="28"/>
          <w:szCs w:val="28"/>
          <w:lang w:val="es-ES" w:eastAsia="es-ES"/>
        </w:rPr>
        <w:t>Diseño</w:t>
      </w:r>
    </w:p>
    <w:p w14:paraId="312A5544" w14:textId="77777777" w:rsidR="00227A59" w:rsidRPr="00227A59" w:rsidRDefault="00227A59" w:rsidP="00227A59">
      <w:pPr>
        <w:autoSpaceDE w:val="0"/>
        <w:autoSpaceDN w:val="0"/>
        <w:adjustRightInd w:val="0"/>
        <w:spacing w:line="360" w:lineRule="auto"/>
        <w:jc w:val="both"/>
        <w:rPr>
          <w:rFonts w:eastAsia="ArialMT"/>
          <w:lang w:val="es-ES" w:eastAsia="es-ES"/>
        </w:rPr>
      </w:pPr>
      <w:r w:rsidRPr="00227A59">
        <w:rPr>
          <w:rFonts w:eastAsia="ArialMT"/>
          <w:lang w:val="es-ES" w:eastAsia="es-ES"/>
        </w:rPr>
        <w:t>Se realizó un estudio observacional, descriptivo, de corte transversal, en la población de la Casa de Abuelos La Milagrosa, del municipio 10 de octubre, en marzo de 2023.</w:t>
      </w:r>
    </w:p>
    <w:p w14:paraId="4015EA1E" w14:textId="77777777" w:rsidR="00227A59" w:rsidRPr="00227A59" w:rsidRDefault="00227A59" w:rsidP="00227A59">
      <w:pPr>
        <w:autoSpaceDE w:val="0"/>
        <w:autoSpaceDN w:val="0"/>
        <w:adjustRightInd w:val="0"/>
        <w:spacing w:line="360" w:lineRule="auto"/>
        <w:jc w:val="center"/>
        <w:rPr>
          <w:rFonts w:eastAsia="ArialMT"/>
          <w:b/>
          <w:sz w:val="28"/>
          <w:szCs w:val="28"/>
          <w:lang w:val="es-ES" w:eastAsia="es-ES"/>
        </w:rPr>
      </w:pPr>
      <w:r w:rsidRPr="00227A59">
        <w:rPr>
          <w:rFonts w:eastAsia="ArialMT"/>
          <w:b/>
          <w:sz w:val="28"/>
          <w:szCs w:val="28"/>
          <w:lang w:val="es-ES" w:eastAsia="es-ES"/>
        </w:rPr>
        <w:t>Población y muestra</w:t>
      </w:r>
    </w:p>
    <w:p w14:paraId="23C367A1" w14:textId="77777777" w:rsidR="00227A59" w:rsidRPr="00227A59" w:rsidRDefault="00227A59" w:rsidP="00227A59">
      <w:pPr>
        <w:autoSpaceDE w:val="0"/>
        <w:autoSpaceDN w:val="0"/>
        <w:adjustRightInd w:val="0"/>
        <w:spacing w:line="360" w:lineRule="auto"/>
        <w:jc w:val="both"/>
        <w:rPr>
          <w:rFonts w:eastAsia="ArialMT"/>
          <w:b/>
          <w:lang w:val="es-ES" w:eastAsia="es-ES"/>
        </w:rPr>
      </w:pPr>
      <w:r w:rsidRPr="00227A59">
        <w:rPr>
          <w:rFonts w:eastAsia="ArialMT"/>
          <w:bCs/>
          <w:lang w:val="es-ES" w:eastAsia="es-ES"/>
        </w:rPr>
        <w:t xml:space="preserve">Se estudiaron </w:t>
      </w:r>
      <w:r w:rsidRPr="00227A59">
        <w:rPr>
          <w:rFonts w:eastAsia="ArialMT"/>
          <w:lang w:val="es-ES" w:eastAsia="es-ES"/>
        </w:rPr>
        <w:t>59 sujetos, que brindaron su consentimiento informado para participar en la investigación, con capacidad física y mental y con 60 años o más en el momento del estudio.</w:t>
      </w:r>
    </w:p>
    <w:p w14:paraId="1A6B4017" w14:textId="77777777" w:rsidR="00227A59" w:rsidRPr="00227A59" w:rsidRDefault="00227A59" w:rsidP="00227A59">
      <w:pPr>
        <w:autoSpaceDE w:val="0"/>
        <w:autoSpaceDN w:val="0"/>
        <w:adjustRightInd w:val="0"/>
        <w:spacing w:line="360" w:lineRule="auto"/>
        <w:jc w:val="center"/>
        <w:rPr>
          <w:rFonts w:eastAsia="ArialMT"/>
          <w:b/>
          <w:sz w:val="28"/>
          <w:szCs w:val="28"/>
          <w:lang w:val="es-ES" w:eastAsia="es-ES"/>
        </w:rPr>
      </w:pPr>
      <w:r w:rsidRPr="00227A59">
        <w:rPr>
          <w:rFonts w:eastAsia="ArialMT"/>
          <w:b/>
          <w:sz w:val="28"/>
          <w:szCs w:val="28"/>
          <w:lang w:val="es-ES" w:eastAsia="es-ES"/>
        </w:rPr>
        <w:t>Variables y recolección de datos</w:t>
      </w:r>
    </w:p>
    <w:p w14:paraId="1F867977" w14:textId="77777777" w:rsidR="00227A59" w:rsidRPr="00227A59" w:rsidRDefault="00227A59" w:rsidP="00227A59">
      <w:pPr>
        <w:autoSpaceDE w:val="0"/>
        <w:autoSpaceDN w:val="0"/>
        <w:adjustRightInd w:val="0"/>
        <w:spacing w:line="360" w:lineRule="auto"/>
        <w:jc w:val="both"/>
        <w:rPr>
          <w:rFonts w:eastAsia="ArialMT"/>
          <w:lang w:val="es-ES" w:eastAsia="es-ES"/>
        </w:rPr>
      </w:pPr>
      <w:r w:rsidRPr="00227A59">
        <w:rPr>
          <w:rFonts w:eastAsia="ArialMT"/>
          <w:lang w:val="es-ES" w:eastAsia="es-ES"/>
        </w:rPr>
        <w:t xml:space="preserve">Se estudiaron las variables sexo; edad (agrupada en 60-70 años, 71-80 años, 81-90 años, 91 o más años); antecedentes patológicos personales (APP) (asma bronquial, diabetes mellitus, hipertensión arterial, </w:t>
      </w:r>
      <w:r w:rsidRPr="00227A59">
        <w:rPr>
          <w:rFonts w:eastAsia="ArialMT"/>
          <w:lang w:val="es-ES" w:eastAsia="es-ES"/>
        </w:rPr>
        <w:lastRenderedPageBreak/>
        <w:t xml:space="preserve">alergias, otros - cardiopatía isquémica, hipotiroidismo, inmunosupresión, artritis, osteoporosis, hipotensión, enfermedad pulmonar obstructiva crónica, cáncer de piel, enfermedad de Parkinson) y no APP); nivel de autoestima (alto: 30-40 puntos, medio: 20-29 puntos y bajo: ≤ 19 puntos), según la escala de </w:t>
      </w:r>
      <w:r w:rsidRPr="00227A59">
        <w:rPr>
          <w:rFonts w:eastAsia="ArialMT"/>
          <w:i/>
          <w:iCs/>
          <w:lang w:val="es-ES" w:eastAsia="es-ES"/>
        </w:rPr>
        <w:t>Rosenberg</w:t>
      </w:r>
      <w:r w:rsidRPr="00227A59">
        <w:rPr>
          <w:rFonts w:eastAsia="ArialMT"/>
          <w:lang w:val="es-ES" w:eastAsia="es-ES"/>
        </w:rPr>
        <w:t>.</w:t>
      </w:r>
      <w:r w:rsidRPr="00227A59">
        <w:rPr>
          <w:rFonts w:eastAsia="ArialMT"/>
          <w:vertAlign w:val="superscript"/>
          <w:lang w:val="es-ES" w:eastAsia="es-ES"/>
        </w:rPr>
        <w:t>(12)</w:t>
      </w:r>
      <w:r w:rsidRPr="00227A59">
        <w:rPr>
          <w:rFonts w:eastAsia="ArialMT"/>
          <w:lang w:val="es-ES" w:eastAsia="es-ES"/>
        </w:rPr>
        <w:t>)</w:t>
      </w:r>
    </w:p>
    <w:p w14:paraId="04EE8C2C" w14:textId="77777777" w:rsidR="00227A59" w:rsidRPr="00227A59" w:rsidRDefault="00227A59" w:rsidP="00227A59">
      <w:pPr>
        <w:autoSpaceDE w:val="0"/>
        <w:autoSpaceDN w:val="0"/>
        <w:adjustRightInd w:val="0"/>
        <w:spacing w:line="360" w:lineRule="auto"/>
        <w:jc w:val="center"/>
        <w:rPr>
          <w:rFonts w:eastAsia="ArialMT"/>
          <w:b/>
          <w:sz w:val="28"/>
          <w:szCs w:val="28"/>
          <w:lang w:val="es-ES" w:eastAsia="es-ES"/>
        </w:rPr>
      </w:pPr>
      <w:r w:rsidRPr="00227A59">
        <w:rPr>
          <w:rFonts w:eastAsia="ArialMT"/>
          <w:b/>
          <w:sz w:val="28"/>
          <w:szCs w:val="28"/>
          <w:lang w:val="es-ES" w:eastAsia="es-ES"/>
        </w:rPr>
        <w:t>Recolección de la información y procesamiento estadístico</w:t>
      </w:r>
    </w:p>
    <w:p w14:paraId="4E842177" w14:textId="77777777" w:rsidR="00227A59" w:rsidRPr="00227A59" w:rsidRDefault="00227A59" w:rsidP="00227A59">
      <w:pPr>
        <w:autoSpaceDE w:val="0"/>
        <w:autoSpaceDN w:val="0"/>
        <w:adjustRightInd w:val="0"/>
        <w:spacing w:line="360" w:lineRule="auto"/>
        <w:jc w:val="both"/>
        <w:rPr>
          <w:lang w:val="es-ES" w:eastAsia="es-ES"/>
        </w:rPr>
      </w:pPr>
      <w:r w:rsidRPr="00227A59">
        <w:rPr>
          <w:rFonts w:eastAsia="ArialMT"/>
          <w:lang w:val="es-ES" w:eastAsia="es-ES"/>
        </w:rPr>
        <w:t xml:space="preserve">Se empleó un modelo de recogida de datos, además, se aplicó la escala de autoestima de </w:t>
      </w:r>
      <w:proofErr w:type="gramStart"/>
      <w:r w:rsidRPr="00227A59">
        <w:rPr>
          <w:rFonts w:eastAsia="ArialMT"/>
          <w:i/>
          <w:iCs/>
          <w:lang w:val="es-ES" w:eastAsia="es-ES"/>
        </w:rPr>
        <w:t>Rosenberg</w:t>
      </w:r>
      <w:r w:rsidRPr="00227A59">
        <w:rPr>
          <w:rFonts w:eastAsia="ArialMT"/>
          <w:lang w:val="es-ES" w:eastAsia="es-ES"/>
        </w:rPr>
        <w:t>.</w:t>
      </w:r>
      <w:r w:rsidRPr="00227A59">
        <w:rPr>
          <w:rFonts w:eastAsia="ArialMT"/>
          <w:vertAlign w:val="superscript"/>
          <w:lang w:val="es-ES" w:eastAsia="es-ES"/>
        </w:rPr>
        <w:t>(</w:t>
      </w:r>
      <w:proofErr w:type="gramEnd"/>
      <w:r w:rsidRPr="00227A59">
        <w:rPr>
          <w:rFonts w:eastAsia="ArialMT"/>
          <w:vertAlign w:val="superscript"/>
          <w:lang w:val="es-ES" w:eastAsia="es-ES"/>
        </w:rPr>
        <w:t xml:space="preserve">12) </w:t>
      </w:r>
      <w:r w:rsidRPr="00227A59">
        <w:rPr>
          <w:rFonts w:eastAsia="ArialMT"/>
          <w:bCs/>
          <w:lang w:val="es-ES" w:eastAsia="es-ES"/>
        </w:rPr>
        <w:t>S</w:t>
      </w:r>
      <w:r w:rsidRPr="00227A59">
        <w:rPr>
          <w:lang w:val="es-ES" w:eastAsia="es-ES"/>
        </w:rPr>
        <w:t>e utilizó el programa Microsoft Excel 2016 para el análisis estadístico descriptivo (análisis de frecuencias y el rango para la edad).</w:t>
      </w:r>
    </w:p>
    <w:p w14:paraId="3E04B5E3" w14:textId="77777777" w:rsidR="00227A59" w:rsidRPr="00227A59" w:rsidRDefault="00227A59" w:rsidP="00227A59">
      <w:pPr>
        <w:autoSpaceDE w:val="0"/>
        <w:autoSpaceDN w:val="0"/>
        <w:adjustRightInd w:val="0"/>
        <w:spacing w:line="360" w:lineRule="auto"/>
        <w:jc w:val="center"/>
        <w:rPr>
          <w:rFonts w:eastAsia="ArialMT"/>
          <w:b/>
          <w:sz w:val="28"/>
          <w:szCs w:val="28"/>
          <w:lang w:val="es-ES" w:eastAsia="es-ES"/>
        </w:rPr>
      </w:pPr>
      <w:r w:rsidRPr="00227A59">
        <w:rPr>
          <w:rFonts w:eastAsia="ArialMT"/>
          <w:b/>
          <w:sz w:val="28"/>
          <w:szCs w:val="28"/>
          <w:lang w:val="es-ES" w:eastAsia="es-ES"/>
        </w:rPr>
        <w:t>Aspectos éticos</w:t>
      </w:r>
    </w:p>
    <w:p w14:paraId="55C28F45" w14:textId="77777777" w:rsidR="00227A59" w:rsidRPr="00227A59" w:rsidRDefault="00227A59" w:rsidP="00227A59">
      <w:pPr>
        <w:autoSpaceDE w:val="0"/>
        <w:autoSpaceDN w:val="0"/>
        <w:adjustRightInd w:val="0"/>
        <w:spacing w:line="360" w:lineRule="auto"/>
        <w:jc w:val="both"/>
        <w:rPr>
          <w:rFonts w:eastAsia="ArialMT"/>
          <w:lang w:val="es-ES" w:eastAsia="es-ES"/>
        </w:rPr>
      </w:pPr>
      <w:r w:rsidRPr="00227A59">
        <w:rPr>
          <w:rFonts w:eastAsia="ArialMT"/>
          <w:lang w:val="es-ES" w:eastAsia="es-ES"/>
        </w:rPr>
        <w:t xml:space="preserve">Se tomó el consentimiento informado de los participantes. Fue comunicado que los datos personales se mantendrían de forma reservada y confidencial, y que los participantes podían retirar su participación en la investigación. Se les dio a conocer el significado de términos clave del instrumento aplicado. Fueron cumplidos los principios de la Declaración de </w:t>
      </w:r>
      <w:proofErr w:type="gramStart"/>
      <w:r w:rsidRPr="00227A59">
        <w:rPr>
          <w:rFonts w:eastAsia="ArialMT"/>
          <w:lang w:val="es-ES" w:eastAsia="es-ES"/>
        </w:rPr>
        <w:t>Helsinki.</w:t>
      </w:r>
      <w:r w:rsidRPr="00227A59">
        <w:rPr>
          <w:rFonts w:eastAsia="ArialMT"/>
          <w:vertAlign w:val="superscript"/>
          <w:lang w:val="es-ES" w:eastAsia="es-ES"/>
        </w:rPr>
        <w:t>(</w:t>
      </w:r>
      <w:proofErr w:type="gramEnd"/>
      <w:r w:rsidRPr="00227A59">
        <w:rPr>
          <w:rFonts w:eastAsia="ArialMT"/>
          <w:vertAlign w:val="superscript"/>
          <w:lang w:val="es-ES" w:eastAsia="es-ES"/>
        </w:rPr>
        <w:t>13)</w:t>
      </w:r>
    </w:p>
    <w:p w14:paraId="23FF20B0" w14:textId="77777777" w:rsidR="00227A59" w:rsidRPr="00227A59" w:rsidRDefault="00227A59" w:rsidP="00227A59">
      <w:pPr>
        <w:autoSpaceDE w:val="0"/>
        <w:autoSpaceDN w:val="0"/>
        <w:adjustRightInd w:val="0"/>
        <w:spacing w:line="360" w:lineRule="auto"/>
        <w:jc w:val="both"/>
        <w:rPr>
          <w:rFonts w:eastAsia="ArialMT"/>
          <w:lang w:val="es-ES" w:eastAsia="es-ES"/>
        </w:rPr>
      </w:pPr>
    </w:p>
    <w:p w14:paraId="0D95B284" w14:textId="77777777" w:rsidR="00227A59" w:rsidRPr="00227A59" w:rsidRDefault="00227A59" w:rsidP="00227A59">
      <w:pPr>
        <w:autoSpaceDE w:val="0"/>
        <w:autoSpaceDN w:val="0"/>
        <w:adjustRightInd w:val="0"/>
        <w:spacing w:line="360" w:lineRule="auto"/>
        <w:jc w:val="center"/>
        <w:rPr>
          <w:rFonts w:eastAsia="ArialMT"/>
          <w:lang w:val="es-ES" w:eastAsia="es-ES"/>
        </w:rPr>
      </w:pPr>
    </w:p>
    <w:p w14:paraId="4B2A85A4" w14:textId="77777777" w:rsidR="00F26C58" w:rsidRDefault="00227A59" w:rsidP="00F26C58">
      <w:pPr>
        <w:autoSpaceDE w:val="0"/>
        <w:autoSpaceDN w:val="0"/>
        <w:adjustRightInd w:val="0"/>
        <w:spacing w:line="360" w:lineRule="auto"/>
        <w:jc w:val="center"/>
        <w:rPr>
          <w:b/>
          <w:sz w:val="32"/>
          <w:szCs w:val="32"/>
          <w:lang w:val="es-ES" w:eastAsia="es-ES"/>
        </w:rPr>
      </w:pPr>
      <w:r w:rsidRPr="00227A59">
        <w:rPr>
          <w:b/>
          <w:sz w:val="32"/>
          <w:szCs w:val="32"/>
          <w:lang w:val="es-ES" w:eastAsia="es-ES"/>
        </w:rPr>
        <w:t>RESULTADOS</w:t>
      </w:r>
    </w:p>
    <w:p w14:paraId="489CB66A" w14:textId="1FF9BF3F" w:rsidR="00227A59" w:rsidRPr="00227A59" w:rsidRDefault="00227A59" w:rsidP="00F26C58">
      <w:pPr>
        <w:autoSpaceDE w:val="0"/>
        <w:autoSpaceDN w:val="0"/>
        <w:adjustRightInd w:val="0"/>
        <w:spacing w:line="360" w:lineRule="auto"/>
        <w:jc w:val="both"/>
        <w:rPr>
          <w:lang w:val="es-ES" w:eastAsia="es-ES"/>
        </w:rPr>
      </w:pPr>
      <w:r w:rsidRPr="00227A59">
        <w:rPr>
          <w:lang w:val="es-ES" w:eastAsia="es-ES"/>
        </w:rPr>
        <w:t>Se observó mayor representación del grupo etario entre los 71 y 80 años de edad, para un 49,1 % (n= 29) y</w:t>
      </w:r>
      <w:r w:rsidRPr="00227A59">
        <w:rPr>
          <w:bCs/>
          <w:lang w:val="es-ES" w:eastAsia="es-ES"/>
        </w:rPr>
        <w:t xml:space="preserve"> del sexo femenino (n= 30; 50,8 %) </w:t>
      </w:r>
      <w:r w:rsidRPr="00227A59">
        <w:rPr>
          <w:lang w:val="es-ES" w:eastAsia="es-ES"/>
        </w:rPr>
        <w:t>(Fig. 1). La desviación estándar fue de 7,7 años y una media de 76,7 años, con una edad máxima de 94 años y una mínima de 61 años de edad.</w:t>
      </w:r>
    </w:p>
    <w:p w14:paraId="3F0ECA3D" w14:textId="77777777" w:rsidR="00227A59" w:rsidRPr="00227A59" w:rsidRDefault="00227A59" w:rsidP="00227A59">
      <w:pPr>
        <w:keepNext/>
        <w:spacing w:line="360" w:lineRule="auto"/>
        <w:jc w:val="both"/>
        <w:rPr>
          <w:lang w:val="es-ES" w:eastAsia="es-ES"/>
        </w:rPr>
      </w:pPr>
    </w:p>
    <w:p w14:paraId="357155CF" w14:textId="298E53C1" w:rsidR="00227A59" w:rsidRPr="00227A59" w:rsidRDefault="00F26C58" w:rsidP="00227A59">
      <w:pPr>
        <w:keepNext/>
        <w:spacing w:line="360" w:lineRule="auto"/>
        <w:jc w:val="center"/>
        <w:rPr>
          <w:lang w:val="es-ES" w:eastAsia="es-ES"/>
        </w:rPr>
      </w:pPr>
      <w:r>
        <w:rPr>
          <w:noProof/>
          <w:lang w:val="es-ES" w:eastAsia="es-ES"/>
        </w:rPr>
        <w:drawing>
          <wp:inline distT="0" distB="0" distL="0" distR="0" wp14:anchorId="542FE323" wp14:editId="7571BCBB">
            <wp:extent cx="3355792" cy="222391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3362414" cy="2228298"/>
                    </a:xfrm>
                    <a:prstGeom prst="rect">
                      <a:avLst/>
                    </a:prstGeom>
                  </pic:spPr>
                </pic:pic>
              </a:graphicData>
            </a:graphic>
          </wp:inline>
        </w:drawing>
      </w:r>
    </w:p>
    <w:p w14:paraId="57F5C342" w14:textId="77777777" w:rsidR="00227A59" w:rsidRPr="00227A59" w:rsidRDefault="00227A59" w:rsidP="00227A59">
      <w:pPr>
        <w:spacing w:line="360" w:lineRule="auto"/>
        <w:jc w:val="center"/>
        <w:rPr>
          <w:bCs/>
          <w:sz w:val="22"/>
          <w:szCs w:val="22"/>
          <w:lang w:val="es-ES" w:eastAsia="es-ES"/>
        </w:rPr>
      </w:pPr>
      <w:r w:rsidRPr="00227A59">
        <w:rPr>
          <w:b/>
          <w:bCs/>
          <w:sz w:val="22"/>
          <w:szCs w:val="22"/>
          <w:lang w:val="es-ES" w:eastAsia="es-ES"/>
        </w:rPr>
        <w:t xml:space="preserve">Fig. 1 – </w:t>
      </w:r>
      <w:r w:rsidRPr="00227A59">
        <w:rPr>
          <w:bCs/>
          <w:sz w:val="22"/>
          <w:szCs w:val="22"/>
          <w:lang w:val="es-ES" w:eastAsia="es-ES"/>
        </w:rPr>
        <w:t>Distribución de los sujetos en cuanto a sexo y edad.</w:t>
      </w:r>
    </w:p>
    <w:p w14:paraId="0A50ABBF" w14:textId="77777777" w:rsidR="00227A59" w:rsidRPr="00227A59" w:rsidRDefault="00227A59" w:rsidP="00227A59">
      <w:pPr>
        <w:spacing w:after="200" w:line="288" w:lineRule="auto"/>
        <w:rPr>
          <w:rFonts w:ascii="Calibri" w:hAnsi="Calibri"/>
          <w:b/>
          <w:sz w:val="21"/>
          <w:szCs w:val="21"/>
          <w:lang w:val="es-ES" w:eastAsia="es-ES"/>
        </w:rPr>
      </w:pPr>
    </w:p>
    <w:p w14:paraId="53D98006" w14:textId="77777777" w:rsidR="00227A59" w:rsidRPr="00227A59" w:rsidRDefault="00227A59" w:rsidP="00227A59">
      <w:pPr>
        <w:spacing w:line="360" w:lineRule="auto"/>
        <w:jc w:val="both"/>
        <w:rPr>
          <w:lang w:val="es-ES" w:eastAsia="es-ES"/>
        </w:rPr>
      </w:pPr>
      <w:r w:rsidRPr="00227A59">
        <w:rPr>
          <w:bCs/>
          <w:lang w:val="es-ES" w:eastAsia="es-ES"/>
        </w:rPr>
        <w:t xml:space="preserve">El APP más frecuente fue la hipertensión arterial (HTA) con un 69,5 % (n= 41), seguido por la diabetes mellitus (DM) (n= 18; 30,5 %). El 8,5 % de los pacientes no presentaron (n= 5) </w:t>
      </w:r>
      <w:r w:rsidRPr="00227A59">
        <w:rPr>
          <w:lang w:val="es-ES" w:eastAsia="es-ES"/>
        </w:rPr>
        <w:t>(tabla 1).</w:t>
      </w:r>
    </w:p>
    <w:p w14:paraId="5A114483" w14:textId="77777777" w:rsidR="00227A59" w:rsidRPr="00227A59" w:rsidRDefault="00227A59" w:rsidP="00227A59">
      <w:pPr>
        <w:spacing w:line="360" w:lineRule="auto"/>
        <w:jc w:val="center"/>
        <w:rPr>
          <w:b/>
          <w:lang w:val="es-ES" w:eastAsia="es-ES"/>
        </w:rPr>
      </w:pPr>
    </w:p>
    <w:p w14:paraId="637E49BA" w14:textId="77777777" w:rsidR="00227A59" w:rsidRPr="00227A59" w:rsidRDefault="00227A59" w:rsidP="00227A59">
      <w:pPr>
        <w:spacing w:line="360" w:lineRule="auto"/>
        <w:jc w:val="center"/>
        <w:rPr>
          <w:sz w:val="22"/>
          <w:szCs w:val="22"/>
          <w:lang w:val="es-ES" w:eastAsia="es-ES"/>
        </w:rPr>
      </w:pPr>
      <w:r w:rsidRPr="00227A59">
        <w:rPr>
          <w:b/>
          <w:sz w:val="22"/>
          <w:szCs w:val="22"/>
          <w:lang w:val="es-ES" w:eastAsia="es-ES"/>
        </w:rPr>
        <w:t>Tabla 1 –</w:t>
      </w:r>
      <w:r w:rsidRPr="00227A59">
        <w:rPr>
          <w:sz w:val="22"/>
          <w:szCs w:val="22"/>
          <w:lang w:val="es-ES" w:eastAsia="es-ES"/>
        </w:rPr>
        <w:t xml:space="preserve"> Distribución de los antecedentes </w:t>
      </w:r>
    </w:p>
    <w:p w14:paraId="7EDF533C" w14:textId="77777777" w:rsidR="00227A59" w:rsidRPr="00227A59" w:rsidRDefault="00227A59" w:rsidP="00227A59">
      <w:pPr>
        <w:spacing w:line="360" w:lineRule="auto"/>
        <w:jc w:val="center"/>
        <w:rPr>
          <w:sz w:val="22"/>
          <w:szCs w:val="22"/>
          <w:lang w:val="es-ES" w:eastAsia="es-ES"/>
        </w:rPr>
      </w:pPr>
      <w:r w:rsidRPr="00227A59">
        <w:rPr>
          <w:sz w:val="22"/>
          <w:szCs w:val="22"/>
          <w:lang w:val="es-ES" w:eastAsia="es-ES"/>
        </w:rPr>
        <w:t>patológicos personales</w:t>
      </w:r>
    </w:p>
    <w:tbl>
      <w:tblPr>
        <w:tblW w:w="2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2"/>
        <w:gridCol w:w="960"/>
        <w:gridCol w:w="1280"/>
      </w:tblGrid>
      <w:tr w:rsidR="00227A59" w:rsidRPr="00227A59" w14:paraId="12FC6201" w14:textId="77777777" w:rsidTr="00AD553F">
        <w:trPr>
          <w:trHeight w:val="302"/>
          <w:jc w:val="center"/>
        </w:trPr>
        <w:tc>
          <w:tcPr>
            <w:tcW w:w="2743" w:type="pct"/>
            <w:shd w:val="clear" w:color="auto" w:fill="auto"/>
            <w:vAlign w:val="center"/>
            <w:hideMark/>
          </w:tcPr>
          <w:p w14:paraId="58892FDD" w14:textId="77777777" w:rsidR="00227A59" w:rsidRPr="00227A59" w:rsidRDefault="00227A59" w:rsidP="00227A59">
            <w:pPr>
              <w:spacing w:line="360" w:lineRule="auto"/>
              <w:jc w:val="center"/>
              <w:rPr>
                <w:b/>
                <w:color w:val="000000"/>
                <w:sz w:val="18"/>
                <w:szCs w:val="18"/>
                <w:lang w:val="es-ES" w:eastAsia="es-ES"/>
              </w:rPr>
            </w:pPr>
            <w:r w:rsidRPr="00227A59">
              <w:rPr>
                <w:b/>
                <w:color w:val="000000"/>
                <w:sz w:val="18"/>
                <w:szCs w:val="18"/>
                <w:lang w:val="es-ES" w:eastAsia="es-ES"/>
              </w:rPr>
              <w:t>APP*</w:t>
            </w:r>
          </w:p>
        </w:tc>
        <w:tc>
          <w:tcPr>
            <w:tcW w:w="967" w:type="pct"/>
            <w:shd w:val="clear" w:color="auto" w:fill="auto"/>
            <w:vAlign w:val="center"/>
            <w:hideMark/>
          </w:tcPr>
          <w:p w14:paraId="21FE0FEC" w14:textId="77777777" w:rsidR="00227A59" w:rsidRPr="00227A59" w:rsidRDefault="00227A59" w:rsidP="00227A59">
            <w:pPr>
              <w:spacing w:line="360" w:lineRule="auto"/>
              <w:jc w:val="center"/>
              <w:rPr>
                <w:b/>
                <w:color w:val="000000"/>
                <w:sz w:val="18"/>
                <w:szCs w:val="18"/>
                <w:lang w:val="es-ES" w:eastAsia="es-ES"/>
              </w:rPr>
            </w:pPr>
            <w:r w:rsidRPr="00227A59">
              <w:rPr>
                <w:b/>
                <w:color w:val="000000"/>
                <w:sz w:val="18"/>
                <w:szCs w:val="18"/>
                <w:lang w:val="es-ES" w:eastAsia="es-ES"/>
              </w:rPr>
              <w:t>n</w:t>
            </w:r>
          </w:p>
        </w:tc>
        <w:tc>
          <w:tcPr>
            <w:tcW w:w="1290" w:type="pct"/>
            <w:shd w:val="clear" w:color="auto" w:fill="auto"/>
            <w:vAlign w:val="center"/>
            <w:hideMark/>
          </w:tcPr>
          <w:p w14:paraId="2AB59406" w14:textId="77777777" w:rsidR="00227A59" w:rsidRPr="00227A59" w:rsidRDefault="00227A59" w:rsidP="00227A59">
            <w:pPr>
              <w:spacing w:line="360" w:lineRule="auto"/>
              <w:jc w:val="center"/>
              <w:rPr>
                <w:b/>
                <w:color w:val="000000"/>
                <w:sz w:val="18"/>
                <w:szCs w:val="18"/>
                <w:lang w:val="es-ES" w:eastAsia="es-ES"/>
              </w:rPr>
            </w:pPr>
            <w:r w:rsidRPr="00227A59">
              <w:rPr>
                <w:b/>
                <w:color w:val="000000"/>
                <w:sz w:val="18"/>
                <w:szCs w:val="18"/>
                <w:lang w:val="es-ES" w:eastAsia="es-ES"/>
              </w:rPr>
              <w:t>%</w:t>
            </w:r>
          </w:p>
        </w:tc>
      </w:tr>
      <w:tr w:rsidR="00227A59" w:rsidRPr="00227A59" w14:paraId="737F0820" w14:textId="77777777" w:rsidTr="00AD553F">
        <w:trPr>
          <w:trHeight w:val="302"/>
          <w:jc w:val="center"/>
        </w:trPr>
        <w:tc>
          <w:tcPr>
            <w:tcW w:w="2743" w:type="pct"/>
            <w:shd w:val="clear" w:color="auto" w:fill="auto"/>
            <w:vAlign w:val="center"/>
            <w:hideMark/>
          </w:tcPr>
          <w:p w14:paraId="77488033" w14:textId="77777777" w:rsidR="00227A59" w:rsidRPr="00227A59" w:rsidRDefault="00227A59" w:rsidP="00227A59">
            <w:pPr>
              <w:spacing w:line="360" w:lineRule="auto"/>
              <w:rPr>
                <w:color w:val="000000"/>
                <w:sz w:val="18"/>
                <w:szCs w:val="18"/>
                <w:lang w:val="es-ES" w:eastAsia="es-ES"/>
              </w:rPr>
            </w:pPr>
            <w:r w:rsidRPr="00227A59">
              <w:rPr>
                <w:color w:val="000000"/>
                <w:sz w:val="18"/>
                <w:szCs w:val="18"/>
                <w:lang w:val="es-ES" w:eastAsia="es-ES"/>
              </w:rPr>
              <w:t>Asma bronquial</w:t>
            </w:r>
          </w:p>
        </w:tc>
        <w:tc>
          <w:tcPr>
            <w:tcW w:w="967" w:type="pct"/>
            <w:shd w:val="clear" w:color="auto" w:fill="auto"/>
            <w:vAlign w:val="center"/>
            <w:hideMark/>
          </w:tcPr>
          <w:p w14:paraId="336B1B71"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5</w:t>
            </w:r>
          </w:p>
        </w:tc>
        <w:tc>
          <w:tcPr>
            <w:tcW w:w="1290" w:type="pct"/>
            <w:shd w:val="clear" w:color="auto" w:fill="auto"/>
            <w:vAlign w:val="center"/>
            <w:hideMark/>
          </w:tcPr>
          <w:p w14:paraId="2F087BB8"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8,5</w:t>
            </w:r>
          </w:p>
        </w:tc>
      </w:tr>
      <w:tr w:rsidR="00227A59" w:rsidRPr="00227A59" w14:paraId="70EB0805" w14:textId="77777777" w:rsidTr="00AD553F">
        <w:trPr>
          <w:trHeight w:val="302"/>
          <w:jc w:val="center"/>
        </w:trPr>
        <w:tc>
          <w:tcPr>
            <w:tcW w:w="2743" w:type="pct"/>
            <w:shd w:val="clear" w:color="auto" w:fill="auto"/>
            <w:vAlign w:val="center"/>
            <w:hideMark/>
          </w:tcPr>
          <w:p w14:paraId="6B679BFF" w14:textId="77777777" w:rsidR="00227A59" w:rsidRPr="00227A59" w:rsidRDefault="00227A59" w:rsidP="00227A59">
            <w:pPr>
              <w:spacing w:line="360" w:lineRule="auto"/>
              <w:rPr>
                <w:color w:val="000000"/>
                <w:sz w:val="18"/>
                <w:szCs w:val="18"/>
                <w:lang w:val="es-ES" w:eastAsia="es-ES"/>
              </w:rPr>
            </w:pPr>
            <w:r w:rsidRPr="00227A59">
              <w:rPr>
                <w:color w:val="000000"/>
                <w:sz w:val="18"/>
                <w:szCs w:val="18"/>
                <w:lang w:val="es-ES" w:eastAsia="es-ES"/>
              </w:rPr>
              <w:t>Diabetes mellitus</w:t>
            </w:r>
          </w:p>
        </w:tc>
        <w:tc>
          <w:tcPr>
            <w:tcW w:w="967" w:type="pct"/>
            <w:shd w:val="clear" w:color="auto" w:fill="auto"/>
            <w:vAlign w:val="center"/>
            <w:hideMark/>
          </w:tcPr>
          <w:p w14:paraId="00D886E4"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18</w:t>
            </w:r>
          </w:p>
        </w:tc>
        <w:tc>
          <w:tcPr>
            <w:tcW w:w="1290" w:type="pct"/>
            <w:shd w:val="clear" w:color="auto" w:fill="auto"/>
            <w:vAlign w:val="center"/>
            <w:hideMark/>
          </w:tcPr>
          <w:p w14:paraId="0DBB990C"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30,5</w:t>
            </w:r>
          </w:p>
        </w:tc>
      </w:tr>
      <w:tr w:rsidR="00227A59" w:rsidRPr="00227A59" w14:paraId="6D9E4545" w14:textId="77777777" w:rsidTr="00AD553F">
        <w:trPr>
          <w:trHeight w:val="302"/>
          <w:jc w:val="center"/>
        </w:trPr>
        <w:tc>
          <w:tcPr>
            <w:tcW w:w="2743" w:type="pct"/>
            <w:shd w:val="clear" w:color="auto" w:fill="auto"/>
            <w:vAlign w:val="center"/>
            <w:hideMark/>
          </w:tcPr>
          <w:p w14:paraId="039FA909" w14:textId="77777777" w:rsidR="00227A59" w:rsidRPr="00227A59" w:rsidRDefault="00227A59" w:rsidP="00227A59">
            <w:pPr>
              <w:spacing w:line="360" w:lineRule="auto"/>
              <w:rPr>
                <w:color w:val="000000"/>
                <w:sz w:val="18"/>
                <w:szCs w:val="18"/>
                <w:lang w:val="es-ES" w:eastAsia="es-ES"/>
              </w:rPr>
            </w:pPr>
            <w:r w:rsidRPr="00227A59">
              <w:rPr>
                <w:color w:val="000000"/>
                <w:sz w:val="18"/>
                <w:szCs w:val="18"/>
                <w:lang w:val="es-ES" w:eastAsia="es-ES"/>
              </w:rPr>
              <w:t>Hipertensión arterial</w:t>
            </w:r>
          </w:p>
        </w:tc>
        <w:tc>
          <w:tcPr>
            <w:tcW w:w="967" w:type="pct"/>
            <w:shd w:val="clear" w:color="auto" w:fill="auto"/>
            <w:vAlign w:val="center"/>
            <w:hideMark/>
          </w:tcPr>
          <w:p w14:paraId="1F2467DB"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41</w:t>
            </w:r>
          </w:p>
        </w:tc>
        <w:tc>
          <w:tcPr>
            <w:tcW w:w="1290" w:type="pct"/>
            <w:shd w:val="clear" w:color="auto" w:fill="auto"/>
            <w:vAlign w:val="center"/>
            <w:hideMark/>
          </w:tcPr>
          <w:p w14:paraId="52B10F21"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69,5</w:t>
            </w:r>
          </w:p>
        </w:tc>
      </w:tr>
      <w:tr w:rsidR="00227A59" w:rsidRPr="00227A59" w14:paraId="28581F62" w14:textId="77777777" w:rsidTr="00AD553F">
        <w:trPr>
          <w:trHeight w:val="302"/>
          <w:jc w:val="center"/>
        </w:trPr>
        <w:tc>
          <w:tcPr>
            <w:tcW w:w="2743" w:type="pct"/>
            <w:shd w:val="clear" w:color="auto" w:fill="auto"/>
            <w:noWrap/>
            <w:vAlign w:val="center"/>
            <w:hideMark/>
          </w:tcPr>
          <w:p w14:paraId="6BD45190" w14:textId="77777777" w:rsidR="00227A59" w:rsidRPr="00227A59" w:rsidRDefault="00227A59" w:rsidP="00227A59">
            <w:pPr>
              <w:spacing w:line="360" w:lineRule="auto"/>
              <w:rPr>
                <w:color w:val="000000"/>
                <w:sz w:val="18"/>
                <w:szCs w:val="18"/>
                <w:lang w:val="es-ES" w:eastAsia="es-ES"/>
              </w:rPr>
            </w:pPr>
            <w:r w:rsidRPr="00227A59">
              <w:rPr>
                <w:color w:val="000000"/>
                <w:sz w:val="18"/>
                <w:szCs w:val="18"/>
                <w:lang w:val="es-ES" w:eastAsia="es-ES"/>
              </w:rPr>
              <w:t>Alergias</w:t>
            </w:r>
          </w:p>
        </w:tc>
        <w:tc>
          <w:tcPr>
            <w:tcW w:w="967" w:type="pct"/>
            <w:shd w:val="clear" w:color="auto" w:fill="auto"/>
            <w:noWrap/>
            <w:vAlign w:val="center"/>
            <w:hideMark/>
          </w:tcPr>
          <w:p w14:paraId="4B49F7EC"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6</w:t>
            </w:r>
          </w:p>
        </w:tc>
        <w:tc>
          <w:tcPr>
            <w:tcW w:w="1290" w:type="pct"/>
            <w:shd w:val="clear" w:color="auto" w:fill="auto"/>
            <w:noWrap/>
            <w:vAlign w:val="center"/>
            <w:hideMark/>
          </w:tcPr>
          <w:p w14:paraId="6FB90740"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10,2</w:t>
            </w:r>
          </w:p>
        </w:tc>
      </w:tr>
      <w:tr w:rsidR="00227A59" w:rsidRPr="00227A59" w14:paraId="657B3DAD" w14:textId="77777777" w:rsidTr="00AD553F">
        <w:trPr>
          <w:trHeight w:val="302"/>
          <w:jc w:val="center"/>
        </w:trPr>
        <w:tc>
          <w:tcPr>
            <w:tcW w:w="2743" w:type="pct"/>
            <w:shd w:val="clear" w:color="auto" w:fill="auto"/>
            <w:vAlign w:val="center"/>
            <w:hideMark/>
          </w:tcPr>
          <w:p w14:paraId="57B8B343" w14:textId="77777777" w:rsidR="00227A59" w:rsidRPr="00227A59" w:rsidRDefault="00227A59" w:rsidP="00227A59">
            <w:pPr>
              <w:spacing w:line="360" w:lineRule="auto"/>
              <w:rPr>
                <w:color w:val="000000"/>
                <w:sz w:val="18"/>
                <w:szCs w:val="18"/>
                <w:lang w:val="es-ES" w:eastAsia="es-ES"/>
              </w:rPr>
            </w:pPr>
            <w:r w:rsidRPr="00227A59">
              <w:rPr>
                <w:color w:val="000000"/>
                <w:sz w:val="18"/>
                <w:szCs w:val="18"/>
                <w:lang w:val="es-ES" w:eastAsia="es-ES"/>
              </w:rPr>
              <w:t>Otros</w:t>
            </w:r>
          </w:p>
        </w:tc>
        <w:tc>
          <w:tcPr>
            <w:tcW w:w="967" w:type="pct"/>
            <w:shd w:val="clear" w:color="auto" w:fill="auto"/>
            <w:noWrap/>
            <w:vAlign w:val="center"/>
            <w:hideMark/>
          </w:tcPr>
          <w:p w14:paraId="63C2082D"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17</w:t>
            </w:r>
          </w:p>
        </w:tc>
        <w:tc>
          <w:tcPr>
            <w:tcW w:w="1290" w:type="pct"/>
            <w:shd w:val="clear" w:color="auto" w:fill="auto"/>
            <w:noWrap/>
            <w:vAlign w:val="center"/>
            <w:hideMark/>
          </w:tcPr>
          <w:p w14:paraId="25C08356"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28,8</w:t>
            </w:r>
          </w:p>
        </w:tc>
      </w:tr>
      <w:tr w:rsidR="00227A59" w:rsidRPr="00227A59" w14:paraId="601CDB83" w14:textId="77777777" w:rsidTr="00AD553F">
        <w:trPr>
          <w:trHeight w:val="302"/>
          <w:jc w:val="center"/>
        </w:trPr>
        <w:tc>
          <w:tcPr>
            <w:tcW w:w="2743" w:type="pct"/>
            <w:shd w:val="clear" w:color="auto" w:fill="auto"/>
            <w:vAlign w:val="center"/>
            <w:hideMark/>
          </w:tcPr>
          <w:p w14:paraId="43FA01F8" w14:textId="77777777" w:rsidR="00227A59" w:rsidRPr="00227A59" w:rsidRDefault="00227A59" w:rsidP="00227A59">
            <w:pPr>
              <w:spacing w:line="360" w:lineRule="auto"/>
              <w:rPr>
                <w:color w:val="000000"/>
                <w:sz w:val="18"/>
                <w:szCs w:val="18"/>
                <w:lang w:val="es-ES" w:eastAsia="es-ES"/>
              </w:rPr>
            </w:pPr>
            <w:r w:rsidRPr="00227A59">
              <w:rPr>
                <w:color w:val="000000"/>
                <w:sz w:val="18"/>
                <w:szCs w:val="18"/>
                <w:lang w:val="es-ES" w:eastAsia="es-ES"/>
              </w:rPr>
              <w:t>No APP</w:t>
            </w:r>
          </w:p>
        </w:tc>
        <w:tc>
          <w:tcPr>
            <w:tcW w:w="967" w:type="pct"/>
            <w:shd w:val="clear" w:color="auto" w:fill="auto"/>
            <w:noWrap/>
            <w:vAlign w:val="center"/>
            <w:hideMark/>
          </w:tcPr>
          <w:p w14:paraId="692A650D"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5</w:t>
            </w:r>
          </w:p>
        </w:tc>
        <w:tc>
          <w:tcPr>
            <w:tcW w:w="1290" w:type="pct"/>
            <w:shd w:val="clear" w:color="auto" w:fill="auto"/>
            <w:noWrap/>
            <w:vAlign w:val="center"/>
            <w:hideMark/>
          </w:tcPr>
          <w:p w14:paraId="1A739B63" w14:textId="77777777" w:rsidR="00227A59" w:rsidRPr="00227A59" w:rsidRDefault="00227A59" w:rsidP="00227A59">
            <w:pPr>
              <w:spacing w:line="360" w:lineRule="auto"/>
              <w:jc w:val="center"/>
              <w:rPr>
                <w:color w:val="000000"/>
                <w:sz w:val="18"/>
                <w:szCs w:val="18"/>
                <w:lang w:val="es-ES" w:eastAsia="es-ES"/>
              </w:rPr>
            </w:pPr>
            <w:r w:rsidRPr="00227A59">
              <w:rPr>
                <w:color w:val="000000"/>
                <w:sz w:val="18"/>
                <w:szCs w:val="18"/>
                <w:lang w:val="es-ES" w:eastAsia="es-ES"/>
              </w:rPr>
              <w:t>8,5</w:t>
            </w:r>
          </w:p>
        </w:tc>
      </w:tr>
    </w:tbl>
    <w:p w14:paraId="4E1E136B" w14:textId="77777777" w:rsidR="00227A59" w:rsidRPr="00227A59" w:rsidRDefault="00227A59" w:rsidP="00227A59">
      <w:pPr>
        <w:spacing w:line="360" w:lineRule="auto"/>
        <w:jc w:val="center"/>
        <w:rPr>
          <w:sz w:val="16"/>
          <w:szCs w:val="16"/>
          <w:lang w:val="es-ES" w:eastAsia="es-ES"/>
        </w:rPr>
      </w:pPr>
      <w:r w:rsidRPr="00227A59">
        <w:rPr>
          <w:sz w:val="16"/>
          <w:szCs w:val="16"/>
          <w:lang w:val="es-ES" w:eastAsia="es-ES"/>
        </w:rPr>
        <w:t>APP: antecedentes patológicos personales.</w:t>
      </w:r>
    </w:p>
    <w:p w14:paraId="72DBE01C" w14:textId="77777777" w:rsidR="00227A59" w:rsidRPr="00227A59" w:rsidRDefault="00227A59" w:rsidP="00227A59">
      <w:pPr>
        <w:spacing w:line="360" w:lineRule="auto"/>
        <w:jc w:val="center"/>
        <w:rPr>
          <w:sz w:val="16"/>
          <w:szCs w:val="16"/>
          <w:lang w:val="es-ES" w:eastAsia="es-ES"/>
        </w:rPr>
      </w:pPr>
      <w:r w:rsidRPr="00227A59">
        <w:rPr>
          <w:sz w:val="16"/>
          <w:szCs w:val="16"/>
          <w:lang w:val="es-ES" w:eastAsia="es-ES"/>
        </w:rPr>
        <w:t>*Algunos pacientes presentaron más de un APP.</w:t>
      </w:r>
    </w:p>
    <w:p w14:paraId="7831961E" w14:textId="77777777" w:rsidR="00227A59" w:rsidRPr="00227A59" w:rsidRDefault="00227A59" w:rsidP="00227A59">
      <w:pPr>
        <w:spacing w:line="360" w:lineRule="auto"/>
        <w:jc w:val="both"/>
        <w:rPr>
          <w:rFonts w:ascii="Verdana" w:hAnsi="Verdana"/>
          <w:sz w:val="18"/>
          <w:szCs w:val="18"/>
          <w:lang w:val="es-ES" w:eastAsia="es-ES"/>
        </w:rPr>
      </w:pPr>
    </w:p>
    <w:p w14:paraId="2158F828" w14:textId="77777777" w:rsidR="00227A59" w:rsidRPr="00227A59" w:rsidRDefault="00227A59" w:rsidP="00227A59">
      <w:pPr>
        <w:spacing w:line="360" w:lineRule="auto"/>
        <w:jc w:val="both"/>
        <w:rPr>
          <w:bCs/>
          <w:lang w:val="es-ES" w:eastAsia="es-ES"/>
        </w:rPr>
      </w:pPr>
      <w:r w:rsidRPr="00227A59">
        <w:rPr>
          <w:lang w:val="es-ES" w:eastAsia="es-ES"/>
        </w:rPr>
        <w:t>Se observó predominio del nivel medio de autoestima (n= 38; 64,4%) y ningún sujeto con baja autoestima (n= 0)</w:t>
      </w:r>
      <w:r w:rsidRPr="00227A59">
        <w:rPr>
          <w:bCs/>
          <w:lang w:val="es-ES" w:eastAsia="es-ES"/>
        </w:rPr>
        <w:t xml:space="preserve"> (Fig. 2).</w:t>
      </w:r>
    </w:p>
    <w:p w14:paraId="6D34E8BA" w14:textId="77777777" w:rsidR="00227A59" w:rsidRPr="00227A59" w:rsidRDefault="00227A59" w:rsidP="00227A59">
      <w:pPr>
        <w:spacing w:line="360" w:lineRule="auto"/>
        <w:jc w:val="both"/>
        <w:rPr>
          <w:bCs/>
          <w:lang w:val="es-ES" w:eastAsia="es-ES"/>
        </w:rPr>
      </w:pPr>
    </w:p>
    <w:p w14:paraId="21D10B61" w14:textId="4502ADD4" w:rsidR="00227A59" w:rsidRPr="00227A59" w:rsidRDefault="007D7436" w:rsidP="00227A59">
      <w:pPr>
        <w:keepNext/>
        <w:spacing w:line="360" w:lineRule="auto"/>
        <w:jc w:val="center"/>
        <w:rPr>
          <w:lang w:val="es-ES" w:eastAsia="es-ES"/>
        </w:rPr>
      </w:pPr>
      <w:r>
        <w:rPr>
          <w:noProof/>
          <w:lang w:val="es-ES" w:eastAsia="es-ES"/>
        </w:rPr>
        <w:lastRenderedPageBreak/>
        <w:drawing>
          <wp:inline distT="0" distB="0" distL="0" distR="0" wp14:anchorId="12D36F2B" wp14:editId="1B60E22A">
            <wp:extent cx="3073400" cy="23749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3081219" cy="2380942"/>
                    </a:xfrm>
                    <a:prstGeom prst="rect">
                      <a:avLst/>
                    </a:prstGeom>
                  </pic:spPr>
                </pic:pic>
              </a:graphicData>
            </a:graphic>
          </wp:inline>
        </w:drawing>
      </w:r>
    </w:p>
    <w:p w14:paraId="6BAE399D" w14:textId="77777777" w:rsidR="00227A59" w:rsidRPr="00227A59" w:rsidRDefault="00227A59" w:rsidP="00227A59">
      <w:pPr>
        <w:spacing w:line="360" w:lineRule="auto"/>
        <w:jc w:val="center"/>
        <w:rPr>
          <w:bCs/>
          <w:sz w:val="22"/>
          <w:szCs w:val="22"/>
          <w:lang w:val="es-ES" w:eastAsia="es-ES"/>
        </w:rPr>
      </w:pPr>
      <w:r w:rsidRPr="00227A59">
        <w:rPr>
          <w:b/>
          <w:bCs/>
          <w:sz w:val="22"/>
          <w:szCs w:val="22"/>
          <w:lang w:val="es-ES" w:eastAsia="es-ES"/>
        </w:rPr>
        <w:t xml:space="preserve">Fig. 2 - </w:t>
      </w:r>
      <w:r w:rsidRPr="00227A59">
        <w:rPr>
          <w:bCs/>
          <w:sz w:val="22"/>
          <w:szCs w:val="22"/>
          <w:lang w:val="es-ES" w:eastAsia="es-ES"/>
        </w:rPr>
        <w:t>Nivel de autoestima en los sujetos estudiados.</w:t>
      </w:r>
    </w:p>
    <w:p w14:paraId="15E530C7" w14:textId="77777777" w:rsidR="00227A59" w:rsidRPr="00227A59" w:rsidRDefault="00227A59" w:rsidP="00227A59">
      <w:pPr>
        <w:spacing w:line="360" w:lineRule="auto"/>
        <w:jc w:val="center"/>
        <w:rPr>
          <w:b/>
          <w:lang w:val="es-ES" w:eastAsia="es-ES"/>
        </w:rPr>
      </w:pPr>
    </w:p>
    <w:p w14:paraId="148CF5C6" w14:textId="77777777" w:rsidR="00227A59" w:rsidRPr="00227A59" w:rsidRDefault="00227A59" w:rsidP="00227A59">
      <w:pPr>
        <w:spacing w:line="360" w:lineRule="auto"/>
        <w:jc w:val="center"/>
        <w:rPr>
          <w:b/>
          <w:lang w:val="es-ES" w:eastAsia="es-ES"/>
        </w:rPr>
      </w:pPr>
    </w:p>
    <w:p w14:paraId="7EBD583C" w14:textId="77777777" w:rsidR="00227A59" w:rsidRPr="00227A59" w:rsidRDefault="00227A59" w:rsidP="00227A59">
      <w:pPr>
        <w:spacing w:line="360" w:lineRule="auto"/>
        <w:jc w:val="center"/>
        <w:rPr>
          <w:b/>
          <w:sz w:val="32"/>
          <w:szCs w:val="32"/>
          <w:lang w:val="es-ES" w:eastAsia="es-ES"/>
        </w:rPr>
      </w:pPr>
      <w:r w:rsidRPr="00227A59">
        <w:rPr>
          <w:b/>
          <w:sz w:val="32"/>
          <w:szCs w:val="32"/>
          <w:lang w:val="es-ES" w:eastAsia="es-ES"/>
        </w:rPr>
        <w:t>DISCUSIÓN</w:t>
      </w:r>
    </w:p>
    <w:p w14:paraId="40EEF58D" w14:textId="77777777" w:rsidR="00227A59" w:rsidRPr="00227A59" w:rsidRDefault="00227A59" w:rsidP="00227A59">
      <w:pPr>
        <w:spacing w:line="360" w:lineRule="auto"/>
        <w:jc w:val="both"/>
        <w:rPr>
          <w:lang w:val="es-ES" w:eastAsia="es-ES"/>
        </w:rPr>
      </w:pPr>
      <w:r w:rsidRPr="00227A59">
        <w:rPr>
          <w:lang w:val="es-ES" w:eastAsia="es-ES"/>
        </w:rPr>
        <w:t xml:space="preserve">En cuanto al sexo, los resultados concuerdan con el estudio de </w:t>
      </w:r>
      <w:r w:rsidRPr="00227A59">
        <w:rPr>
          <w:i/>
          <w:lang w:val="es-ES" w:eastAsia="es-ES"/>
        </w:rPr>
        <w:t xml:space="preserve">Pérez Barrero </w:t>
      </w:r>
      <w:r w:rsidRPr="00227A59">
        <w:rPr>
          <w:iCs/>
          <w:lang w:val="es-ES" w:eastAsia="es-ES"/>
        </w:rPr>
        <w:t>y otros</w:t>
      </w:r>
      <w:r w:rsidRPr="00227A59">
        <w:rPr>
          <w:lang w:val="es-ES" w:eastAsia="es-ES"/>
        </w:rPr>
        <w:t>;</w:t>
      </w:r>
      <w:r w:rsidRPr="00227A59">
        <w:rPr>
          <w:vertAlign w:val="superscript"/>
          <w:lang w:val="es-ES" w:eastAsia="es-ES"/>
        </w:rPr>
        <w:t>(14)</w:t>
      </w:r>
      <w:r w:rsidRPr="00227A59">
        <w:rPr>
          <w:lang w:val="es-ES" w:eastAsia="es-ES"/>
        </w:rPr>
        <w:t xml:space="preserve"> sin embargo, el rango etario que informa es de 65-69 años de edad. </w:t>
      </w:r>
      <w:r w:rsidRPr="00227A59">
        <w:rPr>
          <w:i/>
          <w:lang w:val="es-ES" w:eastAsia="es-ES"/>
        </w:rPr>
        <w:t xml:space="preserve">Álvarez Molina </w:t>
      </w:r>
      <w:r w:rsidRPr="00227A59">
        <w:rPr>
          <w:iCs/>
          <w:lang w:val="es-ES" w:eastAsia="es-ES"/>
        </w:rPr>
        <w:t xml:space="preserve">y </w:t>
      </w:r>
      <w:proofErr w:type="gramStart"/>
      <w:r w:rsidRPr="00227A59">
        <w:rPr>
          <w:iCs/>
          <w:lang w:val="es-ES" w:eastAsia="es-ES"/>
        </w:rPr>
        <w:t>otros</w:t>
      </w:r>
      <w:r w:rsidRPr="00227A59">
        <w:rPr>
          <w:vertAlign w:val="superscript"/>
          <w:lang w:val="es-ES" w:eastAsia="es-ES"/>
        </w:rPr>
        <w:t>(</w:t>
      </w:r>
      <w:proofErr w:type="gramEnd"/>
      <w:r w:rsidRPr="00227A59">
        <w:rPr>
          <w:vertAlign w:val="superscript"/>
          <w:lang w:val="es-ES" w:eastAsia="es-ES"/>
        </w:rPr>
        <w:t>15)</w:t>
      </w:r>
      <w:r w:rsidRPr="00227A59">
        <w:rPr>
          <w:lang w:val="es-ES" w:eastAsia="es-ES"/>
        </w:rPr>
        <w:t xml:space="preserve"> exponen que el rango predominante en su estudio estuvo entre los 75-84 años, en el cual también existió predominio del sexo femenino. En estos estudios los rangos etarios se dividen en quinquenios, mientras que en la presente investigación fue en décadas.</w:t>
      </w:r>
      <w:r w:rsidRPr="00227A59">
        <w:rPr>
          <w:vertAlign w:val="superscript"/>
          <w:lang w:val="es-ES" w:eastAsia="es-ES"/>
        </w:rPr>
        <w:t xml:space="preserve"> </w:t>
      </w:r>
      <w:r w:rsidRPr="00227A59">
        <w:rPr>
          <w:lang w:val="es-ES" w:eastAsia="es-ES"/>
        </w:rPr>
        <w:t xml:space="preserve">El Anuario estadístico de salud de </w:t>
      </w:r>
      <w:proofErr w:type="gramStart"/>
      <w:r w:rsidRPr="00227A59">
        <w:rPr>
          <w:lang w:val="es-ES" w:eastAsia="es-ES"/>
        </w:rPr>
        <w:t>Cuba,</w:t>
      </w:r>
      <w:r w:rsidRPr="00227A59">
        <w:rPr>
          <w:vertAlign w:val="superscript"/>
          <w:lang w:val="es-ES" w:eastAsia="es-ES"/>
        </w:rPr>
        <w:t>(</w:t>
      </w:r>
      <w:proofErr w:type="gramEnd"/>
      <w:r w:rsidRPr="00227A59">
        <w:rPr>
          <w:vertAlign w:val="superscript"/>
          <w:lang w:val="es-ES" w:eastAsia="es-ES"/>
        </w:rPr>
        <w:t>16)</w:t>
      </w:r>
      <w:r w:rsidRPr="00227A59">
        <w:rPr>
          <w:lang w:val="es-ES" w:eastAsia="es-ES"/>
        </w:rPr>
        <w:t xml:space="preserve"> en su versión del 2021, expone que hay un predominio del sexo femenino en la tercera edad.</w:t>
      </w:r>
    </w:p>
    <w:p w14:paraId="2A4EF086" w14:textId="77777777" w:rsidR="00227A59" w:rsidRPr="00227A59" w:rsidRDefault="00227A59" w:rsidP="00227A59">
      <w:pPr>
        <w:spacing w:line="360" w:lineRule="auto"/>
        <w:jc w:val="both"/>
        <w:rPr>
          <w:lang w:val="es-ES" w:eastAsia="es-ES"/>
        </w:rPr>
      </w:pPr>
      <w:r w:rsidRPr="00227A59">
        <w:rPr>
          <w:lang w:val="es-ES" w:eastAsia="es-ES"/>
        </w:rPr>
        <w:t xml:space="preserve">La tercera edad se caracteriza principalmente por ser un factor de riesgo predisponente para la aparición de enfermedades crónicas no transmisibles o el agravamiento de </w:t>
      </w:r>
      <w:proofErr w:type="gramStart"/>
      <w:r w:rsidRPr="00227A59">
        <w:rPr>
          <w:lang w:val="es-ES" w:eastAsia="es-ES"/>
        </w:rPr>
        <w:t>estas.</w:t>
      </w:r>
      <w:r w:rsidRPr="00227A59">
        <w:rPr>
          <w:vertAlign w:val="superscript"/>
          <w:lang w:val="es-ES" w:eastAsia="es-ES"/>
        </w:rPr>
        <w:t>(</w:t>
      </w:r>
      <w:proofErr w:type="gramEnd"/>
      <w:r w:rsidRPr="00227A59">
        <w:rPr>
          <w:vertAlign w:val="superscript"/>
          <w:lang w:val="es-ES" w:eastAsia="es-ES"/>
        </w:rPr>
        <w:t xml:space="preserve">17) </w:t>
      </w:r>
      <w:r w:rsidRPr="00227A59">
        <w:rPr>
          <w:lang w:val="es-ES" w:eastAsia="es-ES"/>
        </w:rPr>
        <w:t xml:space="preserve">El estudio de </w:t>
      </w:r>
      <w:r w:rsidRPr="00227A59">
        <w:rPr>
          <w:i/>
          <w:lang w:val="es-ES" w:eastAsia="es-ES"/>
        </w:rPr>
        <w:t xml:space="preserve">Mendoza-Mendoza </w:t>
      </w:r>
      <w:r w:rsidRPr="00227A59">
        <w:rPr>
          <w:iCs/>
          <w:lang w:val="es-ES" w:eastAsia="es-ES"/>
        </w:rPr>
        <w:t>y otros</w:t>
      </w:r>
      <w:r w:rsidRPr="00227A59">
        <w:rPr>
          <w:vertAlign w:val="superscript"/>
          <w:lang w:val="es-ES" w:eastAsia="es-ES"/>
        </w:rPr>
        <w:t xml:space="preserve">(18) </w:t>
      </w:r>
      <w:r w:rsidRPr="00227A59">
        <w:rPr>
          <w:lang w:val="es-ES" w:eastAsia="es-ES"/>
        </w:rPr>
        <w:t xml:space="preserve">describe como APP de mayor predominio, la HTA y DM, lo cual coincide con lo reportado en esta investigación. La HTA constituye uno de los grandes retos con que se enfrenta el médico, por la elevada prevalencia a nivel mundial, y debido a las complicaciones que causan discapacidad y muerte, a pesar de ser una enfermedad modificable y controlable. De igual manera, la DM y la obesidad, que juntas son elementos del síndrome </w:t>
      </w:r>
      <w:proofErr w:type="gramStart"/>
      <w:r w:rsidRPr="00227A59">
        <w:rPr>
          <w:lang w:val="es-ES" w:eastAsia="es-ES"/>
        </w:rPr>
        <w:t>metabólico.</w:t>
      </w:r>
      <w:r w:rsidRPr="00227A59">
        <w:rPr>
          <w:vertAlign w:val="superscript"/>
          <w:lang w:val="es-ES" w:eastAsia="es-ES"/>
        </w:rPr>
        <w:t>(</w:t>
      </w:r>
      <w:proofErr w:type="gramEnd"/>
      <w:r w:rsidRPr="00227A59">
        <w:rPr>
          <w:vertAlign w:val="superscript"/>
          <w:lang w:val="es-ES" w:eastAsia="es-ES"/>
        </w:rPr>
        <w:t xml:space="preserve">19,20) </w:t>
      </w:r>
      <w:r w:rsidRPr="00227A59">
        <w:rPr>
          <w:lang w:val="es-ES" w:eastAsia="es-ES"/>
        </w:rPr>
        <w:t xml:space="preserve">En esta investigación, la HTA </w:t>
      </w:r>
      <w:r w:rsidRPr="00227A59">
        <w:rPr>
          <w:lang w:val="es-ES" w:eastAsia="es-ES"/>
        </w:rPr>
        <w:lastRenderedPageBreak/>
        <w:t>fue el APP de mayor predominio, seguido de la DM, lo cual coincide con lo expresado para Cuba y el mundo.</w:t>
      </w:r>
    </w:p>
    <w:p w14:paraId="316E1767" w14:textId="77777777" w:rsidR="00227A59" w:rsidRPr="00227A59" w:rsidRDefault="00227A59" w:rsidP="00227A59">
      <w:pPr>
        <w:autoSpaceDE w:val="0"/>
        <w:autoSpaceDN w:val="0"/>
        <w:adjustRightInd w:val="0"/>
        <w:spacing w:line="360" w:lineRule="auto"/>
        <w:jc w:val="both"/>
        <w:rPr>
          <w:color w:val="000000"/>
          <w:lang w:val="es-ES" w:eastAsia="es-ES"/>
        </w:rPr>
      </w:pPr>
      <w:r w:rsidRPr="00227A59">
        <w:rPr>
          <w:color w:val="000000"/>
          <w:lang w:val="es-ES" w:eastAsia="es-ES"/>
        </w:rPr>
        <w:t xml:space="preserve">El estudio de </w:t>
      </w:r>
      <w:r w:rsidRPr="00227A59">
        <w:rPr>
          <w:i/>
          <w:color w:val="000000"/>
          <w:lang w:val="es-ES" w:eastAsia="es-ES"/>
        </w:rPr>
        <w:t xml:space="preserve">Menéndez </w:t>
      </w:r>
      <w:r w:rsidRPr="00227A59">
        <w:rPr>
          <w:iCs/>
          <w:color w:val="000000"/>
          <w:lang w:val="es-ES" w:eastAsia="es-ES"/>
        </w:rPr>
        <w:t xml:space="preserve">y </w:t>
      </w:r>
      <w:proofErr w:type="gramStart"/>
      <w:r w:rsidRPr="00227A59">
        <w:rPr>
          <w:iCs/>
          <w:color w:val="000000"/>
          <w:lang w:val="es-ES" w:eastAsia="es-ES"/>
        </w:rPr>
        <w:t>otros</w:t>
      </w:r>
      <w:r w:rsidRPr="00227A59">
        <w:rPr>
          <w:color w:val="000000"/>
          <w:vertAlign w:val="superscript"/>
          <w:lang w:val="es-ES" w:eastAsia="es-ES"/>
        </w:rPr>
        <w:t>(</w:t>
      </w:r>
      <w:proofErr w:type="gramEnd"/>
      <w:r w:rsidRPr="00227A59">
        <w:rPr>
          <w:color w:val="000000"/>
          <w:vertAlign w:val="superscript"/>
          <w:lang w:val="es-ES" w:eastAsia="es-ES"/>
        </w:rPr>
        <w:t>21)</w:t>
      </w:r>
      <w:r w:rsidRPr="00227A59">
        <w:rPr>
          <w:color w:val="000000"/>
          <w:lang w:val="es-ES" w:eastAsia="es-ES"/>
        </w:rPr>
        <w:t xml:space="preserve"> reporta una autoestima media, seguida del nivel alto, lo cual coincide con lo reportado en esta investigación. </w:t>
      </w:r>
      <w:r w:rsidRPr="00227A59">
        <w:rPr>
          <w:i/>
          <w:iCs/>
          <w:color w:val="000000"/>
          <w:lang w:val="es-ES" w:eastAsia="es-ES"/>
        </w:rPr>
        <w:t xml:space="preserve">Palella López </w:t>
      </w:r>
      <w:r w:rsidRPr="00227A59">
        <w:rPr>
          <w:color w:val="000000"/>
          <w:lang w:val="es-ES" w:eastAsia="es-ES"/>
        </w:rPr>
        <w:t xml:space="preserve">y </w:t>
      </w:r>
      <w:proofErr w:type="gramStart"/>
      <w:r w:rsidRPr="00227A59">
        <w:rPr>
          <w:color w:val="000000"/>
          <w:lang w:val="es-ES" w:eastAsia="es-ES"/>
        </w:rPr>
        <w:t>otros</w:t>
      </w:r>
      <w:r w:rsidRPr="00227A59">
        <w:rPr>
          <w:iCs/>
          <w:color w:val="000000"/>
          <w:vertAlign w:val="superscript"/>
          <w:lang w:val="es-ES" w:eastAsia="es-ES"/>
        </w:rPr>
        <w:t>(</w:t>
      </w:r>
      <w:proofErr w:type="gramEnd"/>
      <w:r w:rsidRPr="00227A59">
        <w:rPr>
          <w:iCs/>
          <w:color w:val="000000"/>
          <w:vertAlign w:val="superscript"/>
          <w:lang w:val="es-ES" w:eastAsia="es-ES"/>
        </w:rPr>
        <w:t>22)</w:t>
      </w:r>
      <w:r w:rsidRPr="00227A59">
        <w:rPr>
          <w:iCs/>
          <w:color w:val="000000"/>
          <w:lang w:val="es-ES" w:eastAsia="es-ES"/>
        </w:rPr>
        <w:t xml:space="preserve"> plantean el predominio de la autoestima elevada, seguida de la media y </w:t>
      </w:r>
      <w:r w:rsidRPr="00227A59">
        <w:rPr>
          <w:i/>
          <w:color w:val="000000"/>
          <w:lang w:val="es-ES" w:eastAsia="es-ES"/>
        </w:rPr>
        <w:t xml:space="preserve">Mesa Trujillo </w:t>
      </w:r>
      <w:r w:rsidRPr="00227A59">
        <w:rPr>
          <w:iCs/>
          <w:color w:val="000000"/>
          <w:lang w:val="es-ES" w:eastAsia="es-ES"/>
        </w:rPr>
        <w:t>y otros</w:t>
      </w:r>
      <w:r w:rsidRPr="00227A59">
        <w:rPr>
          <w:color w:val="000000"/>
          <w:lang w:val="es-ES" w:eastAsia="es-ES"/>
        </w:rPr>
        <w:t>,</w:t>
      </w:r>
      <w:r w:rsidRPr="00227A59">
        <w:rPr>
          <w:color w:val="000000"/>
          <w:vertAlign w:val="superscript"/>
          <w:lang w:val="es-ES" w:eastAsia="es-ES"/>
        </w:rPr>
        <w:t xml:space="preserve">(23) </w:t>
      </w:r>
      <w:r w:rsidRPr="00227A59">
        <w:rPr>
          <w:color w:val="000000"/>
          <w:lang w:val="es-ES" w:eastAsia="es-ES"/>
        </w:rPr>
        <w:t xml:space="preserve">describen autoestima baja, antes de realizar una intervención educativa. </w:t>
      </w:r>
    </w:p>
    <w:p w14:paraId="67849246" w14:textId="77777777" w:rsidR="00227A59" w:rsidRPr="00227A59" w:rsidRDefault="00227A59" w:rsidP="00227A59">
      <w:pPr>
        <w:autoSpaceDE w:val="0"/>
        <w:autoSpaceDN w:val="0"/>
        <w:adjustRightInd w:val="0"/>
        <w:spacing w:line="360" w:lineRule="auto"/>
        <w:jc w:val="both"/>
        <w:rPr>
          <w:color w:val="000000"/>
          <w:lang w:val="es-ES" w:eastAsia="es-ES"/>
        </w:rPr>
      </w:pPr>
      <w:r w:rsidRPr="00227A59">
        <w:rPr>
          <w:i/>
          <w:color w:val="000000"/>
          <w:lang w:val="es-ES" w:eastAsia="es-ES"/>
        </w:rPr>
        <w:t>Noriega Duche</w:t>
      </w:r>
      <w:r w:rsidRPr="00227A59">
        <w:rPr>
          <w:iCs/>
          <w:color w:val="000000"/>
          <w:lang w:val="es-ES" w:eastAsia="es-ES"/>
        </w:rPr>
        <w:t xml:space="preserve"> y </w:t>
      </w:r>
      <w:proofErr w:type="gramStart"/>
      <w:r w:rsidRPr="00227A59">
        <w:rPr>
          <w:iCs/>
          <w:color w:val="000000"/>
          <w:lang w:val="es-ES" w:eastAsia="es-ES"/>
        </w:rPr>
        <w:t>otros</w:t>
      </w:r>
      <w:r w:rsidRPr="00227A59">
        <w:rPr>
          <w:color w:val="000000"/>
          <w:vertAlign w:val="superscript"/>
          <w:lang w:val="es-ES" w:eastAsia="es-ES"/>
        </w:rPr>
        <w:t>(</w:t>
      </w:r>
      <w:proofErr w:type="gramEnd"/>
      <w:r w:rsidRPr="00227A59">
        <w:rPr>
          <w:color w:val="000000"/>
          <w:vertAlign w:val="superscript"/>
          <w:lang w:val="es-ES" w:eastAsia="es-ES"/>
        </w:rPr>
        <w:t xml:space="preserve">24) </w:t>
      </w:r>
      <w:r w:rsidRPr="00227A59">
        <w:rPr>
          <w:color w:val="000000"/>
          <w:lang w:val="es-ES" w:eastAsia="es-ES"/>
        </w:rPr>
        <w:t>reportan la existencia de predominio de la autoestima media, seguida de la baja, lo cual coincide parcialmente con esta investigación, pues no se reportó en la presente, ninguna con autoestima baja. Estos autores,</w:t>
      </w:r>
      <w:r w:rsidRPr="00227A59">
        <w:rPr>
          <w:color w:val="000000"/>
          <w:vertAlign w:val="superscript"/>
          <w:lang w:val="es-ES" w:eastAsia="es-ES"/>
        </w:rPr>
        <w:t xml:space="preserve"> </w:t>
      </w:r>
      <w:r w:rsidRPr="00227A59">
        <w:rPr>
          <w:color w:val="000000"/>
          <w:lang w:val="es-ES" w:eastAsia="es-ES"/>
        </w:rPr>
        <w:t xml:space="preserve">al analizar los resultados desde un punto de vista general, identifican que el 68 % de los adultos mayores con autoestima baja, presentan niveles preocupantes de depresión, lo cual implica que la autoestima es uno de los factores que predisponen a la sintomatología depresiva </w:t>
      </w:r>
      <w:proofErr w:type="gramStart"/>
      <w:r w:rsidRPr="00227A59">
        <w:rPr>
          <w:color w:val="000000"/>
          <w:lang w:val="es-ES" w:eastAsia="es-ES"/>
        </w:rPr>
        <w:t>y</w:t>
      </w:r>
      <w:proofErr w:type="gramEnd"/>
      <w:r w:rsidRPr="00227A59">
        <w:rPr>
          <w:color w:val="000000"/>
          <w:lang w:val="es-ES" w:eastAsia="es-ES"/>
        </w:rPr>
        <w:t xml:space="preserve"> por tanto, se afecta la salud mental de este grupo etario. </w:t>
      </w:r>
    </w:p>
    <w:p w14:paraId="63EC68AF" w14:textId="77777777" w:rsidR="00227A59" w:rsidRPr="00227A59" w:rsidRDefault="00227A59" w:rsidP="00227A59">
      <w:pPr>
        <w:autoSpaceDE w:val="0"/>
        <w:autoSpaceDN w:val="0"/>
        <w:adjustRightInd w:val="0"/>
        <w:spacing w:line="360" w:lineRule="auto"/>
        <w:jc w:val="both"/>
        <w:rPr>
          <w:color w:val="000000"/>
          <w:lang w:val="es-ES" w:eastAsia="es-ES"/>
        </w:rPr>
      </w:pPr>
      <w:r w:rsidRPr="00227A59">
        <w:rPr>
          <w:bCs/>
          <w:color w:val="000000"/>
          <w:lang w:val="es-ES" w:eastAsia="es-ES"/>
        </w:rPr>
        <w:t xml:space="preserve">La práctica de actividad física y la asistencia a programas sociales o educativos presenta beneficios sobre la salud mental del adulto mayor, incrementa el nivel de autoestima, propicia la mejora de las relaciones sociales, y reduce la experiencia de malestar </w:t>
      </w:r>
      <w:proofErr w:type="gramStart"/>
      <w:r w:rsidRPr="00227A59">
        <w:rPr>
          <w:bCs/>
          <w:color w:val="000000"/>
          <w:lang w:val="es-ES" w:eastAsia="es-ES"/>
        </w:rPr>
        <w:t>psicológico.</w:t>
      </w:r>
      <w:r w:rsidRPr="00227A59">
        <w:rPr>
          <w:bCs/>
          <w:color w:val="000000"/>
          <w:vertAlign w:val="superscript"/>
          <w:lang w:val="es-ES" w:eastAsia="es-ES"/>
        </w:rPr>
        <w:t>(</w:t>
      </w:r>
      <w:proofErr w:type="gramEnd"/>
      <w:r w:rsidRPr="00227A59">
        <w:rPr>
          <w:bCs/>
          <w:color w:val="000000"/>
          <w:vertAlign w:val="superscript"/>
          <w:lang w:val="es-ES" w:eastAsia="es-ES"/>
        </w:rPr>
        <w:t>25)</w:t>
      </w:r>
      <w:r w:rsidRPr="00227A59">
        <w:rPr>
          <w:color w:val="000000"/>
          <w:vertAlign w:val="superscript"/>
          <w:lang w:val="es-ES" w:eastAsia="es-ES"/>
        </w:rPr>
        <w:t xml:space="preserve"> </w:t>
      </w:r>
      <w:r w:rsidRPr="00227A59">
        <w:rPr>
          <w:color w:val="000000"/>
          <w:lang w:val="es-ES" w:eastAsia="es-ES"/>
        </w:rPr>
        <w:t>La disminución de los niveles de ansiedad y depresión producidos por la práctica regular de actividad física contribuye al progreso de la calidad de vida en este grupo poblacional.</w:t>
      </w:r>
      <w:r w:rsidRPr="00227A59">
        <w:rPr>
          <w:color w:val="000000"/>
          <w:vertAlign w:val="superscript"/>
          <w:lang w:val="es-ES" w:eastAsia="es-ES"/>
        </w:rPr>
        <w:t>(26,27,28)</w:t>
      </w:r>
    </w:p>
    <w:p w14:paraId="7F78F8EE" w14:textId="77777777" w:rsidR="00227A59" w:rsidRPr="00227A59" w:rsidRDefault="00227A59" w:rsidP="00227A59">
      <w:pPr>
        <w:autoSpaceDE w:val="0"/>
        <w:autoSpaceDN w:val="0"/>
        <w:adjustRightInd w:val="0"/>
        <w:spacing w:line="360" w:lineRule="auto"/>
        <w:jc w:val="both"/>
        <w:rPr>
          <w:bCs/>
          <w:color w:val="000000"/>
          <w:lang w:val="es-ES" w:eastAsia="es-ES"/>
        </w:rPr>
      </w:pPr>
      <w:r w:rsidRPr="00227A59">
        <w:rPr>
          <w:bCs/>
          <w:color w:val="000000"/>
          <w:lang w:val="es-ES" w:eastAsia="es-ES"/>
        </w:rPr>
        <w:t>El nivel de autoestima predominante en adultos mayores es medio.</w:t>
      </w:r>
    </w:p>
    <w:p w14:paraId="5EF2D039" w14:textId="77777777" w:rsidR="00227A59" w:rsidRPr="00227A59" w:rsidRDefault="00227A59" w:rsidP="00227A59">
      <w:pPr>
        <w:autoSpaceDE w:val="0"/>
        <w:autoSpaceDN w:val="0"/>
        <w:adjustRightInd w:val="0"/>
        <w:spacing w:line="360" w:lineRule="auto"/>
        <w:jc w:val="center"/>
        <w:rPr>
          <w:b/>
          <w:bCs/>
          <w:color w:val="000000"/>
          <w:lang w:val="es-ES" w:eastAsia="es-ES"/>
        </w:rPr>
      </w:pPr>
    </w:p>
    <w:p w14:paraId="242B0E06" w14:textId="77777777" w:rsidR="00227A59" w:rsidRPr="00227A59" w:rsidRDefault="00227A59" w:rsidP="00227A59">
      <w:pPr>
        <w:autoSpaceDE w:val="0"/>
        <w:autoSpaceDN w:val="0"/>
        <w:adjustRightInd w:val="0"/>
        <w:spacing w:line="360" w:lineRule="auto"/>
        <w:jc w:val="center"/>
        <w:rPr>
          <w:b/>
          <w:bCs/>
          <w:color w:val="000000"/>
          <w:lang w:val="es-ES" w:eastAsia="es-ES"/>
        </w:rPr>
      </w:pPr>
    </w:p>
    <w:p w14:paraId="22C5C490" w14:textId="77777777" w:rsidR="00227A59" w:rsidRPr="00227A59" w:rsidRDefault="00227A59" w:rsidP="00227A59">
      <w:pPr>
        <w:autoSpaceDE w:val="0"/>
        <w:autoSpaceDN w:val="0"/>
        <w:adjustRightInd w:val="0"/>
        <w:spacing w:line="360" w:lineRule="auto"/>
        <w:jc w:val="center"/>
        <w:rPr>
          <w:b/>
          <w:bCs/>
          <w:color w:val="000000"/>
          <w:sz w:val="32"/>
          <w:szCs w:val="32"/>
          <w:lang w:val="es-ES" w:eastAsia="es-ES"/>
        </w:rPr>
      </w:pPr>
      <w:r w:rsidRPr="00227A59">
        <w:rPr>
          <w:b/>
          <w:bCs/>
          <w:color w:val="000000"/>
          <w:sz w:val="32"/>
          <w:szCs w:val="32"/>
          <w:lang w:val="es-ES" w:eastAsia="es-ES"/>
        </w:rPr>
        <w:t>REFERENCIAS BIBLIOGRÁFICAS</w:t>
      </w:r>
    </w:p>
    <w:p w14:paraId="18128DA0"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 Organización Mundial de la Salud (OMS). La actividad física en los adultos mayores. Estrategia mundial sobre régimen alimentario, actividad física y salud. Ginebra: OMS; 2020. [acceso: 12/03/2023]. Disponible en: </w:t>
      </w:r>
      <w:hyperlink r:id="rId14" w:history="1">
        <w:r w:rsidRPr="00227A59">
          <w:rPr>
            <w:color w:val="0000FF"/>
            <w:shd w:val="clear" w:color="auto" w:fill="FFFFFF"/>
            <w:lang w:val="es-ES" w:eastAsia="es-ES"/>
          </w:rPr>
          <w:t>https://www.who.int/dietphysicalactivity/factsheet_olderadults/es/</w:t>
        </w:r>
      </w:hyperlink>
      <w:r w:rsidRPr="00227A59">
        <w:rPr>
          <w:color w:val="000000"/>
          <w:shd w:val="clear" w:color="auto" w:fill="FFFFFF"/>
          <w:lang w:val="es-ES" w:eastAsia="es-ES"/>
        </w:rPr>
        <w:t xml:space="preserve">   </w:t>
      </w:r>
    </w:p>
    <w:p w14:paraId="1ACFE747"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 </w:t>
      </w:r>
      <w:proofErr w:type="spellStart"/>
      <w:r w:rsidRPr="00227A59">
        <w:rPr>
          <w:color w:val="000000"/>
          <w:shd w:val="clear" w:color="auto" w:fill="FFFFFF"/>
          <w:lang w:val="es-ES" w:eastAsia="es-ES"/>
        </w:rPr>
        <w:t>Victorero</w:t>
      </w:r>
      <w:proofErr w:type="spellEnd"/>
      <w:r w:rsidRPr="00227A59">
        <w:rPr>
          <w:color w:val="000000"/>
          <w:shd w:val="clear" w:color="auto" w:fill="FFFFFF"/>
          <w:lang w:val="es-ES" w:eastAsia="es-ES"/>
        </w:rPr>
        <w:t xml:space="preserve"> </w:t>
      </w:r>
      <w:proofErr w:type="spellStart"/>
      <w:r w:rsidRPr="00227A59">
        <w:rPr>
          <w:color w:val="000000"/>
          <w:shd w:val="clear" w:color="auto" w:fill="FFFFFF"/>
          <w:lang w:val="es-ES" w:eastAsia="es-ES"/>
        </w:rPr>
        <w:t>Bles</w:t>
      </w:r>
      <w:proofErr w:type="spellEnd"/>
      <w:r w:rsidRPr="00227A59">
        <w:rPr>
          <w:color w:val="000000"/>
          <w:shd w:val="clear" w:color="auto" w:fill="FFFFFF"/>
          <w:lang w:val="es-ES" w:eastAsia="es-ES"/>
        </w:rPr>
        <w:t xml:space="preserve"> E, Guerra Martínez N, Matos </w:t>
      </w:r>
      <w:proofErr w:type="spellStart"/>
      <w:r w:rsidRPr="00227A59">
        <w:rPr>
          <w:color w:val="000000"/>
          <w:shd w:val="clear" w:color="auto" w:fill="FFFFFF"/>
          <w:lang w:val="es-ES" w:eastAsia="es-ES"/>
        </w:rPr>
        <w:t>Matos</w:t>
      </w:r>
      <w:proofErr w:type="spellEnd"/>
      <w:r w:rsidRPr="00227A59">
        <w:rPr>
          <w:color w:val="000000"/>
          <w:shd w:val="clear" w:color="auto" w:fill="FFFFFF"/>
          <w:lang w:val="es-ES" w:eastAsia="es-ES"/>
        </w:rPr>
        <w:t xml:space="preserve"> R. Sistema de dinámicas grupales para favorecer una autoestima adecuada en adultos mayores integrados al círculo de abuelo de la comunidad El Valle. Revista Científica Olimpia. 2020 [acceso: 12/03/2023]; 17:998-1010. Disponible en: </w:t>
      </w:r>
      <w:hyperlink r:id="rId15" w:history="1">
        <w:r w:rsidRPr="00227A59">
          <w:rPr>
            <w:color w:val="0000FF"/>
            <w:shd w:val="clear" w:color="auto" w:fill="FFFFFF"/>
            <w:lang w:val="es-ES" w:eastAsia="es-ES"/>
          </w:rPr>
          <w:t>https://revistas.udg.co.cu/index.php/olimpia/article/view/1893</w:t>
        </w:r>
      </w:hyperlink>
      <w:r w:rsidRPr="00227A59">
        <w:rPr>
          <w:color w:val="000000"/>
          <w:shd w:val="clear" w:color="auto" w:fill="FFFFFF"/>
          <w:lang w:val="es-ES" w:eastAsia="es-ES"/>
        </w:rPr>
        <w:t xml:space="preserve"> </w:t>
      </w:r>
    </w:p>
    <w:p w14:paraId="34E85274"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lastRenderedPageBreak/>
        <w:t xml:space="preserve">3. Ramírez N, Alba Pérez CL, Endo </w:t>
      </w:r>
      <w:proofErr w:type="spellStart"/>
      <w:r w:rsidRPr="00227A59">
        <w:rPr>
          <w:color w:val="000000"/>
          <w:shd w:val="clear" w:color="auto" w:fill="FFFFFF"/>
          <w:lang w:val="es-ES" w:eastAsia="es-ES"/>
        </w:rPr>
        <w:t>Milan</w:t>
      </w:r>
      <w:proofErr w:type="spellEnd"/>
      <w:r w:rsidRPr="00227A59">
        <w:rPr>
          <w:color w:val="000000"/>
          <w:shd w:val="clear" w:color="auto" w:fill="FFFFFF"/>
          <w:lang w:val="es-ES" w:eastAsia="es-ES"/>
        </w:rPr>
        <w:t xml:space="preserve"> JY. Enfoque </w:t>
      </w:r>
      <w:proofErr w:type="spellStart"/>
      <w:r w:rsidRPr="00227A59">
        <w:rPr>
          <w:color w:val="000000"/>
          <w:shd w:val="clear" w:color="auto" w:fill="FFFFFF"/>
          <w:lang w:val="es-ES" w:eastAsia="es-ES"/>
        </w:rPr>
        <w:t>salutogénico</w:t>
      </w:r>
      <w:proofErr w:type="spellEnd"/>
      <w:r w:rsidRPr="00227A59">
        <w:rPr>
          <w:color w:val="000000"/>
          <w:shd w:val="clear" w:color="auto" w:fill="FFFFFF"/>
          <w:lang w:val="es-ES" w:eastAsia="es-ES"/>
        </w:rPr>
        <w:t xml:space="preserve"> en el estudio de la autoestima en el adulto mayor. </w:t>
      </w:r>
      <w:proofErr w:type="spellStart"/>
      <w:r w:rsidRPr="00227A59">
        <w:rPr>
          <w:color w:val="000000"/>
          <w:shd w:val="clear" w:color="auto" w:fill="FFFFFF"/>
          <w:lang w:val="es-ES" w:eastAsia="es-ES"/>
        </w:rPr>
        <w:t>Edumecentro</w:t>
      </w:r>
      <w:proofErr w:type="spellEnd"/>
      <w:r w:rsidRPr="00227A59">
        <w:rPr>
          <w:color w:val="000000"/>
          <w:shd w:val="clear" w:color="auto" w:fill="FFFFFF"/>
          <w:lang w:val="es-ES" w:eastAsia="es-ES"/>
        </w:rPr>
        <w:t xml:space="preserve">. 2019 [acceso: 12/03/2023]; 11(3):282-8. Disponible en: </w:t>
      </w:r>
      <w:hyperlink r:id="rId16" w:history="1">
        <w:r w:rsidRPr="00227A59">
          <w:rPr>
            <w:color w:val="0000FF"/>
            <w:shd w:val="clear" w:color="auto" w:fill="FFFFFF"/>
            <w:lang w:val="es-ES" w:eastAsia="es-ES"/>
          </w:rPr>
          <w:t>https://revedumecentro.sld.cu/index.php/edumc/article/view/1330</w:t>
        </w:r>
      </w:hyperlink>
      <w:r w:rsidRPr="00227A59">
        <w:rPr>
          <w:color w:val="000000"/>
          <w:shd w:val="clear" w:color="auto" w:fill="FFFFFF"/>
          <w:lang w:val="es-ES" w:eastAsia="es-ES"/>
        </w:rPr>
        <w:t xml:space="preserve"> </w:t>
      </w:r>
    </w:p>
    <w:p w14:paraId="4FB006CE"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n-US" w:eastAsia="es-ES"/>
        </w:rPr>
        <w:t xml:space="preserve">4. United Nations. World Population Prospects 2022: Summary of Results Ten key messages. </w:t>
      </w:r>
      <w:r w:rsidRPr="00227A59">
        <w:rPr>
          <w:color w:val="000000"/>
          <w:shd w:val="clear" w:color="auto" w:fill="FFFFFF"/>
          <w:lang w:val="es-MX" w:eastAsia="es-ES"/>
        </w:rPr>
        <w:t xml:space="preserve">UN; </w:t>
      </w:r>
      <w:r w:rsidRPr="00227A59">
        <w:rPr>
          <w:color w:val="000000"/>
          <w:shd w:val="clear" w:color="auto" w:fill="FFFFFF"/>
          <w:lang w:val="es-ES" w:eastAsia="es-ES"/>
        </w:rPr>
        <w:t xml:space="preserve">2022. Disponible en: </w:t>
      </w:r>
      <w:hyperlink r:id="rId17" w:history="1">
        <w:r w:rsidRPr="00227A59">
          <w:rPr>
            <w:color w:val="0000FF"/>
            <w:shd w:val="clear" w:color="auto" w:fill="FFFFFF"/>
            <w:lang w:val="es-ES" w:eastAsia="es-ES"/>
          </w:rPr>
          <w:t>https://www.un.org/development/desa/pd/sites/www.un.org.development.desa.pd/files/undesa_pd_2022_wpp_key-messages.pdf</w:t>
        </w:r>
      </w:hyperlink>
      <w:r w:rsidRPr="00227A59">
        <w:rPr>
          <w:color w:val="000000"/>
          <w:shd w:val="clear" w:color="auto" w:fill="FFFFFF"/>
          <w:lang w:val="es-ES" w:eastAsia="es-ES"/>
        </w:rPr>
        <w:t xml:space="preserve">  </w:t>
      </w:r>
    </w:p>
    <w:p w14:paraId="2F01DE6F"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5. </w:t>
      </w:r>
      <w:proofErr w:type="spellStart"/>
      <w:r w:rsidRPr="00227A59">
        <w:rPr>
          <w:color w:val="000000"/>
          <w:shd w:val="clear" w:color="auto" w:fill="FFFFFF"/>
          <w:lang w:val="es-ES" w:eastAsia="es-ES"/>
        </w:rPr>
        <w:t>Gancino</w:t>
      </w:r>
      <w:proofErr w:type="spellEnd"/>
      <w:r w:rsidRPr="00227A59">
        <w:rPr>
          <w:color w:val="000000"/>
          <w:shd w:val="clear" w:color="auto" w:fill="FFFFFF"/>
          <w:lang w:val="es-ES" w:eastAsia="es-ES"/>
        </w:rPr>
        <w:t xml:space="preserve"> </w:t>
      </w:r>
      <w:proofErr w:type="spellStart"/>
      <w:r w:rsidRPr="00227A59">
        <w:rPr>
          <w:color w:val="000000"/>
          <w:shd w:val="clear" w:color="auto" w:fill="FFFFFF"/>
          <w:lang w:val="es-ES" w:eastAsia="es-ES"/>
        </w:rPr>
        <w:t>Chugchilan</w:t>
      </w:r>
      <w:proofErr w:type="spellEnd"/>
      <w:r w:rsidRPr="00227A59">
        <w:rPr>
          <w:color w:val="000000"/>
          <w:shd w:val="clear" w:color="auto" w:fill="FFFFFF"/>
          <w:lang w:val="es-ES" w:eastAsia="es-ES"/>
        </w:rPr>
        <w:t xml:space="preserve">, JE, Eugenio </w:t>
      </w:r>
      <w:proofErr w:type="spellStart"/>
      <w:r w:rsidRPr="00227A59">
        <w:rPr>
          <w:color w:val="000000"/>
          <w:shd w:val="clear" w:color="auto" w:fill="FFFFFF"/>
          <w:lang w:val="es-ES" w:eastAsia="es-ES"/>
        </w:rPr>
        <w:t>Zumbana</w:t>
      </w:r>
      <w:proofErr w:type="spellEnd"/>
      <w:r w:rsidRPr="00227A59">
        <w:rPr>
          <w:color w:val="000000"/>
          <w:shd w:val="clear" w:color="auto" w:fill="FFFFFF"/>
          <w:lang w:val="es-ES" w:eastAsia="es-ES"/>
        </w:rPr>
        <w:t xml:space="preserve"> LC. Autoestima y soledad en adultos mayores. Ciencia Latina. 2022; 6(6):10069-85. DOI: 10.37811/cl_</w:t>
      </w:r>
      <w:proofErr w:type="gramStart"/>
      <w:r w:rsidRPr="00227A59">
        <w:rPr>
          <w:color w:val="000000"/>
          <w:shd w:val="clear" w:color="auto" w:fill="FFFFFF"/>
          <w:lang w:val="es-ES" w:eastAsia="es-ES"/>
        </w:rPr>
        <w:t>rcm.v</w:t>
      </w:r>
      <w:proofErr w:type="gramEnd"/>
      <w:r w:rsidRPr="00227A59">
        <w:rPr>
          <w:color w:val="000000"/>
          <w:shd w:val="clear" w:color="auto" w:fill="FFFFFF"/>
          <w:lang w:val="es-ES" w:eastAsia="es-ES"/>
        </w:rPr>
        <w:t xml:space="preserve">6i6.4117  </w:t>
      </w:r>
    </w:p>
    <w:p w14:paraId="75BF1ABE" w14:textId="77777777" w:rsidR="00227A59" w:rsidRPr="00227A59" w:rsidRDefault="00227A59" w:rsidP="00227A59">
      <w:pPr>
        <w:autoSpaceDE w:val="0"/>
        <w:autoSpaceDN w:val="0"/>
        <w:adjustRightInd w:val="0"/>
        <w:spacing w:line="360" w:lineRule="auto"/>
        <w:rPr>
          <w:color w:val="000000"/>
          <w:shd w:val="clear" w:color="auto" w:fill="FFFFFF"/>
          <w:lang w:val="en-US" w:eastAsia="es-ES"/>
        </w:rPr>
      </w:pPr>
      <w:r w:rsidRPr="00227A59">
        <w:rPr>
          <w:color w:val="000000"/>
          <w:shd w:val="clear" w:color="auto" w:fill="FFFFFF"/>
          <w:lang w:val="es-ES" w:eastAsia="es-ES"/>
        </w:rPr>
        <w:t xml:space="preserve">6. Coopersmith, S. Inventario de Autoestima. </w:t>
      </w:r>
      <w:r w:rsidRPr="00227A59">
        <w:rPr>
          <w:color w:val="000000"/>
          <w:shd w:val="clear" w:color="auto" w:fill="FFFFFF"/>
          <w:lang w:val="en-US" w:eastAsia="es-ES"/>
        </w:rPr>
        <w:t>Palo Alto: Consulting Psychologists Press Inc.; 1982.</w:t>
      </w:r>
    </w:p>
    <w:p w14:paraId="3F71E3BC"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7. Estrada Araoz EG, Gallegos Ramos NA, Mamani </w:t>
      </w:r>
      <w:proofErr w:type="spellStart"/>
      <w:r w:rsidRPr="00227A59">
        <w:rPr>
          <w:color w:val="000000"/>
          <w:shd w:val="clear" w:color="auto" w:fill="FFFFFF"/>
          <w:lang w:val="es-ES" w:eastAsia="es-ES"/>
        </w:rPr>
        <w:t>Uchasara</w:t>
      </w:r>
      <w:proofErr w:type="spellEnd"/>
      <w:r w:rsidRPr="00227A59">
        <w:rPr>
          <w:color w:val="000000"/>
          <w:shd w:val="clear" w:color="auto" w:fill="FFFFFF"/>
          <w:lang w:val="es-ES" w:eastAsia="es-ES"/>
        </w:rPr>
        <w:t xml:space="preserve"> HJ, Zuloaga Araoz </w:t>
      </w:r>
      <w:proofErr w:type="spellStart"/>
      <w:r w:rsidRPr="00227A59">
        <w:rPr>
          <w:color w:val="000000"/>
          <w:shd w:val="clear" w:color="auto" w:fill="FFFFFF"/>
          <w:lang w:val="es-ES" w:eastAsia="es-ES"/>
        </w:rPr>
        <w:t>Mabeli</w:t>
      </w:r>
      <w:proofErr w:type="spellEnd"/>
      <w:r w:rsidRPr="00227A59">
        <w:rPr>
          <w:color w:val="000000"/>
          <w:shd w:val="clear" w:color="auto" w:fill="FFFFFF"/>
          <w:lang w:val="es-ES" w:eastAsia="es-ES"/>
        </w:rPr>
        <w:t xml:space="preserve"> C. Autoestima y agresividad en estudiantes peruanos de educación secundaria. Archivos Venezolanos de Farmacología y Terapéutica. 2021; 40(1): 81-90. DOI: 10.5281/zenodo.4675747  </w:t>
      </w:r>
    </w:p>
    <w:p w14:paraId="0F3A6EC1"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8. Durán V, Velasco G. Diagnóstico cualitativo de la autoestima de adultos mayores, una oportunidad de turismo gerontológico. En: Camacho Gómez M (coordinadora). Turismo Cultural y Marketing en países de América Latina. Primera edición. Tabasco: Universidad Autónoma de Tabasco; 2019. [acceso: 12/03/2023]. Disponible en: </w:t>
      </w:r>
      <w:hyperlink r:id="rId18" w:history="1">
        <w:r w:rsidRPr="00227A59">
          <w:rPr>
            <w:color w:val="0000FF"/>
            <w:shd w:val="clear" w:color="auto" w:fill="FFFFFF"/>
            <w:lang w:val="es-ES" w:eastAsia="es-ES"/>
          </w:rPr>
          <w:t>http://cathi.uacj.mx/bitstream/handle/20.500.11961/11402/OK-enero-T.pdf?sequence=1&amp;isAllowed=y</w:t>
        </w:r>
      </w:hyperlink>
      <w:r w:rsidRPr="00227A59">
        <w:rPr>
          <w:color w:val="000000"/>
          <w:shd w:val="clear" w:color="auto" w:fill="FFFFFF"/>
          <w:lang w:val="es-ES" w:eastAsia="es-ES"/>
        </w:rPr>
        <w:t xml:space="preserve">  </w:t>
      </w:r>
    </w:p>
    <w:p w14:paraId="4FB79237"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n-US" w:eastAsia="es-ES"/>
        </w:rPr>
        <w:t xml:space="preserve">9. </w:t>
      </w:r>
      <w:proofErr w:type="spellStart"/>
      <w:r w:rsidRPr="00227A59">
        <w:rPr>
          <w:color w:val="000000"/>
          <w:shd w:val="clear" w:color="auto" w:fill="FFFFFF"/>
          <w:lang w:val="en-US" w:eastAsia="es-ES"/>
        </w:rPr>
        <w:t>Szcześniak</w:t>
      </w:r>
      <w:proofErr w:type="spellEnd"/>
      <w:r w:rsidRPr="00227A59">
        <w:rPr>
          <w:color w:val="000000"/>
          <w:shd w:val="clear" w:color="auto" w:fill="FFFFFF"/>
          <w:lang w:val="en-US" w:eastAsia="es-ES"/>
        </w:rPr>
        <w:t xml:space="preserve"> M, </w:t>
      </w:r>
      <w:proofErr w:type="spellStart"/>
      <w:r w:rsidRPr="00227A59">
        <w:rPr>
          <w:color w:val="000000"/>
          <w:shd w:val="clear" w:color="auto" w:fill="FFFFFF"/>
          <w:lang w:val="en-US" w:eastAsia="es-ES"/>
        </w:rPr>
        <w:t>Bielecka</w:t>
      </w:r>
      <w:proofErr w:type="spellEnd"/>
      <w:r w:rsidRPr="00227A59">
        <w:rPr>
          <w:color w:val="000000"/>
          <w:shd w:val="clear" w:color="auto" w:fill="FFFFFF"/>
          <w:lang w:val="en-US" w:eastAsia="es-ES"/>
        </w:rPr>
        <w:t xml:space="preserve"> G, </w:t>
      </w:r>
      <w:proofErr w:type="spellStart"/>
      <w:r w:rsidRPr="00227A59">
        <w:rPr>
          <w:color w:val="000000"/>
          <w:shd w:val="clear" w:color="auto" w:fill="FFFFFF"/>
          <w:lang w:val="en-US" w:eastAsia="es-ES"/>
        </w:rPr>
        <w:t>Madej</w:t>
      </w:r>
      <w:proofErr w:type="spellEnd"/>
      <w:r w:rsidRPr="00227A59">
        <w:rPr>
          <w:color w:val="000000"/>
          <w:shd w:val="clear" w:color="auto" w:fill="FFFFFF"/>
          <w:lang w:val="en-US" w:eastAsia="es-ES"/>
        </w:rPr>
        <w:t xml:space="preserve"> D, </w:t>
      </w:r>
      <w:proofErr w:type="spellStart"/>
      <w:r w:rsidRPr="00227A59">
        <w:rPr>
          <w:color w:val="000000"/>
          <w:shd w:val="clear" w:color="auto" w:fill="FFFFFF"/>
          <w:lang w:val="en-US" w:eastAsia="es-ES"/>
        </w:rPr>
        <w:t>Pieńkowska</w:t>
      </w:r>
      <w:proofErr w:type="spellEnd"/>
      <w:r w:rsidRPr="00227A59">
        <w:rPr>
          <w:color w:val="000000"/>
          <w:shd w:val="clear" w:color="auto" w:fill="FFFFFF"/>
          <w:lang w:val="en-US" w:eastAsia="es-ES"/>
        </w:rPr>
        <w:t xml:space="preserve"> E, </w:t>
      </w:r>
      <w:proofErr w:type="spellStart"/>
      <w:r w:rsidRPr="00227A59">
        <w:rPr>
          <w:color w:val="000000"/>
          <w:shd w:val="clear" w:color="auto" w:fill="FFFFFF"/>
          <w:lang w:val="en-US" w:eastAsia="es-ES"/>
        </w:rPr>
        <w:t>Rodzeń</w:t>
      </w:r>
      <w:proofErr w:type="spellEnd"/>
      <w:r w:rsidRPr="00227A59">
        <w:rPr>
          <w:color w:val="000000"/>
          <w:shd w:val="clear" w:color="auto" w:fill="FFFFFF"/>
          <w:lang w:val="en-US" w:eastAsia="es-ES"/>
        </w:rPr>
        <w:t xml:space="preserve"> W. The role of self-esteem in the relationship between loneliness and life satisfaction in late adulthood: Evidence from Poland. </w:t>
      </w:r>
      <w:proofErr w:type="spellStart"/>
      <w:r w:rsidRPr="00227A59">
        <w:rPr>
          <w:color w:val="000000"/>
          <w:shd w:val="clear" w:color="auto" w:fill="FFFFFF"/>
          <w:lang w:val="es-ES" w:eastAsia="es-ES"/>
        </w:rPr>
        <w:t>Psychology</w:t>
      </w:r>
      <w:proofErr w:type="spellEnd"/>
      <w:r w:rsidRPr="00227A59">
        <w:rPr>
          <w:color w:val="000000"/>
          <w:shd w:val="clear" w:color="auto" w:fill="FFFFFF"/>
          <w:lang w:val="es-ES" w:eastAsia="es-ES"/>
        </w:rPr>
        <w:t xml:space="preserve"> </w:t>
      </w:r>
      <w:proofErr w:type="spellStart"/>
      <w:r w:rsidRPr="00227A59">
        <w:rPr>
          <w:color w:val="000000"/>
          <w:shd w:val="clear" w:color="auto" w:fill="FFFFFF"/>
          <w:lang w:val="es-ES" w:eastAsia="es-ES"/>
        </w:rPr>
        <w:t>Research</w:t>
      </w:r>
      <w:proofErr w:type="spellEnd"/>
      <w:r w:rsidRPr="00227A59">
        <w:rPr>
          <w:color w:val="000000"/>
          <w:shd w:val="clear" w:color="auto" w:fill="FFFFFF"/>
          <w:lang w:val="es-ES" w:eastAsia="es-ES"/>
        </w:rPr>
        <w:t xml:space="preserve"> and </w:t>
      </w:r>
      <w:proofErr w:type="spellStart"/>
      <w:r w:rsidRPr="00227A59">
        <w:rPr>
          <w:color w:val="000000"/>
          <w:shd w:val="clear" w:color="auto" w:fill="FFFFFF"/>
          <w:lang w:val="es-ES" w:eastAsia="es-ES"/>
        </w:rPr>
        <w:t>Behavior</w:t>
      </w:r>
      <w:proofErr w:type="spellEnd"/>
      <w:r w:rsidRPr="00227A59">
        <w:rPr>
          <w:color w:val="000000"/>
          <w:shd w:val="clear" w:color="auto" w:fill="FFFFFF"/>
          <w:lang w:val="es-ES" w:eastAsia="es-ES"/>
        </w:rPr>
        <w:t xml:space="preserve"> Management. 2020; 13:1201–12. DOI: 10.2147/PRBM.S275902 </w:t>
      </w:r>
    </w:p>
    <w:p w14:paraId="50713959"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10. García H, Lara-Machado J. Calidad de vida y autoestima en adultos mayores de una asociación de jubilados ecuatoriana. Revista </w:t>
      </w:r>
      <w:proofErr w:type="spellStart"/>
      <w:r w:rsidRPr="00227A59">
        <w:rPr>
          <w:color w:val="000000"/>
          <w:shd w:val="clear" w:color="auto" w:fill="FFFFFF"/>
          <w:lang w:val="es-ES" w:eastAsia="es-ES"/>
        </w:rPr>
        <w:t>Chakiñan</w:t>
      </w:r>
      <w:proofErr w:type="spellEnd"/>
      <w:r w:rsidRPr="00227A59">
        <w:rPr>
          <w:color w:val="000000"/>
          <w:shd w:val="clear" w:color="auto" w:fill="FFFFFF"/>
          <w:lang w:val="es-ES" w:eastAsia="es-ES"/>
        </w:rPr>
        <w:t xml:space="preserve"> de Ciencias Sociales y Humanidades. 2022; 17: 95–108. DOI: 10.37135/CHK.002.17.06  </w:t>
      </w:r>
    </w:p>
    <w:p w14:paraId="22B1DE5B" w14:textId="77777777" w:rsidR="00227A59" w:rsidRPr="00227A59" w:rsidRDefault="00227A59" w:rsidP="00227A59">
      <w:pPr>
        <w:autoSpaceDE w:val="0"/>
        <w:autoSpaceDN w:val="0"/>
        <w:adjustRightInd w:val="0"/>
        <w:spacing w:line="360" w:lineRule="auto"/>
        <w:rPr>
          <w:color w:val="000000"/>
          <w:shd w:val="clear" w:color="auto" w:fill="FFFFFF"/>
          <w:lang w:val="en-US" w:eastAsia="es-ES"/>
        </w:rPr>
      </w:pPr>
      <w:r w:rsidRPr="00227A59">
        <w:rPr>
          <w:color w:val="000000"/>
          <w:shd w:val="clear" w:color="auto" w:fill="FFFFFF"/>
          <w:lang w:val="es-ES" w:eastAsia="es-ES"/>
        </w:rPr>
        <w:t>11. Bueno-Pacheco A, Lima-Castro S, Arias-Medina P, Peña-Contreras E, Aguilar-</w:t>
      </w:r>
      <w:proofErr w:type="spellStart"/>
      <w:r w:rsidRPr="00227A59">
        <w:rPr>
          <w:color w:val="000000"/>
          <w:shd w:val="clear" w:color="auto" w:fill="FFFFFF"/>
          <w:lang w:val="es-ES" w:eastAsia="es-ES"/>
        </w:rPr>
        <w:t>Sizer</w:t>
      </w:r>
      <w:proofErr w:type="spellEnd"/>
      <w:r w:rsidRPr="00227A59">
        <w:rPr>
          <w:color w:val="000000"/>
          <w:shd w:val="clear" w:color="auto" w:fill="FFFFFF"/>
          <w:lang w:val="es-ES" w:eastAsia="es-ES"/>
        </w:rPr>
        <w:t xml:space="preserve"> M, Cabrera-Vélez M. Estructura Factorial, Invarianza y Propiedades Psicométricas de la Escala de Autoestima de Rosenberg en el Contexto Ecuatoriano. Revista Iberoamericana de Diagnóstico y Evaluación - e </w:t>
      </w:r>
      <w:proofErr w:type="spellStart"/>
      <w:r w:rsidRPr="00227A59">
        <w:rPr>
          <w:color w:val="000000"/>
          <w:shd w:val="clear" w:color="auto" w:fill="FFFFFF"/>
          <w:lang w:val="es-ES" w:eastAsia="es-ES"/>
        </w:rPr>
        <w:lastRenderedPageBreak/>
        <w:t>Avaliação</w:t>
      </w:r>
      <w:proofErr w:type="spellEnd"/>
      <w:r w:rsidRPr="00227A59">
        <w:rPr>
          <w:color w:val="000000"/>
          <w:shd w:val="clear" w:color="auto" w:fill="FFFFFF"/>
          <w:lang w:val="es-ES" w:eastAsia="es-ES"/>
        </w:rPr>
        <w:t xml:space="preserve"> Psicológica. 2020 [acceso: 13/03/2023]; 3(56):87-100. </w:t>
      </w:r>
      <w:r w:rsidRPr="00227A59">
        <w:rPr>
          <w:color w:val="000000"/>
          <w:shd w:val="clear" w:color="auto" w:fill="FFFFFF"/>
          <w:lang w:val="en-US" w:eastAsia="es-ES"/>
        </w:rPr>
        <w:t xml:space="preserve">Disponible </w:t>
      </w:r>
      <w:proofErr w:type="spellStart"/>
      <w:r w:rsidRPr="00227A59">
        <w:rPr>
          <w:color w:val="000000"/>
          <w:shd w:val="clear" w:color="auto" w:fill="FFFFFF"/>
          <w:lang w:val="en-US" w:eastAsia="es-ES"/>
        </w:rPr>
        <w:t>en</w:t>
      </w:r>
      <w:proofErr w:type="spellEnd"/>
      <w:r w:rsidRPr="00227A59">
        <w:rPr>
          <w:color w:val="000000"/>
          <w:shd w:val="clear" w:color="auto" w:fill="FFFFFF"/>
          <w:lang w:val="en-US" w:eastAsia="es-ES"/>
        </w:rPr>
        <w:t xml:space="preserve">: </w:t>
      </w:r>
      <w:hyperlink r:id="rId19" w:history="1">
        <w:r w:rsidRPr="00227A59">
          <w:rPr>
            <w:color w:val="0000FF"/>
            <w:lang w:val="en-US" w:eastAsia="es-ES"/>
          </w:rPr>
          <w:t>https://www.redalyc.org/articulo.oa?id=459664450008</w:t>
        </w:r>
      </w:hyperlink>
      <w:r w:rsidRPr="00227A59">
        <w:rPr>
          <w:color w:val="000000"/>
          <w:shd w:val="clear" w:color="auto" w:fill="FFFFFF"/>
          <w:lang w:val="en-US" w:eastAsia="es-ES"/>
        </w:rPr>
        <w:t xml:space="preserve">  </w:t>
      </w:r>
    </w:p>
    <w:p w14:paraId="1CAC066D"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n-US" w:eastAsia="es-ES"/>
        </w:rPr>
        <w:t xml:space="preserve">12.  Rosenberg M. Society and the adolescent self-image. </w:t>
      </w:r>
      <w:proofErr w:type="spellStart"/>
      <w:r w:rsidRPr="00227A59">
        <w:rPr>
          <w:color w:val="000000"/>
          <w:shd w:val="clear" w:color="auto" w:fill="FFFFFF"/>
          <w:lang w:val="es-MX" w:eastAsia="es-ES"/>
        </w:rPr>
        <w:t>Princenton</w:t>
      </w:r>
      <w:proofErr w:type="spellEnd"/>
      <w:r w:rsidRPr="00227A59">
        <w:rPr>
          <w:color w:val="000000"/>
          <w:shd w:val="clear" w:color="auto" w:fill="FFFFFF"/>
          <w:lang w:val="es-MX" w:eastAsia="es-ES"/>
        </w:rPr>
        <w:t xml:space="preserve">, NJ: </w:t>
      </w:r>
      <w:proofErr w:type="spellStart"/>
      <w:r w:rsidRPr="00227A59">
        <w:rPr>
          <w:color w:val="000000"/>
          <w:shd w:val="clear" w:color="auto" w:fill="FFFFFF"/>
          <w:lang w:val="es-MX" w:eastAsia="es-ES"/>
        </w:rPr>
        <w:t>Princenton</w:t>
      </w:r>
      <w:proofErr w:type="spellEnd"/>
      <w:r w:rsidRPr="00227A59">
        <w:rPr>
          <w:color w:val="000000"/>
          <w:shd w:val="clear" w:color="auto" w:fill="FFFFFF"/>
          <w:lang w:val="es-MX" w:eastAsia="es-ES"/>
        </w:rPr>
        <w:t xml:space="preserve"> </w:t>
      </w:r>
      <w:proofErr w:type="spellStart"/>
      <w:r w:rsidRPr="00227A59">
        <w:rPr>
          <w:color w:val="000000"/>
          <w:shd w:val="clear" w:color="auto" w:fill="FFFFFF"/>
          <w:lang w:val="es-MX" w:eastAsia="es-ES"/>
        </w:rPr>
        <w:t>University</w:t>
      </w:r>
      <w:proofErr w:type="spellEnd"/>
      <w:r w:rsidRPr="00227A59">
        <w:rPr>
          <w:color w:val="000000"/>
          <w:shd w:val="clear" w:color="auto" w:fill="FFFFFF"/>
          <w:lang w:val="es-MX" w:eastAsia="es-ES"/>
        </w:rPr>
        <w:t xml:space="preserve"> </w:t>
      </w:r>
      <w:proofErr w:type="spellStart"/>
      <w:r w:rsidRPr="00227A59">
        <w:rPr>
          <w:color w:val="000000"/>
          <w:shd w:val="clear" w:color="auto" w:fill="FFFFFF"/>
          <w:lang w:val="es-MX" w:eastAsia="es-ES"/>
        </w:rPr>
        <w:t>Press</w:t>
      </w:r>
      <w:proofErr w:type="spellEnd"/>
      <w:r w:rsidRPr="00227A59">
        <w:rPr>
          <w:color w:val="000000"/>
          <w:shd w:val="clear" w:color="auto" w:fill="FFFFFF"/>
          <w:lang w:val="es-MX" w:eastAsia="es-ES"/>
        </w:rPr>
        <w:t xml:space="preserve">; 1965. [acceso: 13/03/2023]. </w:t>
      </w:r>
      <w:r w:rsidRPr="00227A59">
        <w:rPr>
          <w:color w:val="000000"/>
          <w:shd w:val="clear" w:color="auto" w:fill="FFFFFF"/>
          <w:lang w:val="es-ES" w:eastAsia="es-ES"/>
        </w:rPr>
        <w:t xml:space="preserve">Disponible en: </w:t>
      </w:r>
      <w:hyperlink r:id="rId20" w:history="1">
        <w:r w:rsidRPr="00227A59">
          <w:rPr>
            <w:color w:val="0000FF"/>
            <w:shd w:val="clear" w:color="auto" w:fill="FFFFFF"/>
            <w:lang w:val="es-ES" w:eastAsia="es-ES"/>
          </w:rPr>
          <w:t>https://www.jstor.org/stable/j.ctt183pjjh</w:t>
        </w:r>
      </w:hyperlink>
      <w:r w:rsidRPr="00227A59">
        <w:rPr>
          <w:color w:val="000000"/>
          <w:shd w:val="clear" w:color="auto" w:fill="FFFFFF"/>
          <w:lang w:val="es-ES" w:eastAsia="es-ES"/>
        </w:rPr>
        <w:t xml:space="preserve">  </w:t>
      </w:r>
    </w:p>
    <w:p w14:paraId="0E7F5460"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13. AMN. Declaración de Helsinki de la AMN – Principios éticos para las investigaciones médicas en seres humanos. Fortaleza: 64ª Asamblea General; 2013. [acceso: 19/03/2023]. Disponible en: </w:t>
      </w:r>
      <w:hyperlink r:id="rId21" w:history="1">
        <w:r w:rsidRPr="00227A59">
          <w:rPr>
            <w:color w:val="0000FF"/>
            <w:shd w:val="clear" w:color="auto" w:fill="FFFFFF"/>
            <w:lang w:val="es-ES" w:eastAsia="es-ES"/>
          </w:rPr>
          <w:t>https://www.wma.net/es/policies-post/declaracion-de-helsinki-de-la-amm-principios-eticos-para-las-investigaciones-medicas-en-seres-humanos/</w:t>
        </w:r>
      </w:hyperlink>
      <w:r w:rsidRPr="00227A59">
        <w:rPr>
          <w:color w:val="000000"/>
          <w:shd w:val="clear" w:color="auto" w:fill="FFFFFF"/>
          <w:lang w:val="es-ES" w:eastAsia="es-ES"/>
        </w:rPr>
        <w:t xml:space="preserve"> </w:t>
      </w:r>
    </w:p>
    <w:p w14:paraId="45D49302"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14. Pérez BR, González WC, Ortiz C, Cuevas MA. Caracterización de la autoestima e higiene bucal en el adulto mayor, Santiago de Cuba 2017. RIC. 2019 [acceso: 19/03/2023]; 98(5):566-76. Disponible en: </w:t>
      </w:r>
      <w:hyperlink r:id="rId22" w:history="1">
        <w:r w:rsidRPr="00227A59">
          <w:rPr>
            <w:color w:val="0000FF"/>
            <w:shd w:val="clear" w:color="auto" w:fill="FFFFFF"/>
            <w:lang w:val="es-ES" w:eastAsia="es-ES"/>
          </w:rPr>
          <w:t>https://www.medigraphic.com/cgi-bin/new/resumen.cgi?IDARTICULO=92043</w:t>
        </w:r>
      </w:hyperlink>
      <w:r w:rsidRPr="00227A59">
        <w:rPr>
          <w:color w:val="000000"/>
          <w:shd w:val="clear" w:color="auto" w:fill="FFFFFF"/>
          <w:lang w:val="es-ES" w:eastAsia="es-ES"/>
        </w:rPr>
        <w:t xml:space="preserve">  </w:t>
      </w:r>
    </w:p>
    <w:p w14:paraId="07188D0B"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15. Álvarez Molina IM, Velis Aguirre LM, Yela </w:t>
      </w:r>
      <w:proofErr w:type="spellStart"/>
      <w:r w:rsidRPr="00227A59">
        <w:rPr>
          <w:color w:val="000000"/>
          <w:shd w:val="clear" w:color="auto" w:fill="FFFFFF"/>
          <w:lang w:val="es-ES" w:eastAsia="es-ES"/>
        </w:rPr>
        <w:t>Chaucanes</w:t>
      </w:r>
      <w:proofErr w:type="spellEnd"/>
      <w:r w:rsidRPr="00227A59">
        <w:rPr>
          <w:color w:val="000000"/>
          <w:shd w:val="clear" w:color="auto" w:fill="FFFFFF"/>
          <w:lang w:val="es-ES" w:eastAsia="es-ES"/>
        </w:rPr>
        <w:t xml:space="preserve"> YF, Escobar Matute KS. Afrontamiento y autoestima de adultos mayores. </w:t>
      </w:r>
      <w:proofErr w:type="spellStart"/>
      <w:r w:rsidRPr="00227A59">
        <w:rPr>
          <w:color w:val="000000"/>
          <w:shd w:val="clear" w:color="auto" w:fill="FFFFFF"/>
          <w:lang w:val="es-ES" w:eastAsia="es-ES"/>
        </w:rPr>
        <w:t>Rev</w:t>
      </w:r>
      <w:proofErr w:type="spellEnd"/>
      <w:r w:rsidRPr="00227A59">
        <w:rPr>
          <w:color w:val="000000"/>
          <w:shd w:val="clear" w:color="auto" w:fill="FFFFFF"/>
          <w:lang w:val="es-ES" w:eastAsia="es-ES"/>
        </w:rPr>
        <w:t xml:space="preserve"> UNIANDES </w:t>
      </w:r>
      <w:proofErr w:type="spellStart"/>
      <w:r w:rsidRPr="00227A59">
        <w:rPr>
          <w:color w:val="000000"/>
          <w:shd w:val="clear" w:color="auto" w:fill="FFFFFF"/>
          <w:lang w:val="es-ES" w:eastAsia="es-ES"/>
        </w:rPr>
        <w:t>Cienc</w:t>
      </w:r>
      <w:proofErr w:type="spellEnd"/>
      <w:r w:rsidRPr="00227A59">
        <w:rPr>
          <w:color w:val="000000"/>
          <w:shd w:val="clear" w:color="auto" w:fill="FFFFFF"/>
          <w:lang w:val="es-ES" w:eastAsia="es-ES"/>
        </w:rPr>
        <w:t xml:space="preserve"> Salud. 2019 [acceso: 20/03/2023]; 2(1):30-40. Disponible en: </w:t>
      </w:r>
      <w:hyperlink r:id="rId23" w:history="1">
        <w:r w:rsidRPr="00227A59">
          <w:rPr>
            <w:color w:val="0000FF"/>
            <w:shd w:val="clear" w:color="auto" w:fill="FFFFFF"/>
            <w:lang w:val="es-ES" w:eastAsia="es-ES"/>
          </w:rPr>
          <w:t>http://45.238.216.13/ojs/index.php/RUCSALUD/article/download/1241/596</w:t>
        </w:r>
      </w:hyperlink>
      <w:r w:rsidRPr="00227A59">
        <w:rPr>
          <w:color w:val="000000"/>
          <w:shd w:val="clear" w:color="auto" w:fill="FFFFFF"/>
          <w:lang w:val="es-ES" w:eastAsia="es-ES"/>
        </w:rPr>
        <w:t xml:space="preserve">   </w:t>
      </w:r>
    </w:p>
    <w:p w14:paraId="53E7A641"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16. Ministerio de Salud Pública. Anuario Estadístico de Salud 2021. La Habana: Dirección Nacional de Registros Médicos y Estadísticas de Salud. </w:t>
      </w:r>
      <w:proofErr w:type="spellStart"/>
      <w:r w:rsidRPr="00227A59">
        <w:rPr>
          <w:color w:val="000000"/>
          <w:shd w:val="clear" w:color="auto" w:fill="FFFFFF"/>
          <w:lang w:val="es-ES" w:eastAsia="es-ES"/>
        </w:rPr>
        <w:t>Ecimed</w:t>
      </w:r>
      <w:proofErr w:type="spellEnd"/>
      <w:r w:rsidRPr="00227A59">
        <w:rPr>
          <w:color w:val="000000"/>
          <w:shd w:val="clear" w:color="auto" w:fill="FFFFFF"/>
          <w:lang w:val="es-ES" w:eastAsia="es-ES"/>
        </w:rPr>
        <w:t xml:space="preserve">. 2022 [acceso: 12/03/2023]. Disponible en: </w:t>
      </w:r>
      <w:hyperlink r:id="rId24" w:history="1">
        <w:r w:rsidRPr="00227A59">
          <w:rPr>
            <w:color w:val="0000FF"/>
            <w:shd w:val="clear" w:color="auto" w:fill="FFFFFF"/>
            <w:lang w:val="es-ES" w:eastAsia="es-ES"/>
          </w:rPr>
          <w:t>https://salud.msp.gob.cu/anuario-estadístico-de-salud-de-cuba</w:t>
        </w:r>
      </w:hyperlink>
      <w:r w:rsidRPr="00227A59">
        <w:rPr>
          <w:color w:val="000000"/>
          <w:shd w:val="clear" w:color="auto" w:fill="FFFFFF"/>
          <w:lang w:val="es-ES" w:eastAsia="es-ES"/>
        </w:rPr>
        <w:t xml:space="preserve">   </w:t>
      </w:r>
    </w:p>
    <w:p w14:paraId="78E1DB7C"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17. Avilés Silva Y, Horta Martínez LE, González Rodríguez AL, </w:t>
      </w:r>
      <w:proofErr w:type="spellStart"/>
      <w:r w:rsidRPr="00227A59">
        <w:rPr>
          <w:color w:val="000000"/>
          <w:shd w:val="clear" w:color="auto" w:fill="FFFFFF"/>
          <w:lang w:val="es-ES" w:eastAsia="es-ES"/>
        </w:rPr>
        <w:t>Sorá</w:t>
      </w:r>
      <w:proofErr w:type="spellEnd"/>
      <w:r w:rsidRPr="00227A59">
        <w:rPr>
          <w:color w:val="000000"/>
          <w:shd w:val="clear" w:color="auto" w:fill="FFFFFF"/>
          <w:lang w:val="es-ES" w:eastAsia="es-ES"/>
        </w:rPr>
        <w:t xml:space="preserve"> Rodríguez M, Morales </w:t>
      </w:r>
      <w:proofErr w:type="spellStart"/>
      <w:r w:rsidRPr="00227A59">
        <w:rPr>
          <w:color w:val="000000"/>
          <w:shd w:val="clear" w:color="auto" w:fill="FFFFFF"/>
          <w:lang w:val="es-ES" w:eastAsia="es-ES"/>
        </w:rPr>
        <w:t>Cáseres</w:t>
      </w:r>
      <w:proofErr w:type="spellEnd"/>
      <w:r w:rsidRPr="00227A59">
        <w:rPr>
          <w:color w:val="000000"/>
          <w:shd w:val="clear" w:color="auto" w:fill="FFFFFF"/>
          <w:lang w:val="es-ES" w:eastAsia="es-ES"/>
        </w:rPr>
        <w:t xml:space="preserve"> W, Izquierdo Medina R. Estado del autocuidado en pacientes de la tercera edad de un consultorio médico habanero. Revista 16 de abril. 2023 [acceso: 29/08/2023]; 62: e1748. Disponible en: </w:t>
      </w:r>
      <w:hyperlink r:id="rId25" w:history="1">
        <w:r w:rsidRPr="00227A59">
          <w:rPr>
            <w:color w:val="0000FF"/>
            <w:shd w:val="clear" w:color="auto" w:fill="FFFFFF"/>
            <w:lang w:val="es-ES" w:eastAsia="es-ES"/>
          </w:rPr>
          <w:t>http://www.rev16deabril.sld.cu/index.php/16_04/article/view/1748</w:t>
        </w:r>
      </w:hyperlink>
      <w:r w:rsidRPr="00227A59">
        <w:rPr>
          <w:color w:val="000000"/>
          <w:shd w:val="clear" w:color="auto" w:fill="FFFFFF"/>
          <w:lang w:val="es-ES" w:eastAsia="es-ES"/>
        </w:rPr>
        <w:t xml:space="preserve">   </w:t>
      </w:r>
    </w:p>
    <w:p w14:paraId="0BAE1604"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18. Trejo García C, Maldonado Muñiz G, Mendoza </w:t>
      </w:r>
      <w:proofErr w:type="spellStart"/>
      <w:r w:rsidRPr="00227A59">
        <w:rPr>
          <w:color w:val="000000"/>
          <w:shd w:val="clear" w:color="auto" w:fill="FFFFFF"/>
          <w:lang w:val="es-ES" w:eastAsia="es-ES"/>
        </w:rPr>
        <w:t>Mendoza</w:t>
      </w:r>
      <w:proofErr w:type="spellEnd"/>
      <w:r w:rsidRPr="00227A59">
        <w:rPr>
          <w:color w:val="000000"/>
          <w:shd w:val="clear" w:color="auto" w:fill="FFFFFF"/>
          <w:lang w:val="es-ES" w:eastAsia="es-ES"/>
        </w:rPr>
        <w:t xml:space="preserve"> LP, Martínez Pérez AM, Rodríguez Domínguez J. Nivel de autoestima en los adultos mayores de dos grupos de un municipio de Hidalgo, México. </w:t>
      </w:r>
      <w:proofErr w:type="spellStart"/>
      <w:r w:rsidRPr="00227A59">
        <w:rPr>
          <w:color w:val="000000"/>
          <w:shd w:val="clear" w:color="auto" w:fill="FFFFFF"/>
          <w:lang w:val="es-ES" w:eastAsia="es-ES"/>
        </w:rPr>
        <w:t>Xikua</w:t>
      </w:r>
      <w:proofErr w:type="spellEnd"/>
      <w:r w:rsidRPr="00227A59">
        <w:rPr>
          <w:color w:val="000000"/>
          <w:shd w:val="clear" w:color="auto" w:fill="FFFFFF"/>
          <w:lang w:val="es-ES" w:eastAsia="es-ES"/>
        </w:rPr>
        <w:t>. 2019; 7(14):23-7. DOI: 10.29057/</w:t>
      </w:r>
      <w:proofErr w:type="gramStart"/>
      <w:r w:rsidRPr="00227A59">
        <w:rPr>
          <w:color w:val="000000"/>
          <w:shd w:val="clear" w:color="auto" w:fill="FFFFFF"/>
          <w:lang w:val="es-ES" w:eastAsia="es-ES"/>
        </w:rPr>
        <w:t>xikua.v</w:t>
      </w:r>
      <w:proofErr w:type="gramEnd"/>
      <w:r w:rsidRPr="00227A59">
        <w:rPr>
          <w:color w:val="000000"/>
          <w:shd w:val="clear" w:color="auto" w:fill="FFFFFF"/>
          <w:lang w:val="es-ES" w:eastAsia="es-ES"/>
        </w:rPr>
        <w:t xml:space="preserve">7i14.4311 </w:t>
      </w:r>
    </w:p>
    <w:p w14:paraId="308F5592"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19. Salazar M, </w:t>
      </w:r>
      <w:proofErr w:type="spellStart"/>
      <w:r w:rsidRPr="00227A59">
        <w:rPr>
          <w:color w:val="000000"/>
          <w:shd w:val="clear" w:color="auto" w:fill="FFFFFF"/>
          <w:lang w:val="es-ES" w:eastAsia="es-ES"/>
        </w:rPr>
        <w:t>Barochiner</w:t>
      </w:r>
      <w:proofErr w:type="spellEnd"/>
      <w:r w:rsidRPr="00227A59">
        <w:rPr>
          <w:color w:val="000000"/>
          <w:shd w:val="clear" w:color="auto" w:fill="FFFFFF"/>
          <w:lang w:val="es-ES" w:eastAsia="es-ES"/>
        </w:rPr>
        <w:t xml:space="preserve"> J, Espeche W, Ennis I. COVID-19, hipertensión y enfermedad cardiovascular. </w:t>
      </w:r>
      <w:proofErr w:type="spellStart"/>
      <w:r w:rsidRPr="00227A59">
        <w:rPr>
          <w:color w:val="000000"/>
          <w:shd w:val="clear" w:color="auto" w:fill="FFFFFF"/>
          <w:lang w:val="es-ES" w:eastAsia="es-ES"/>
        </w:rPr>
        <w:t>Hipertens</w:t>
      </w:r>
      <w:proofErr w:type="spellEnd"/>
      <w:r w:rsidRPr="00227A59">
        <w:rPr>
          <w:color w:val="000000"/>
          <w:shd w:val="clear" w:color="auto" w:fill="FFFFFF"/>
          <w:lang w:val="es-ES" w:eastAsia="es-ES"/>
        </w:rPr>
        <w:t xml:space="preserve"> Riesgo </w:t>
      </w:r>
      <w:proofErr w:type="spellStart"/>
      <w:r w:rsidRPr="00227A59">
        <w:rPr>
          <w:color w:val="000000"/>
          <w:shd w:val="clear" w:color="auto" w:fill="FFFFFF"/>
          <w:lang w:val="es-ES" w:eastAsia="es-ES"/>
        </w:rPr>
        <w:t>Vasc</w:t>
      </w:r>
      <w:proofErr w:type="spellEnd"/>
      <w:r w:rsidRPr="00227A59">
        <w:rPr>
          <w:color w:val="000000"/>
          <w:shd w:val="clear" w:color="auto" w:fill="FFFFFF"/>
          <w:lang w:val="es-ES" w:eastAsia="es-ES"/>
        </w:rPr>
        <w:t xml:space="preserve">. 2020; 37(4):176-80. DOI: 10.1016/j.hipert.2020.06.003     </w:t>
      </w:r>
    </w:p>
    <w:p w14:paraId="05D28BC6"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lastRenderedPageBreak/>
        <w:t xml:space="preserve">20. Giralt Herrera A, Rojas Velázquez J, Leiva Enríquez J. Relación entre COVID-19 e Hipertensión Arterial. </w:t>
      </w:r>
      <w:proofErr w:type="spellStart"/>
      <w:r w:rsidRPr="00227A59">
        <w:rPr>
          <w:color w:val="000000"/>
          <w:shd w:val="clear" w:color="auto" w:fill="FFFFFF"/>
          <w:lang w:val="es-ES" w:eastAsia="es-ES"/>
        </w:rPr>
        <w:t>Rev</w:t>
      </w:r>
      <w:proofErr w:type="spellEnd"/>
      <w:r w:rsidRPr="00227A59">
        <w:rPr>
          <w:color w:val="000000"/>
          <w:shd w:val="clear" w:color="auto" w:fill="FFFFFF"/>
          <w:lang w:val="es-ES" w:eastAsia="es-ES"/>
        </w:rPr>
        <w:t xml:space="preserve"> Habanera. 2020 [acceso: 19/03/2023]; 19(2</w:t>
      </w:r>
      <w:proofErr w:type="gramStart"/>
      <w:r w:rsidRPr="00227A59">
        <w:rPr>
          <w:color w:val="000000"/>
          <w:shd w:val="clear" w:color="auto" w:fill="FFFFFF"/>
          <w:lang w:val="es-ES" w:eastAsia="es-ES"/>
        </w:rPr>
        <w:t>):e</w:t>
      </w:r>
      <w:proofErr w:type="gramEnd"/>
      <w:r w:rsidRPr="00227A59">
        <w:rPr>
          <w:color w:val="000000"/>
          <w:shd w:val="clear" w:color="auto" w:fill="FFFFFF"/>
          <w:lang w:val="es-ES" w:eastAsia="es-ES"/>
        </w:rPr>
        <w:t xml:space="preserve">_3246. Disponible en: </w:t>
      </w:r>
      <w:hyperlink r:id="rId26" w:history="1">
        <w:r w:rsidRPr="00227A59">
          <w:rPr>
            <w:color w:val="0000FF"/>
            <w:shd w:val="clear" w:color="auto" w:fill="FFFFFF"/>
            <w:lang w:val="es-ES" w:eastAsia="es-ES"/>
          </w:rPr>
          <w:t>https://www.revhabanera.sld.cu/index.php/rhab/article/view/3246</w:t>
        </w:r>
      </w:hyperlink>
      <w:r w:rsidRPr="00227A59">
        <w:rPr>
          <w:color w:val="000000"/>
          <w:shd w:val="clear" w:color="auto" w:fill="FFFFFF"/>
          <w:lang w:val="es-ES" w:eastAsia="es-ES"/>
        </w:rPr>
        <w:t xml:space="preserve"> </w:t>
      </w:r>
    </w:p>
    <w:p w14:paraId="7948D436"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21.  Menéndez S, Pérez-Padilla J. La escala de autoestima de Rosenberg (RSES) en personas mayores no dependientes. Huelva: Universidad de Huelva; 2019. [acceso: 12/03/2023]. Disponible en: </w:t>
      </w:r>
      <w:hyperlink r:id="rId27" w:history="1">
        <w:r w:rsidRPr="00227A59">
          <w:rPr>
            <w:color w:val="0000FF"/>
            <w:shd w:val="clear" w:color="auto" w:fill="FFFFFF"/>
            <w:lang w:val="es-ES" w:eastAsia="es-ES"/>
          </w:rPr>
          <w:t>https://www.researchgate.net/publication/342764194_ESCALA_DE_AUTOESTIMA_DE_ROSENBERG_EN_PERSONAS_MAYORES_NO_DEPENDIENTES</w:t>
        </w:r>
      </w:hyperlink>
      <w:r w:rsidRPr="00227A59">
        <w:rPr>
          <w:color w:val="000000"/>
          <w:shd w:val="clear" w:color="auto" w:fill="FFFFFF"/>
          <w:lang w:val="es-ES" w:eastAsia="es-ES"/>
        </w:rPr>
        <w:t xml:space="preserve">  </w:t>
      </w:r>
    </w:p>
    <w:p w14:paraId="7A021F0A"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22.  Palella López PB, Masi C, Velázquez </w:t>
      </w:r>
      <w:proofErr w:type="spellStart"/>
      <w:r w:rsidRPr="00227A59">
        <w:rPr>
          <w:color w:val="000000"/>
          <w:shd w:val="clear" w:color="auto" w:fill="FFFFFF"/>
          <w:lang w:val="es-ES" w:eastAsia="es-ES"/>
        </w:rPr>
        <w:t>Comelli</w:t>
      </w:r>
      <w:proofErr w:type="spellEnd"/>
      <w:r w:rsidRPr="00227A59">
        <w:rPr>
          <w:color w:val="000000"/>
          <w:shd w:val="clear" w:color="auto" w:fill="FFFFFF"/>
          <w:lang w:val="es-ES" w:eastAsia="es-ES"/>
        </w:rPr>
        <w:t xml:space="preserve"> PC. Estado nutricional, condición funcional y nivel de autoestima de mujeres mayores de 60 años. Rev. </w:t>
      </w:r>
      <w:proofErr w:type="spellStart"/>
      <w:r w:rsidRPr="00227A59">
        <w:rPr>
          <w:color w:val="000000"/>
          <w:shd w:val="clear" w:color="auto" w:fill="FFFFFF"/>
          <w:lang w:val="es-ES" w:eastAsia="es-ES"/>
        </w:rPr>
        <w:t>Cient</w:t>
      </w:r>
      <w:proofErr w:type="spellEnd"/>
      <w:r w:rsidRPr="00227A59">
        <w:rPr>
          <w:color w:val="000000"/>
          <w:shd w:val="clear" w:color="auto" w:fill="FFFFFF"/>
          <w:lang w:val="es-ES" w:eastAsia="es-ES"/>
        </w:rPr>
        <w:t xml:space="preserve">. </w:t>
      </w:r>
      <w:proofErr w:type="spellStart"/>
      <w:r w:rsidRPr="00227A59">
        <w:rPr>
          <w:color w:val="000000"/>
          <w:shd w:val="clear" w:color="auto" w:fill="FFFFFF"/>
          <w:lang w:val="es-ES" w:eastAsia="es-ES"/>
        </w:rPr>
        <w:t>Cienc</w:t>
      </w:r>
      <w:proofErr w:type="spellEnd"/>
      <w:r w:rsidRPr="00227A59">
        <w:rPr>
          <w:color w:val="000000"/>
          <w:shd w:val="clear" w:color="auto" w:fill="FFFFFF"/>
          <w:lang w:val="es-ES" w:eastAsia="es-ES"/>
        </w:rPr>
        <w:t>. Salud.  2022; 4(1):38-46. DOI: 10.53732/</w:t>
      </w:r>
      <w:proofErr w:type="spellStart"/>
      <w:r w:rsidRPr="00227A59">
        <w:rPr>
          <w:color w:val="000000"/>
          <w:shd w:val="clear" w:color="auto" w:fill="FFFFFF"/>
          <w:lang w:val="es-ES" w:eastAsia="es-ES"/>
        </w:rPr>
        <w:t>rccsalud</w:t>
      </w:r>
      <w:proofErr w:type="spellEnd"/>
      <w:r w:rsidRPr="00227A59">
        <w:rPr>
          <w:color w:val="000000"/>
          <w:shd w:val="clear" w:color="auto" w:fill="FFFFFF"/>
          <w:lang w:val="es-ES" w:eastAsia="es-ES"/>
        </w:rPr>
        <w:t xml:space="preserve">/04.01.2022.38  </w:t>
      </w:r>
    </w:p>
    <w:p w14:paraId="3E6DB38D"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23. Mesa D, Valdés BM, Espinosa Y, Verona AI, García I. Estrategia de intervención para mejorar la calidad de vida del adulto mayor. </w:t>
      </w:r>
      <w:proofErr w:type="spellStart"/>
      <w:r w:rsidRPr="00227A59">
        <w:rPr>
          <w:color w:val="000000"/>
          <w:shd w:val="clear" w:color="auto" w:fill="FFFFFF"/>
          <w:lang w:val="es-ES" w:eastAsia="es-ES"/>
        </w:rPr>
        <w:t>Rev</w:t>
      </w:r>
      <w:proofErr w:type="spellEnd"/>
      <w:r w:rsidRPr="00227A59">
        <w:rPr>
          <w:color w:val="000000"/>
          <w:shd w:val="clear" w:color="auto" w:fill="FFFFFF"/>
          <w:lang w:val="es-ES" w:eastAsia="es-ES"/>
        </w:rPr>
        <w:t xml:space="preserve"> </w:t>
      </w:r>
      <w:proofErr w:type="gramStart"/>
      <w:r w:rsidRPr="00227A59">
        <w:rPr>
          <w:color w:val="000000"/>
          <w:shd w:val="clear" w:color="auto" w:fill="FFFFFF"/>
          <w:lang w:val="es-ES" w:eastAsia="es-ES"/>
        </w:rPr>
        <w:t>Cubana</w:t>
      </w:r>
      <w:proofErr w:type="gramEnd"/>
      <w:r w:rsidRPr="00227A59">
        <w:rPr>
          <w:color w:val="000000"/>
          <w:shd w:val="clear" w:color="auto" w:fill="FFFFFF"/>
          <w:lang w:val="es-ES" w:eastAsia="es-ES"/>
        </w:rPr>
        <w:t xml:space="preserve"> </w:t>
      </w:r>
      <w:proofErr w:type="spellStart"/>
      <w:r w:rsidRPr="00227A59">
        <w:rPr>
          <w:color w:val="000000"/>
          <w:shd w:val="clear" w:color="auto" w:fill="FFFFFF"/>
          <w:lang w:val="es-ES" w:eastAsia="es-ES"/>
        </w:rPr>
        <w:t>Med</w:t>
      </w:r>
      <w:proofErr w:type="spellEnd"/>
      <w:r w:rsidRPr="00227A59">
        <w:rPr>
          <w:color w:val="000000"/>
          <w:shd w:val="clear" w:color="auto" w:fill="FFFFFF"/>
          <w:lang w:val="es-ES" w:eastAsia="es-ES"/>
        </w:rPr>
        <w:t xml:space="preserve"> Gen </w:t>
      </w:r>
      <w:proofErr w:type="spellStart"/>
      <w:r w:rsidRPr="00227A59">
        <w:rPr>
          <w:color w:val="000000"/>
          <w:shd w:val="clear" w:color="auto" w:fill="FFFFFF"/>
          <w:lang w:val="es-ES" w:eastAsia="es-ES"/>
        </w:rPr>
        <w:t>Integr</w:t>
      </w:r>
      <w:proofErr w:type="spellEnd"/>
      <w:r w:rsidRPr="00227A59">
        <w:rPr>
          <w:color w:val="000000"/>
          <w:shd w:val="clear" w:color="auto" w:fill="FFFFFF"/>
          <w:lang w:val="es-ES" w:eastAsia="es-ES"/>
        </w:rPr>
        <w:t xml:space="preserve">. 2020 [acceso: 20/03/2023]; 36(4):1-10. Disponible en: </w:t>
      </w:r>
      <w:hyperlink r:id="rId28" w:history="1">
        <w:r w:rsidRPr="00227A59">
          <w:rPr>
            <w:color w:val="0000FF"/>
            <w:shd w:val="clear" w:color="auto" w:fill="FFFFFF"/>
            <w:lang w:val="es-ES" w:eastAsia="es-ES"/>
          </w:rPr>
          <w:t>https://www.medigraphic.com/cgi-bin/new/resumen.cgi?IDARTICULO=101702</w:t>
        </w:r>
      </w:hyperlink>
      <w:r w:rsidRPr="00227A59">
        <w:rPr>
          <w:color w:val="000000"/>
          <w:shd w:val="clear" w:color="auto" w:fill="FFFFFF"/>
          <w:lang w:val="es-ES" w:eastAsia="es-ES"/>
        </w:rPr>
        <w:t xml:space="preserve">  </w:t>
      </w:r>
    </w:p>
    <w:p w14:paraId="118DF7E0"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24. Noriega-Duche C, Ortiz-Paredes A. Relación entre autoestima y niveles de depresión en los adultos mayores Licán –Ecuador. Polo del Conocimiento. 2021; 6(3): 419-32. DOI: 10.23857/</w:t>
      </w:r>
      <w:proofErr w:type="gramStart"/>
      <w:r w:rsidRPr="00227A59">
        <w:rPr>
          <w:color w:val="000000"/>
          <w:shd w:val="clear" w:color="auto" w:fill="FFFFFF"/>
          <w:lang w:val="es-ES" w:eastAsia="es-ES"/>
        </w:rPr>
        <w:t>pc.v</w:t>
      </w:r>
      <w:proofErr w:type="gramEnd"/>
      <w:r w:rsidRPr="00227A59">
        <w:rPr>
          <w:color w:val="000000"/>
          <w:shd w:val="clear" w:color="auto" w:fill="FFFFFF"/>
          <w:lang w:val="es-ES" w:eastAsia="es-ES"/>
        </w:rPr>
        <w:t xml:space="preserve">6i3.2379    </w:t>
      </w:r>
    </w:p>
    <w:p w14:paraId="0E6B0313"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25. </w:t>
      </w:r>
      <w:proofErr w:type="spellStart"/>
      <w:r w:rsidRPr="00227A59">
        <w:rPr>
          <w:color w:val="000000"/>
          <w:shd w:val="clear" w:color="auto" w:fill="FFFFFF"/>
          <w:lang w:val="es-ES" w:eastAsia="es-ES"/>
        </w:rPr>
        <w:t>Fadda</w:t>
      </w:r>
      <w:proofErr w:type="spellEnd"/>
      <w:r w:rsidRPr="00227A59">
        <w:rPr>
          <w:color w:val="000000"/>
          <w:shd w:val="clear" w:color="auto" w:fill="FFFFFF"/>
          <w:lang w:val="es-ES" w:eastAsia="es-ES"/>
        </w:rPr>
        <w:t xml:space="preserve"> SM, Gómez LF, Cortés </w:t>
      </w:r>
      <w:proofErr w:type="spellStart"/>
      <w:r w:rsidRPr="00227A59">
        <w:rPr>
          <w:color w:val="000000"/>
          <w:shd w:val="clear" w:color="auto" w:fill="FFFFFF"/>
          <w:lang w:val="es-ES" w:eastAsia="es-ES"/>
        </w:rPr>
        <w:t>Almanzar</w:t>
      </w:r>
      <w:proofErr w:type="spellEnd"/>
      <w:r w:rsidRPr="00227A59">
        <w:rPr>
          <w:color w:val="000000"/>
          <w:shd w:val="clear" w:color="auto" w:fill="FFFFFF"/>
          <w:lang w:val="es-ES" w:eastAsia="es-ES"/>
        </w:rPr>
        <w:t xml:space="preserve"> P, López D, González MS, Aguirre L. Actividades físicas, culturales y artísticas determinantes en la autovaloración psicológica del adulto mayor. </w:t>
      </w:r>
      <w:proofErr w:type="spellStart"/>
      <w:r w:rsidRPr="00227A59">
        <w:rPr>
          <w:color w:val="000000"/>
          <w:shd w:val="clear" w:color="auto" w:fill="FFFFFF"/>
          <w:lang w:val="es-ES" w:eastAsia="es-ES"/>
        </w:rPr>
        <w:t>EmasF</w:t>
      </w:r>
      <w:proofErr w:type="spellEnd"/>
      <w:r w:rsidRPr="00227A59">
        <w:rPr>
          <w:color w:val="000000"/>
          <w:shd w:val="clear" w:color="auto" w:fill="FFFFFF"/>
          <w:lang w:val="es-ES" w:eastAsia="es-ES"/>
        </w:rPr>
        <w:t xml:space="preserve">. Revista Digital de Educación Física. 2019 [acceso: 23/03/2023]; 62:53-61. Disponible en: </w:t>
      </w:r>
      <w:hyperlink r:id="rId29" w:history="1">
        <w:r w:rsidRPr="00227A59">
          <w:rPr>
            <w:color w:val="0000FF"/>
            <w:shd w:val="clear" w:color="auto" w:fill="FFFFFF"/>
            <w:lang w:val="es-ES" w:eastAsia="es-ES"/>
          </w:rPr>
          <w:t>https://www.researchgate.net/publication/338111194_Actividades_fisicas_culturales_y_artisticas_determinantes_en_la_autovaloracion_psicologica_del_adulto_mayor</w:t>
        </w:r>
      </w:hyperlink>
      <w:r w:rsidRPr="00227A59">
        <w:rPr>
          <w:color w:val="000000"/>
          <w:shd w:val="clear" w:color="auto" w:fill="FFFFFF"/>
          <w:lang w:val="es-ES" w:eastAsia="es-ES"/>
        </w:rPr>
        <w:t xml:space="preserve">   </w:t>
      </w:r>
    </w:p>
    <w:p w14:paraId="3A61BA4F"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26. Araque-Martínez MÁ, Ruiz-Montero PJ, </w:t>
      </w:r>
      <w:proofErr w:type="spellStart"/>
      <w:r w:rsidRPr="00227A59">
        <w:rPr>
          <w:color w:val="000000"/>
          <w:shd w:val="clear" w:color="auto" w:fill="FFFFFF"/>
          <w:lang w:val="es-ES" w:eastAsia="es-ES"/>
        </w:rPr>
        <w:t>Artés</w:t>
      </w:r>
      <w:proofErr w:type="spellEnd"/>
      <w:r w:rsidRPr="00227A59">
        <w:rPr>
          <w:color w:val="000000"/>
          <w:shd w:val="clear" w:color="auto" w:fill="FFFFFF"/>
          <w:lang w:val="es-ES" w:eastAsia="es-ES"/>
        </w:rPr>
        <w:t>-Rodríguez EM. Efectos de un programa de ejercicio físico multicomponente sobre la condición física, la autoestima, la ansiedad y la depresión de personas adultas-mayores. Retos. 2021; 39: 1024–1028. DOI: 10.47197/</w:t>
      </w:r>
      <w:proofErr w:type="gramStart"/>
      <w:r w:rsidRPr="00227A59">
        <w:rPr>
          <w:color w:val="000000"/>
          <w:shd w:val="clear" w:color="auto" w:fill="FFFFFF"/>
          <w:lang w:val="es-ES" w:eastAsia="es-ES"/>
        </w:rPr>
        <w:t>retos.v</w:t>
      </w:r>
      <w:proofErr w:type="gramEnd"/>
      <w:r w:rsidRPr="00227A59">
        <w:rPr>
          <w:color w:val="000000"/>
          <w:shd w:val="clear" w:color="auto" w:fill="FFFFFF"/>
          <w:lang w:val="es-ES" w:eastAsia="es-ES"/>
        </w:rPr>
        <w:t xml:space="preserve">0i39.83282   </w:t>
      </w:r>
    </w:p>
    <w:p w14:paraId="52352A56"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t xml:space="preserve">27.  Moral-García JE, González-Palomares A, García-Cantó E, Tárrega-López PJ. Riesgo de dependencia y autoestima en personas mayores de 60 años según la actividad física y el consumo farmacológico. </w:t>
      </w:r>
      <w:proofErr w:type="spellStart"/>
      <w:r w:rsidRPr="00227A59">
        <w:rPr>
          <w:color w:val="000000"/>
          <w:shd w:val="clear" w:color="auto" w:fill="FFFFFF"/>
          <w:lang w:val="es-ES" w:eastAsia="es-ES"/>
        </w:rPr>
        <w:t>Rev</w:t>
      </w:r>
      <w:proofErr w:type="spellEnd"/>
      <w:r w:rsidRPr="00227A59">
        <w:rPr>
          <w:color w:val="000000"/>
          <w:shd w:val="clear" w:color="auto" w:fill="FFFFFF"/>
          <w:lang w:val="es-ES" w:eastAsia="es-ES"/>
        </w:rPr>
        <w:t xml:space="preserve"> </w:t>
      </w:r>
      <w:proofErr w:type="spellStart"/>
      <w:r w:rsidRPr="00227A59">
        <w:rPr>
          <w:color w:val="000000"/>
          <w:shd w:val="clear" w:color="auto" w:fill="FFFFFF"/>
          <w:lang w:val="es-ES" w:eastAsia="es-ES"/>
        </w:rPr>
        <w:t>Esp</w:t>
      </w:r>
      <w:proofErr w:type="spellEnd"/>
      <w:r w:rsidRPr="00227A59">
        <w:rPr>
          <w:color w:val="000000"/>
          <w:shd w:val="clear" w:color="auto" w:fill="FFFFFF"/>
          <w:lang w:val="es-ES" w:eastAsia="es-ES"/>
        </w:rPr>
        <w:t xml:space="preserve"> Salud Pública. 2020 [acceso: 24/03/2023]; </w:t>
      </w:r>
      <w:proofErr w:type="gramStart"/>
      <w:r w:rsidRPr="00227A59">
        <w:rPr>
          <w:color w:val="000000"/>
          <w:shd w:val="clear" w:color="auto" w:fill="FFFFFF"/>
          <w:lang w:val="es-ES" w:eastAsia="es-ES"/>
        </w:rPr>
        <w:t>94:e</w:t>
      </w:r>
      <w:proofErr w:type="gramEnd"/>
      <w:r w:rsidRPr="00227A59">
        <w:rPr>
          <w:color w:val="000000"/>
          <w:shd w:val="clear" w:color="auto" w:fill="FFFFFF"/>
          <w:lang w:val="es-ES" w:eastAsia="es-ES"/>
        </w:rPr>
        <w:t xml:space="preserve">202008091. Disponible en: </w:t>
      </w:r>
      <w:hyperlink r:id="rId30" w:history="1">
        <w:r w:rsidRPr="00227A59">
          <w:rPr>
            <w:color w:val="0000FF"/>
            <w:shd w:val="clear" w:color="auto" w:fill="FFFFFF"/>
            <w:lang w:val="es-ES" w:eastAsia="es-ES"/>
          </w:rPr>
          <w:t>https://www.sanidad.gob.es/biblioPublic/publicaciones/recursos_propios/resp/revista_cdrom/VOL94/ORIGINALES/RS94C_202008091.pdf</w:t>
        </w:r>
      </w:hyperlink>
      <w:r w:rsidRPr="00227A59">
        <w:rPr>
          <w:color w:val="000000"/>
          <w:shd w:val="clear" w:color="auto" w:fill="FFFFFF"/>
          <w:lang w:val="es-ES" w:eastAsia="es-ES"/>
        </w:rPr>
        <w:t xml:space="preserve">   </w:t>
      </w:r>
    </w:p>
    <w:p w14:paraId="5CA60393" w14:textId="77777777" w:rsidR="00227A59" w:rsidRPr="00227A59" w:rsidRDefault="00227A59" w:rsidP="00227A59">
      <w:pPr>
        <w:autoSpaceDE w:val="0"/>
        <w:autoSpaceDN w:val="0"/>
        <w:adjustRightInd w:val="0"/>
        <w:spacing w:line="360" w:lineRule="auto"/>
        <w:rPr>
          <w:color w:val="000000"/>
          <w:shd w:val="clear" w:color="auto" w:fill="FFFFFF"/>
          <w:lang w:val="es-ES" w:eastAsia="es-ES"/>
        </w:rPr>
      </w:pPr>
      <w:r w:rsidRPr="00227A59">
        <w:rPr>
          <w:color w:val="000000"/>
          <w:shd w:val="clear" w:color="auto" w:fill="FFFFFF"/>
          <w:lang w:val="es-ES" w:eastAsia="es-ES"/>
        </w:rPr>
        <w:lastRenderedPageBreak/>
        <w:t xml:space="preserve">28. </w:t>
      </w:r>
      <w:proofErr w:type="spellStart"/>
      <w:r w:rsidRPr="00227A59">
        <w:rPr>
          <w:color w:val="000000"/>
          <w:shd w:val="clear" w:color="auto" w:fill="FFFFFF"/>
          <w:lang w:val="es-ES" w:eastAsia="es-ES"/>
        </w:rPr>
        <w:t>Jodra</w:t>
      </w:r>
      <w:proofErr w:type="spellEnd"/>
      <w:r w:rsidRPr="00227A59">
        <w:rPr>
          <w:color w:val="000000"/>
          <w:shd w:val="clear" w:color="auto" w:fill="FFFFFF"/>
          <w:lang w:val="es-ES" w:eastAsia="es-ES"/>
        </w:rPr>
        <w:t xml:space="preserve">, P, Maté-Muñoz J, Domínguez R. Percepción de salud, autoestima y autoconcepto físico en personas mayores en función de su actividad física. Revista de Psicología del Deporte. 2019 [acceso: 24/03/2023]; 28:127-34. Disponible en: </w:t>
      </w:r>
      <w:hyperlink r:id="rId31" w:history="1">
        <w:r w:rsidRPr="00227A59">
          <w:rPr>
            <w:color w:val="0000FF"/>
            <w:shd w:val="clear" w:color="auto" w:fill="FFFFFF"/>
            <w:lang w:val="es-ES" w:eastAsia="es-ES"/>
          </w:rPr>
          <w:t>https://www.researchgate.net/publication/335601978_Percepcion_de_salud_autoestima_y_autoconcepto_fisico_en_personas_mayores_en_funcion_de_su_actividad_fisica</w:t>
        </w:r>
      </w:hyperlink>
      <w:r w:rsidRPr="00227A59">
        <w:rPr>
          <w:color w:val="000000"/>
          <w:shd w:val="clear" w:color="auto" w:fill="FFFFFF"/>
          <w:lang w:val="es-ES" w:eastAsia="es-ES"/>
        </w:rPr>
        <w:t xml:space="preserve"> </w:t>
      </w:r>
    </w:p>
    <w:p w14:paraId="67E4128A" w14:textId="77777777" w:rsidR="00227A59" w:rsidRPr="00227A59" w:rsidRDefault="00227A59" w:rsidP="00227A59">
      <w:pPr>
        <w:spacing w:line="360" w:lineRule="auto"/>
        <w:jc w:val="center"/>
        <w:rPr>
          <w:b/>
          <w:color w:val="000000"/>
          <w:lang w:val="es-ES" w:eastAsia="es-ES"/>
        </w:rPr>
      </w:pPr>
    </w:p>
    <w:p w14:paraId="33A826CE" w14:textId="77777777" w:rsidR="00227A59" w:rsidRPr="00227A59" w:rsidRDefault="00227A59" w:rsidP="00227A59">
      <w:pPr>
        <w:spacing w:line="360" w:lineRule="auto"/>
        <w:jc w:val="center"/>
        <w:rPr>
          <w:b/>
          <w:color w:val="000000"/>
          <w:lang w:val="es-ES" w:eastAsia="es-ES"/>
        </w:rPr>
      </w:pPr>
    </w:p>
    <w:p w14:paraId="54E56B2D" w14:textId="77777777" w:rsidR="00227A59" w:rsidRPr="00227A59" w:rsidRDefault="00227A59" w:rsidP="00227A59">
      <w:pPr>
        <w:spacing w:line="360" w:lineRule="auto"/>
        <w:jc w:val="center"/>
        <w:rPr>
          <w:b/>
          <w:color w:val="000000"/>
          <w:u w:val="single"/>
          <w:lang w:val="es-ES" w:eastAsia="es-ES"/>
        </w:rPr>
      </w:pPr>
      <w:r w:rsidRPr="00227A59">
        <w:rPr>
          <w:b/>
          <w:color w:val="000000"/>
          <w:lang w:val="es-ES" w:eastAsia="es-ES"/>
        </w:rPr>
        <w:t>Conflictos de interés</w:t>
      </w:r>
    </w:p>
    <w:p w14:paraId="004D7BFC" w14:textId="77777777" w:rsidR="00227A59" w:rsidRPr="00227A59" w:rsidRDefault="00227A59" w:rsidP="00227A59">
      <w:pPr>
        <w:spacing w:line="360" w:lineRule="auto"/>
        <w:jc w:val="both"/>
        <w:rPr>
          <w:color w:val="000000"/>
          <w:lang w:val="es-ES" w:eastAsia="es-ES"/>
        </w:rPr>
      </w:pPr>
      <w:r w:rsidRPr="00227A59">
        <w:rPr>
          <w:color w:val="000000"/>
          <w:lang w:val="es-ES" w:eastAsia="es-ES"/>
        </w:rPr>
        <w:t>Loa autores declaran que no existen conflictos de interés.</w:t>
      </w:r>
    </w:p>
    <w:p w14:paraId="379A35D5" w14:textId="77777777" w:rsidR="00227A59" w:rsidRPr="00227A59" w:rsidRDefault="00227A59" w:rsidP="00227A59">
      <w:pPr>
        <w:spacing w:line="360" w:lineRule="auto"/>
        <w:jc w:val="both"/>
        <w:rPr>
          <w:color w:val="000000"/>
          <w:lang w:val="es-ES" w:eastAsia="es-ES"/>
        </w:rPr>
      </w:pPr>
    </w:p>
    <w:p w14:paraId="32100A91" w14:textId="77777777" w:rsidR="00227A59" w:rsidRPr="00227A59" w:rsidRDefault="00227A59" w:rsidP="00227A59">
      <w:pPr>
        <w:spacing w:line="360" w:lineRule="auto"/>
        <w:jc w:val="center"/>
        <w:rPr>
          <w:b/>
          <w:color w:val="000000"/>
          <w:lang w:val="es-ES" w:eastAsia="es-ES"/>
        </w:rPr>
      </w:pPr>
      <w:r w:rsidRPr="00227A59">
        <w:rPr>
          <w:b/>
          <w:color w:val="000000"/>
          <w:lang w:val="es-ES" w:eastAsia="es-ES"/>
        </w:rPr>
        <w:t>Contribuciones de los autores</w:t>
      </w:r>
    </w:p>
    <w:p w14:paraId="2C722AE7" w14:textId="77777777" w:rsidR="00227A59" w:rsidRPr="00227A59" w:rsidRDefault="00227A59" w:rsidP="00227A59">
      <w:pPr>
        <w:spacing w:line="360" w:lineRule="auto"/>
        <w:jc w:val="both"/>
        <w:rPr>
          <w:bCs/>
          <w:i/>
          <w:color w:val="000000"/>
          <w:lang w:val="es-ES" w:eastAsia="es-ES"/>
        </w:rPr>
      </w:pPr>
      <w:r w:rsidRPr="00227A59">
        <w:rPr>
          <w:bCs/>
          <w:color w:val="000000"/>
          <w:lang w:val="es-ES" w:eastAsia="es-ES"/>
        </w:rPr>
        <w:t>Conceptualización:</w:t>
      </w:r>
      <w:r w:rsidRPr="00227A59">
        <w:rPr>
          <w:bCs/>
          <w:i/>
          <w:color w:val="000000"/>
          <w:lang w:val="es-ES" w:eastAsia="es-ES"/>
        </w:rPr>
        <w:t xml:space="preserve"> William Morales </w:t>
      </w:r>
      <w:proofErr w:type="spellStart"/>
      <w:r w:rsidRPr="00227A59">
        <w:rPr>
          <w:bCs/>
          <w:i/>
          <w:color w:val="000000"/>
          <w:lang w:val="es-ES" w:eastAsia="es-ES"/>
        </w:rPr>
        <w:t>Cáseres</w:t>
      </w:r>
      <w:proofErr w:type="spellEnd"/>
      <w:r w:rsidRPr="00227A59">
        <w:rPr>
          <w:bCs/>
          <w:i/>
          <w:color w:val="000000"/>
          <w:lang w:val="es-ES" w:eastAsia="es-ES"/>
        </w:rPr>
        <w:t xml:space="preserve">, Lázaro Ernesto Horta Martínez, Melissa </w:t>
      </w:r>
      <w:proofErr w:type="spellStart"/>
      <w:r w:rsidRPr="00227A59">
        <w:rPr>
          <w:bCs/>
          <w:i/>
          <w:color w:val="000000"/>
          <w:lang w:val="es-ES" w:eastAsia="es-ES"/>
        </w:rPr>
        <w:t>Sorá</w:t>
      </w:r>
      <w:proofErr w:type="spellEnd"/>
      <w:r w:rsidRPr="00227A59">
        <w:rPr>
          <w:bCs/>
          <w:i/>
          <w:color w:val="000000"/>
          <w:lang w:val="es-ES" w:eastAsia="es-ES"/>
        </w:rPr>
        <w:t xml:space="preserve"> </w:t>
      </w:r>
      <w:proofErr w:type="spellStart"/>
      <w:r w:rsidRPr="00227A59">
        <w:rPr>
          <w:bCs/>
          <w:i/>
          <w:color w:val="000000"/>
          <w:lang w:val="es-ES" w:eastAsia="es-ES"/>
        </w:rPr>
        <w:t>Rodriguez</w:t>
      </w:r>
      <w:proofErr w:type="spellEnd"/>
      <w:r w:rsidRPr="00227A59">
        <w:rPr>
          <w:bCs/>
          <w:i/>
          <w:color w:val="000000"/>
          <w:lang w:val="es-ES" w:eastAsia="es-ES"/>
        </w:rPr>
        <w:t>, Ricardo Izquierdo Medina.</w:t>
      </w:r>
    </w:p>
    <w:p w14:paraId="32E4ABAC" w14:textId="77777777" w:rsidR="00227A59" w:rsidRPr="00227A59" w:rsidRDefault="00227A59" w:rsidP="00227A59">
      <w:pPr>
        <w:spacing w:line="360" w:lineRule="auto"/>
        <w:jc w:val="both"/>
        <w:rPr>
          <w:bCs/>
          <w:i/>
          <w:color w:val="000000"/>
          <w:lang w:val="es-ES" w:eastAsia="es-ES"/>
        </w:rPr>
      </w:pPr>
      <w:r w:rsidRPr="00227A59">
        <w:rPr>
          <w:bCs/>
          <w:color w:val="000000"/>
          <w:lang w:val="es-ES" w:eastAsia="es-ES"/>
        </w:rPr>
        <w:t xml:space="preserve">Análisis formal: </w:t>
      </w:r>
      <w:r w:rsidRPr="00227A59">
        <w:rPr>
          <w:bCs/>
          <w:i/>
          <w:color w:val="000000"/>
          <w:lang w:val="es-ES" w:eastAsia="es-ES"/>
        </w:rPr>
        <w:t xml:space="preserve">Lázaro Ernesto Horta Martínez, Melissa </w:t>
      </w:r>
      <w:proofErr w:type="spellStart"/>
      <w:r w:rsidRPr="00227A59">
        <w:rPr>
          <w:bCs/>
          <w:i/>
          <w:color w:val="000000"/>
          <w:lang w:val="es-ES" w:eastAsia="es-ES"/>
        </w:rPr>
        <w:t>Sorá</w:t>
      </w:r>
      <w:proofErr w:type="spellEnd"/>
      <w:r w:rsidRPr="00227A59">
        <w:rPr>
          <w:bCs/>
          <w:i/>
          <w:color w:val="000000"/>
          <w:lang w:val="es-ES" w:eastAsia="es-ES"/>
        </w:rPr>
        <w:t xml:space="preserve"> </w:t>
      </w:r>
      <w:proofErr w:type="spellStart"/>
      <w:r w:rsidRPr="00227A59">
        <w:rPr>
          <w:bCs/>
          <w:i/>
          <w:color w:val="000000"/>
          <w:lang w:val="es-ES" w:eastAsia="es-ES"/>
        </w:rPr>
        <w:t>Rodriguez</w:t>
      </w:r>
      <w:proofErr w:type="spellEnd"/>
      <w:r w:rsidRPr="00227A59">
        <w:rPr>
          <w:bCs/>
          <w:i/>
          <w:color w:val="000000"/>
          <w:lang w:val="es-ES" w:eastAsia="es-ES"/>
        </w:rPr>
        <w:t>.</w:t>
      </w:r>
    </w:p>
    <w:p w14:paraId="099AB177" w14:textId="77777777" w:rsidR="00227A59" w:rsidRPr="00227A59" w:rsidRDefault="00227A59" w:rsidP="00227A59">
      <w:pPr>
        <w:spacing w:line="360" w:lineRule="auto"/>
        <w:jc w:val="both"/>
        <w:rPr>
          <w:bCs/>
          <w:color w:val="000000"/>
          <w:lang w:val="es-ES" w:eastAsia="es-ES"/>
        </w:rPr>
      </w:pPr>
      <w:r w:rsidRPr="00227A59">
        <w:rPr>
          <w:bCs/>
          <w:color w:val="000000"/>
          <w:lang w:val="es-ES" w:eastAsia="es-ES"/>
        </w:rPr>
        <w:t xml:space="preserve">Investigación: </w:t>
      </w:r>
      <w:r w:rsidRPr="00227A59">
        <w:rPr>
          <w:bCs/>
          <w:i/>
          <w:color w:val="000000"/>
          <w:lang w:val="es-ES" w:eastAsia="es-ES"/>
        </w:rPr>
        <w:t xml:space="preserve">William Morales </w:t>
      </w:r>
      <w:proofErr w:type="spellStart"/>
      <w:r w:rsidRPr="00227A59">
        <w:rPr>
          <w:bCs/>
          <w:i/>
          <w:color w:val="000000"/>
          <w:lang w:val="es-ES" w:eastAsia="es-ES"/>
        </w:rPr>
        <w:t>Cáseres</w:t>
      </w:r>
      <w:proofErr w:type="spellEnd"/>
      <w:r w:rsidRPr="00227A59">
        <w:rPr>
          <w:bCs/>
          <w:i/>
          <w:color w:val="000000"/>
          <w:lang w:val="es-ES" w:eastAsia="es-ES"/>
        </w:rPr>
        <w:t>, Lázaro Ernesto Horta Martínez.</w:t>
      </w:r>
    </w:p>
    <w:p w14:paraId="0E96DCC1" w14:textId="77777777" w:rsidR="00227A59" w:rsidRPr="00227A59" w:rsidRDefault="00227A59" w:rsidP="00227A59">
      <w:pPr>
        <w:spacing w:line="360" w:lineRule="auto"/>
        <w:jc w:val="both"/>
        <w:rPr>
          <w:bCs/>
          <w:i/>
          <w:color w:val="000000"/>
          <w:lang w:val="es-ES" w:eastAsia="es-ES"/>
        </w:rPr>
      </w:pPr>
      <w:r w:rsidRPr="00227A59">
        <w:rPr>
          <w:bCs/>
          <w:color w:val="000000"/>
          <w:lang w:val="es-ES" w:eastAsia="es-ES"/>
        </w:rPr>
        <w:t xml:space="preserve">Metodología: </w:t>
      </w:r>
      <w:r w:rsidRPr="00227A59">
        <w:rPr>
          <w:bCs/>
          <w:i/>
          <w:color w:val="000000"/>
          <w:lang w:val="es-ES" w:eastAsia="es-ES"/>
        </w:rPr>
        <w:t xml:space="preserve">Lázaro Ernesto Horta Martínez, Melissa </w:t>
      </w:r>
      <w:proofErr w:type="spellStart"/>
      <w:r w:rsidRPr="00227A59">
        <w:rPr>
          <w:bCs/>
          <w:i/>
          <w:color w:val="000000"/>
          <w:lang w:val="es-ES" w:eastAsia="es-ES"/>
        </w:rPr>
        <w:t>Sorá</w:t>
      </w:r>
      <w:proofErr w:type="spellEnd"/>
      <w:r w:rsidRPr="00227A59">
        <w:rPr>
          <w:bCs/>
          <w:i/>
          <w:color w:val="000000"/>
          <w:lang w:val="es-ES" w:eastAsia="es-ES"/>
        </w:rPr>
        <w:t xml:space="preserve"> </w:t>
      </w:r>
      <w:proofErr w:type="spellStart"/>
      <w:r w:rsidRPr="00227A59">
        <w:rPr>
          <w:bCs/>
          <w:i/>
          <w:color w:val="000000"/>
          <w:lang w:val="es-ES" w:eastAsia="es-ES"/>
        </w:rPr>
        <w:t>Rodriguez</w:t>
      </w:r>
      <w:proofErr w:type="spellEnd"/>
      <w:r w:rsidRPr="00227A59">
        <w:rPr>
          <w:bCs/>
          <w:i/>
          <w:color w:val="000000"/>
          <w:lang w:val="es-ES" w:eastAsia="es-ES"/>
        </w:rPr>
        <w:t>.</w:t>
      </w:r>
    </w:p>
    <w:p w14:paraId="4C9F8645" w14:textId="77777777" w:rsidR="00227A59" w:rsidRPr="00227A59" w:rsidRDefault="00227A59" w:rsidP="00227A59">
      <w:pPr>
        <w:spacing w:line="360" w:lineRule="auto"/>
        <w:jc w:val="both"/>
        <w:rPr>
          <w:bCs/>
          <w:color w:val="000000"/>
          <w:lang w:val="es-ES" w:eastAsia="es-ES"/>
        </w:rPr>
      </w:pPr>
      <w:r w:rsidRPr="00227A59">
        <w:rPr>
          <w:bCs/>
          <w:color w:val="000000"/>
          <w:lang w:val="es-ES" w:eastAsia="es-ES"/>
        </w:rPr>
        <w:t xml:space="preserve">Administración del proyecto: </w:t>
      </w:r>
      <w:r w:rsidRPr="00227A59">
        <w:rPr>
          <w:bCs/>
          <w:i/>
          <w:color w:val="000000"/>
          <w:lang w:val="es-ES" w:eastAsia="es-ES"/>
        </w:rPr>
        <w:t xml:space="preserve">William Morales </w:t>
      </w:r>
      <w:proofErr w:type="spellStart"/>
      <w:r w:rsidRPr="00227A59">
        <w:rPr>
          <w:bCs/>
          <w:i/>
          <w:color w:val="000000"/>
          <w:lang w:val="es-ES" w:eastAsia="es-ES"/>
        </w:rPr>
        <w:t>Cáseres</w:t>
      </w:r>
      <w:proofErr w:type="spellEnd"/>
      <w:r w:rsidRPr="00227A59">
        <w:rPr>
          <w:bCs/>
          <w:i/>
          <w:color w:val="000000"/>
          <w:lang w:val="es-ES" w:eastAsia="es-ES"/>
        </w:rPr>
        <w:t>.</w:t>
      </w:r>
    </w:p>
    <w:p w14:paraId="1EEEDAB6" w14:textId="77777777" w:rsidR="00227A59" w:rsidRPr="00227A59" w:rsidRDefault="00227A59" w:rsidP="00227A59">
      <w:pPr>
        <w:spacing w:line="360" w:lineRule="auto"/>
        <w:jc w:val="both"/>
        <w:rPr>
          <w:bCs/>
          <w:color w:val="000000"/>
          <w:lang w:val="es-ES" w:eastAsia="es-ES"/>
        </w:rPr>
      </w:pPr>
      <w:r w:rsidRPr="00227A59">
        <w:rPr>
          <w:bCs/>
          <w:color w:val="000000"/>
          <w:lang w:val="es-ES" w:eastAsia="es-ES"/>
        </w:rPr>
        <w:t>Supervisión:</w:t>
      </w:r>
      <w:r w:rsidRPr="00227A59">
        <w:rPr>
          <w:bCs/>
          <w:i/>
          <w:color w:val="000000"/>
          <w:lang w:val="es-ES" w:eastAsia="es-ES"/>
        </w:rPr>
        <w:t xml:space="preserve"> Ricardo Izquierdo Medina.</w:t>
      </w:r>
    </w:p>
    <w:p w14:paraId="4C494332" w14:textId="77777777" w:rsidR="00227A59" w:rsidRPr="00227A59" w:rsidRDefault="00227A59" w:rsidP="00227A59">
      <w:pPr>
        <w:spacing w:line="360" w:lineRule="auto"/>
        <w:jc w:val="both"/>
        <w:rPr>
          <w:bCs/>
          <w:color w:val="000000"/>
          <w:lang w:val="es-ES" w:eastAsia="es-ES"/>
        </w:rPr>
      </w:pPr>
      <w:r w:rsidRPr="00227A59">
        <w:rPr>
          <w:bCs/>
          <w:color w:val="000000"/>
          <w:lang w:val="es-ES" w:eastAsia="es-ES"/>
        </w:rPr>
        <w:t>Redacción-borrador original:</w:t>
      </w:r>
      <w:r w:rsidRPr="00227A59">
        <w:rPr>
          <w:bCs/>
          <w:i/>
          <w:color w:val="000000"/>
          <w:lang w:val="es-ES" w:eastAsia="es-ES"/>
        </w:rPr>
        <w:t xml:space="preserve"> Lázaro Ernesto Horta Martínez, Melissa </w:t>
      </w:r>
      <w:proofErr w:type="spellStart"/>
      <w:r w:rsidRPr="00227A59">
        <w:rPr>
          <w:bCs/>
          <w:i/>
          <w:color w:val="000000"/>
          <w:lang w:val="es-ES" w:eastAsia="es-ES"/>
        </w:rPr>
        <w:t>Sorá</w:t>
      </w:r>
      <w:proofErr w:type="spellEnd"/>
      <w:r w:rsidRPr="00227A59">
        <w:rPr>
          <w:bCs/>
          <w:i/>
          <w:color w:val="000000"/>
          <w:lang w:val="es-ES" w:eastAsia="es-ES"/>
        </w:rPr>
        <w:t xml:space="preserve"> </w:t>
      </w:r>
      <w:proofErr w:type="spellStart"/>
      <w:r w:rsidRPr="00227A59">
        <w:rPr>
          <w:bCs/>
          <w:i/>
          <w:color w:val="000000"/>
          <w:lang w:val="es-ES" w:eastAsia="es-ES"/>
        </w:rPr>
        <w:t>Rodriguez</w:t>
      </w:r>
      <w:proofErr w:type="spellEnd"/>
      <w:r w:rsidRPr="00227A59">
        <w:rPr>
          <w:bCs/>
          <w:i/>
          <w:color w:val="000000"/>
          <w:lang w:val="es-ES" w:eastAsia="es-ES"/>
        </w:rPr>
        <w:t>.</w:t>
      </w:r>
    </w:p>
    <w:p w14:paraId="31A3AF27" w14:textId="77777777" w:rsidR="00227A59" w:rsidRPr="00227A59" w:rsidRDefault="00227A59" w:rsidP="00227A59">
      <w:pPr>
        <w:spacing w:line="360" w:lineRule="auto"/>
        <w:jc w:val="both"/>
        <w:rPr>
          <w:rFonts w:ascii="Calibri" w:hAnsi="Calibri"/>
          <w:bCs/>
          <w:i/>
          <w:sz w:val="21"/>
          <w:szCs w:val="21"/>
          <w:lang w:val="es-ES" w:eastAsia="es-ES"/>
        </w:rPr>
      </w:pPr>
      <w:r w:rsidRPr="00227A59">
        <w:rPr>
          <w:bCs/>
          <w:color w:val="000000"/>
          <w:lang w:val="es-ES" w:eastAsia="es-ES"/>
        </w:rPr>
        <w:t xml:space="preserve">Redacción-revisión y edición: </w:t>
      </w:r>
      <w:r w:rsidRPr="00227A59">
        <w:rPr>
          <w:bCs/>
          <w:i/>
          <w:color w:val="000000"/>
          <w:lang w:val="es-ES" w:eastAsia="es-ES"/>
        </w:rPr>
        <w:t xml:space="preserve">William Morales </w:t>
      </w:r>
      <w:proofErr w:type="spellStart"/>
      <w:r w:rsidRPr="00227A59">
        <w:rPr>
          <w:bCs/>
          <w:i/>
          <w:color w:val="000000"/>
          <w:lang w:val="es-ES" w:eastAsia="es-ES"/>
        </w:rPr>
        <w:t>Cáseres</w:t>
      </w:r>
      <w:proofErr w:type="spellEnd"/>
      <w:r w:rsidRPr="00227A59">
        <w:rPr>
          <w:bCs/>
          <w:i/>
          <w:color w:val="000000"/>
          <w:lang w:val="es-ES" w:eastAsia="es-ES"/>
        </w:rPr>
        <w:t xml:space="preserve">, Lázaro Ernesto Horta Martínez, Melissa </w:t>
      </w:r>
      <w:proofErr w:type="spellStart"/>
      <w:r w:rsidRPr="00227A59">
        <w:rPr>
          <w:bCs/>
          <w:i/>
          <w:color w:val="000000"/>
          <w:lang w:val="es-ES" w:eastAsia="es-ES"/>
        </w:rPr>
        <w:t>Sorá</w:t>
      </w:r>
      <w:proofErr w:type="spellEnd"/>
      <w:r w:rsidRPr="00227A59">
        <w:rPr>
          <w:bCs/>
          <w:i/>
          <w:color w:val="000000"/>
          <w:lang w:val="es-ES" w:eastAsia="es-ES"/>
        </w:rPr>
        <w:t xml:space="preserve"> </w:t>
      </w:r>
      <w:proofErr w:type="spellStart"/>
      <w:r w:rsidRPr="00227A59">
        <w:rPr>
          <w:bCs/>
          <w:i/>
          <w:color w:val="000000"/>
          <w:lang w:val="es-ES" w:eastAsia="es-ES"/>
        </w:rPr>
        <w:t>Rodriguez</w:t>
      </w:r>
      <w:proofErr w:type="spellEnd"/>
      <w:r w:rsidRPr="00227A59">
        <w:rPr>
          <w:bCs/>
          <w:i/>
          <w:color w:val="000000"/>
          <w:lang w:val="es-ES" w:eastAsia="es-ES"/>
        </w:rPr>
        <w:t>, Ricardo Izquierdo Medina.</w:t>
      </w:r>
    </w:p>
    <w:p w14:paraId="13C627D5" w14:textId="77777777" w:rsidR="00675476" w:rsidRPr="00227A59" w:rsidRDefault="00675476" w:rsidP="00EA1FEF">
      <w:pPr>
        <w:pStyle w:val="PDFRevista"/>
        <w:rPr>
          <w:lang w:val="es-ES"/>
        </w:rPr>
      </w:pPr>
    </w:p>
    <w:sectPr w:rsidR="00675476" w:rsidRPr="00227A59"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8FB7" w14:textId="77777777" w:rsidR="004B6C1C" w:rsidRDefault="004B6C1C">
      <w:r>
        <w:separator/>
      </w:r>
    </w:p>
  </w:endnote>
  <w:endnote w:type="continuationSeparator" w:id="0">
    <w:p w14:paraId="164C5B54" w14:textId="77777777" w:rsidR="004B6C1C" w:rsidRDefault="004B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93C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CD07E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055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EA6316C" wp14:editId="58C2CA9C">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3A02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C05B1B4" w14:textId="77777777" w:rsidR="00675476" w:rsidRPr="00AE044C" w:rsidRDefault="004B6C1C" w:rsidP="00391509">
    <w:pPr>
      <w:pStyle w:val="Piedepgina"/>
      <w:ind w:right="360"/>
      <w:rPr>
        <w:sz w:val="22"/>
        <w:szCs w:val="22"/>
      </w:rPr>
    </w:pPr>
    <w:hyperlink r:id="rId1" w:history="1">
      <w:r w:rsidR="00391509" w:rsidRPr="00AE044C">
        <w:rPr>
          <w:rStyle w:val="Hipervnculo"/>
          <w:sz w:val="22"/>
          <w:szCs w:val="22"/>
        </w:rPr>
        <w:t>http://scielo.sld.cu</w:t>
      </w:r>
    </w:hyperlink>
  </w:p>
  <w:p w14:paraId="717F15F6" w14:textId="77777777" w:rsidR="00391509" w:rsidRPr="00AE044C" w:rsidRDefault="004B6C1C"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37A7AD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3E3AABF" wp14:editId="101A46B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DD48" w14:textId="77777777" w:rsidR="004B6C1C" w:rsidRDefault="004B6C1C">
      <w:r>
        <w:separator/>
      </w:r>
    </w:p>
  </w:footnote>
  <w:footnote w:type="continuationSeparator" w:id="0">
    <w:p w14:paraId="4A39C769" w14:textId="77777777" w:rsidR="004B6C1C" w:rsidRDefault="004B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C4A2" w14:textId="3DBF7659" w:rsidR="00CC376A" w:rsidRPr="00AE044C" w:rsidRDefault="00227A59"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proofErr w:type="gramStart"/>
    <w:r w:rsidR="007D2D0C" w:rsidRPr="00AE044C">
      <w:rPr>
        <w:sz w:val="22"/>
        <w:szCs w:val="22"/>
      </w:rPr>
      <w:t>):</w:t>
    </w:r>
    <w:r>
      <w:rPr>
        <w:sz w:val="22"/>
        <w:szCs w:val="22"/>
      </w:rPr>
      <w:t>e</w:t>
    </w:r>
    <w:proofErr w:type="gramEnd"/>
    <w:r>
      <w:rPr>
        <w:sz w:val="22"/>
        <w:szCs w:val="22"/>
      </w:rPr>
      <w:t>02403058</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7E288433" wp14:editId="7364A1B8">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735D47C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69D0029" wp14:editId="001C098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78FF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59"/>
    <w:rsid w:val="000502FE"/>
    <w:rsid w:val="00057F45"/>
    <w:rsid w:val="000D3958"/>
    <w:rsid w:val="000F3690"/>
    <w:rsid w:val="001221D1"/>
    <w:rsid w:val="00165CB5"/>
    <w:rsid w:val="00180CE9"/>
    <w:rsid w:val="00227A59"/>
    <w:rsid w:val="00230DD5"/>
    <w:rsid w:val="00250AE9"/>
    <w:rsid w:val="00380D64"/>
    <w:rsid w:val="00391509"/>
    <w:rsid w:val="003E03D5"/>
    <w:rsid w:val="00486BFA"/>
    <w:rsid w:val="00493701"/>
    <w:rsid w:val="004B6C1C"/>
    <w:rsid w:val="004E2065"/>
    <w:rsid w:val="005508A2"/>
    <w:rsid w:val="0055115D"/>
    <w:rsid w:val="00566F71"/>
    <w:rsid w:val="005918BD"/>
    <w:rsid w:val="006173A6"/>
    <w:rsid w:val="00675476"/>
    <w:rsid w:val="007C430F"/>
    <w:rsid w:val="007D2D0C"/>
    <w:rsid w:val="007D614D"/>
    <w:rsid w:val="007D7436"/>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26C5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228B0"/>
  <w15:docId w15:val="{3222C684-81FC-4115-A238-7E098FAE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cathi.uacj.mx/bitstream/handle/20.500.11961/11402/OK-enero-T.pdf?sequence=1&amp;isAllowed=y" TargetMode="External"/><Relationship Id="rId26" Type="http://schemas.openxmlformats.org/officeDocument/2006/relationships/hyperlink" Target="https://www.revhabanera.sld.cu/index.php/rhab/article/view/3246" TargetMode="External"/><Relationship Id="rId3" Type="http://schemas.openxmlformats.org/officeDocument/2006/relationships/settings" Target="settings.xml"/><Relationship Id="rId21" Type="http://schemas.openxmlformats.org/officeDocument/2006/relationships/hyperlink" Target="https://www.wma.net/es/policies-post/declaracion-de-helsinki-de-la-amm-principios-eticos-para-las-investigaciones-medicas-en-seres-humanos/" TargetMode="External"/><Relationship Id="rId34" Type="http://schemas.openxmlformats.org/officeDocument/2006/relationships/footer" Target="footer2.xml"/><Relationship Id="rId7" Type="http://schemas.openxmlformats.org/officeDocument/2006/relationships/hyperlink" Target="https://orcid.org/0000-0003-1642-1769" TargetMode="External"/><Relationship Id="rId12" Type="http://schemas.openxmlformats.org/officeDocument/2006/relationships/image" Target="media/image1.jpg"/><Relationship Id="rId17" Type="http://schemas.openxmlformats.org/officeDocument/2006/relationships/hyperlink" Target="https://www.un.org/development/desa/pd/sites/www.un.org.development.desa.pd/files/undesa_pd_2022_wpp_key-messages.pdf" TargetMode="External"/><Relationship Id="rId25" Type="http://schemas.openxmlformats.org/officeDocument/2006/relationships/hyperlink" Target="http://www.rev16deabril.sld.cu/index.php/16_04/article/view/174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vedumecentro.sld.cu/index.php/edumc/article/view/1330" TargetMode="External"/><Relationship Id="rId20" Type="http://schemas.openxmlformats.org/officeDocument/2006/relationships/hyperlink" Target="https://www.jstor.org/stable/j.ctt183pjjh" TargetMode="External"/><Relationship Id="rId29" Type="http://schemas.openxmlformats.org/officeDocument/2006/relationships/hyperlink" Target="https://www.researchgate.net/publication/338111194_Actividades_fisicas_culturales_y_artisticas_determinantes_en_la_autovaloracion_psicologica_del_adulto_may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zarohorta4@gmail.com" TargetMode="External"/><Relationship Id="rId24" Type="http://schemas.openxmlformats.org/officeDocument/2006/relationships/hyperlink" Target="https://salud.msp.gob.cu/anuario-estad&#237;stico-de-salud-de-cuba"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vistas.udg.co.cu/index.php/olimpia/article/view/1893" TargetMode="External"/><Relationship Id="rId23" Type="http://schemas.openxmlformats.org/officeDocument/2006/relationships/hyperlink" Target="http://45.238.216.13/ojs/index.php/RUCSALUD/article/download/1241/596" TargetMode="External"/><Relationship Id="rId28" Type="http://schemas.openxmlformats.org/officeDocument/2006/relationships/hyperlink" Target="https://www.medigraphic.com/cgi-bin/new/resumen.cgi?IDARTICULO=101702" TargetMode="External"/><Relationship Id="rId36" Type="http://schemas.openxmlformats.org/officeDocument/2006/relationships/theme" Target="theme/theme1.xml"/><Relationship Id="rId10" Type="http://schemas.openxmlformats.org/officeDocument/2006/relationships/hyperlink" Target="https://orcid.org/0000-0003-0660-7252" TargetMode="External"/><Relationship Id="rId19" Type="http://schemas.openxmlformats.org/officeDocument/2006/relationships/hyperlink" Target="https://www.redalyc.org/articulo.oa?id=459664450008" TargetMode="External"/><Relationship Id="rId31" Type="http://schemas.openxmlformats.org/officeDocument/2006/relationships/hyperlink" Target="https://www.researchgate.net/publication/335601978_Percepcion_de_salud_autoestima_y_autoconcepto_fisico_en_personas_mayores_en_funcion_de_su_actividad_fisica" TargetMode="External"/><Relationship Id="rId4" Type="http://schemas.openxmlformats.org/officeDocument/2006/relationships/webSettings" Target="webSettings.xml"/><Relationship Id="rId9" Type="http://schemas.openxmlformats.org/officeDocument/2006/relationships/hyperlink" Target="https://orcid.org/0000-0002-2657-3267" TargetMode="External"/><Relationship Id="rId14" Type="http://schemas.openxmlformats.org/officeDocument/2006/relationships/hyperlink" Target="https://www.who.int/dietphysicalactivity/factsheet_olderadults/es/" TargetMode="External"/><Relationship Id="rId22" Type="http://schemas.openxmlformats.org/officeDocument/2006/relationships/hyperlink" Target="https://www.medigraphic.com/cgi-bin/new/resumen.cgi?IDARTICULO=92043" TargetMode="External"/><Relationship Id="rId27" Type="http://schemas.openxmlformats.org/officeDocument/2006/relationships/hyperlink" Target="https://www.researchgate.net/publication/342764194_ESCALA_DE_AUTOESTIMA_DE_ROSENBERG_EN_PERSONAS_MAYORES_NO_DEPENDIENTES" TargetMode="External"/><Relationship Id="rId30" Type="http://schemas.openxmlformats.org/officeDocument/2006/relationships/hyperlink" Target="https://www.sanidad.gob.es/biblioPublic/publicaciones/recursos_propios/resp/revista_cdrom/VOL94/ORIGINALES/RS94C_202008091.pdf" TargetMode="External"/><Relationship Id="rId35" Type="http://schemas.openxmlformats.org/officeDocument/2006/relationships/fontTable" Target="fontTable.xml"/><Relationship Id="rId8" Type="http://schemas.openxmlformats.org/officeDocument/2006/relationships/hyperlink" Target="https://orcid.org/0000-0001-7335-690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11</Pages>
  <Words>3208</Words>
  <Characters>17645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20812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4</cp:revision>
  <cp:lastPrinted>2010-09-13T21:29:00Z</cp:lastPrinted>
  <dcterms:created xsi:type="dcterms:W3CDTF">2024-02-19T16:27:00Z</dcterms:created>
  <dcterms:modified xsi:type="dcterms:W3CDTF">2024-02-19T16:30:00Z</dcterms:modified>
</cp:coreProperties>
</file>