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59B" w14:textId="77777777" w:rsidR="0051337E" w:rsidRPr="0051337E" w:rsidRDefault="0051337E" w:rsidP="0051337E">
      <w:pPr>
        <w:spacing w:line="360" w:lineRule="auto"/>
        <w:jc w:val="right"/>
        <w:rPr>
          <w:rFonts w:eastAsia="Calibri"/>
          <w:bCs/>
          <w:sz w:val="20"/>
          <w:szCs w:val="20"/>
          <w:lang w:val="pt-PT" w:eastAsia="en-US"/>
        </w:rPr>
      </w:pPr>
      <w:r w:rsidRPr="0051337E">
        <w:rPr>
          <w:rFonts w:eastAsia="Calibri"/>
          <w:bCs/>
          <w:sz w:val="20"/>
          <w:szCs w:val="20"/>
          <w:lang w:val="pt-PT" w:eastAsia="en-US"/>
        </w:rPr>
        <w:t>Artículo de investigación</w:t>
      </w:r>
    </w:p>
    <w:p w14:paraId="09E9D349" w14:textId="77777777" w:rsidR="0051337E" w:rsidRPr="0051337E" w:rsidRDefault="0051337E" w:rsidP="0051337E">
      <w:pPr>
        <w:spacing w:line="360" w:lineRule="auto"/>
        <w:jc w:val="right"/>
        <w:rPr>
          <w:rFonts w:eastAsia="Calibri"/>
          <w:bCs/>
          <w:sz w:val="20"/>
          <w:szCs w:val="20"/>
          <w:lang w:val="pt-PT" w:eastAsia="en-US"/>
        </w:rPr>
      </w:pPr>
    </w:p>
    <w:p w14:paraId="6A5B3EEE" w14:textId="77777777" w:rsidR="0051337E" w:rsidRPr="0051337E" w:rsidRDefault="0051337E" w:rsidP="0051337E">
      <w:pPr>
        <w:spacing w:line="360" w:lineRule="auto"/>
        <w:jc w:val="center"/>
        <w:rPr>
          <w:rFonts w:eastAsia="Calibri"/>
          <w:b/>
          <w:bCs/>
          <w:sz w:val="28"/>
          <w:szCs w:val="28"/>
          <w:lang w:val="pt-PT" w:eastAsia="en-US"/>
        </w:rPr>
      </w:pPr>
      <w:r w:rsidRPr="0051337E">
        <w:rPr>
          <w:rFonts w:eastAsia="Calibri"/>
          <w:b/>
          <w:bCs/>
          <w:sz w:val="28"/>
          <w:szCs w:val="28"/>
          <w:lang w:val="pt-PT" w:eastAsia="en-US"/>
        </w:rPr>
        <w:t>Experiencias en la realización de autopsias a puérperas fallecidas por la COVID-19</w:t>
      </w:r>
    </w:p>
    <w:p w14:paraId="498A1F21" w14:textId="77777777" w:rsidR="0051337E" w:rsidRPr="0051337E" w:rsidRDefault="0051337E" w:rsidP="0051337E">
      <w:pPr>
        <w:spacing w:line="360" w:lineRule="auto"/>
        <w:jc w:val="center"/>
        <w:rPr>
          <w:rFonts w:eastAsia="Calibri"/>
          <w:bCs/>
          <w:sz w:val="28"/>
          <w:szCs w:val="28"/>
          <w:lang w:val="pt-PT" w:eastAsia="en-US"/>
        </w:rPr>
      </w:pPr>
      <w:r w:rsidRPr="0051337E">
        <w:rPr>
          <w:rFonts w:eastAsia="Calibri"/>
          <w:bCs/>
          <w:sz w:val="28"/>
          <w:szCs w:val="28"/>
          <w:lang w:val="pt-PT" w:eastAsia="en-US"/>
        </w:rPr>
        <w:t>Experiences in performing autopsies on puerperal women who died from COVID-19</w:t>
      </w:r>
    </w:p>
    <w:p w14:paraId="52D919B1" w14:textId="77777777" w:rsidR="0051337E" w:rsidRPr="0051337E" w:rsidRDefault="0051337E" w:rsidP="0051337E">
      <w:pPr>
        <w:widowControl w:val="0"/>
        <w:spacing w:line="360" w:lineRule="auto"/>
        <w:jc w:val="both"/>
        <w:rPr>
          <w:snapToGrid w:val="0"/>
          <w:lang w:val="en-US" w:eastAsia="x-none"/>
        </w:rPr>
      </w:pPr>
    </w:p>
    <w:p w14:paraId="6DBB79EF" w14:textId="77777777" w:rsidR="0051337E" w:rsidRPr="0051337E" w:rsidRDefault="0051337E" w:rsidP="0051337E">
      <w:pPr>
        <w:widowControl w:val="0"/>
        <w:spacing w:line="360" w:lineRule="auto"/>
        <w:jc w:val="both"/>
        <w:rPr>
          <w:snapToGrid w:val="0"/>
          <w:lang w:val="es-CU" w:eastAsia="x-none"/>
        </w:rPr>
      </w:pPr>
      <w:r w:rsidRPr="0051337E">
        <w:rPr>
          <w:snapToGrid w:val="0"/>
          <w:lang w:val="es-CU" w:eastAsia="x-none"/>
        </w:rPr>
        <w:t xml:space="preserve">Teresita Montero </w:t>
      </w:r>
      <w:proofErr w:type="spellStart"/>
      <w:r w:rsidRPr="0051337E">
        <w:rPr>
          <w:snapToGrid w:val="0"/>
          <w:lang w:val="es-CU" w:eastAsia="x-none"/>
        </w:rPr>
        <w:t>González</w:t>
      </w:r>
      <w:r w:rsidRPr="0051337E">
        <w:rPr>
          <w:snapToGrid w:val="0"/>
          <w:vertAlign w:val="superscript"/>
          <w:lang w:val="es-CU" w:eastAsia="x-none"/>
        </w:rPr>
        <w:t>1</w:t>
      </w:r>
      <w:proofErr w:type="spellEnd"/>
      <w:r w:rsidRPr="0051337E">
        <w:rPr>
          <w:snapToGrid w:val="0"/>
          <w:lang w:val="es-CU" w:eastAsia="x-none"/>
        </w:rPr>
        <w:t xml:space="preserve">* </w:t>
      </w:r>
      <w:hyperlink r:id="rId7" w:history="1">
        <w:r w:rsidRPr="0051337E">
          <w:rPr>
            <w:snapToGrid w:val="0"/>
            <w:color w:val="0563C1"/>
            <w:lang w:val="es-CU" w:eastAsia="x-none"/>
          </w:rPr>
          <w:t>https://orcid.org/0000-0003-3372-6791</w:t>
        </w:r>
      </w:hyperlink>
      <w:r w:rsidRPr="0051337E">
        <w:rPr>
          <w:snapToGrid w:val="0"/>
          <w:lang w:val="es-CU" w:eastAsia="x-none"/>
        </w:rPr>
        <w:t xml:space="preserve"> </w:t>
      </w:r>
    </w:p>
    <w:p w14:paraId="4C41AF79" w14:textId="77777777" w:rsidR="0051337E" w:rsidRPr="0051337E" w:rsidRDefault="0051337E" w:rsidP="0051337E">
      <w:pPr>
        <w:widowControl w:val="0"/>
        <w:spacing w:line="360" w:lineRule="auto"/>
        <w:jc w:val="both"/>
        <w:rPr>
          <w:snapToGrid w:val="0"/>
          <w:lang w:val="pt-PT" w:eastAsia="x-none"/>
        </w:rPr>
      </w:pPr>
      <w:r w:rsidRPr="0051337E">
        <w:rPr>
          <w:snapToGrid w:val="0"/>
          <w:lang w:val="pt-PT" w:eastAsia="x-none"/>
        </w:rPr>
        <w:t>José Hurtado de Mendoza Amat</w:t>
      </w:r>
      <w:r w:rsidRPr="0051337E">
        <w:rPr>
          <w:snapToGrid w:val="0"/>
          <w:vertAlign w:val="superscript"/>
          <w:lang w:val="es-CU" w:eastAsia="x-none"/>
        </w:rPr>
        <w:t>1</w:t>
      </w:r>
      <w:r w:rsidRPr="0051337E">
        <w:rPr>
          <w:snapToGrid w:val="0"/>
          <w:lang w:val="es-CU" w:eastAsia="x-none"/>
        </w:rPr>
        <w:t xml:space="preserve"> </w:t>
      </w:r>
      <w:hyperlink r:id="rId8" w:history="1">
        <w:r w:rsidRPr="0051337E">
          <w:rPr>
            <w:snapToGrid w:val="0"/>
            <w:color w:val="0563C1"/>
            <w:lang w:val="pt-PT" w:eastAsia="x-none"/>
          </w:rPr>
          <w:t>https://orcid.org/0000-0002-6749-0986</w:t>
        </w:r>
      </w:hyperlink>
      <w:r w:rsidRPr="0051337E">
        <w:rPr>
          <w:snapToGrid w:val="0"/>
          <w:lang w:val="pt-PT" w:eastAsia="x-none"/>
        </w:rPr>
        <w:t xml:space="preserve"> </w:t>
      </w:r>
    </w:p>
    <w:p w14:paraId="0EF5934C" w14:textId="77777777" w:rsidR="0051337E" w:rsidRPr="0051337E" w:rsidRDefault="0051337E" w:rsidP="0051337E">
      <w:pPr>
        <w:spacing w:line="360" w:lineRule="auto"/>
        <w:jc w:val="both"/>
        <w:rPr>
          <w:rFonts w:eastAsia="Calibri"/>
          <w:lang w:val="es-ES" w:eastAsia="en-US"/>
        </w:rPr>
      </w:pPr>
      <w:r w:rsidRPr="0051337E">
        <w:rPr>
          <w:rFonts w:eastAsia="Calibri"/>
          <w:lang w:val="es-ES" w:eastAsia="en-US"/>
        </w:rPr>
        <w:t xml:space="preserve">Virginia Capó de </w:t>
      </w:r>
      <w:proofErr w:type="spellStart"/>
      <w:r w:rsidRPr="0051337E">
        <w:rPr>
          <w:rFonts w:eastAsia="Calibri"/>
          <w:lang w:val="es-ES" w:eastAsia="en-US"/>
        </w:rPr>
        <w:t>Paz</w:t>
      </w:r>
      <w:r w:rsidRPr="0051337E">
        <w:rPr>
          <w:rFonts w:eastAsia="Calibri"/>
          <w:vertAlign w:val="superscript"/>
          <w:lang w:val="es-ES" w:eastAsia="en-US"/>
        </w:rPr>
        <w:t>2</w:t>
      </w:r>
      <w:proofErr w:type="spellEnd"/>
      <w:r w:rsidRPr="0051337E">
        <w:rPr>
          <w:rFonts w:eastAsia="Calibri"/>
          <w:lang w:val="es-ES" w:eastAsia="en-US"/>
        </w:rPr>
        <w:t xml:space="preserve"> </w:t>
      </w:r>
      <w:hyperlink r:id="rId9" w:history="1">
        <w:r w:rsidRPr="0051337E">
          <w:rPr>
            <w:rFonts w:eastAsia="Calibri"/>
            <w:color w:val="0563C1"/>
            <w:lang w:val="es-ES" w:eastAsia="en-US"/>
          </w:rPr>
          <w:t>https://orcid.org/0000-0002-9711-9475</w:t>
        </w:r>
      </w:hyperlink>
    </w:p>
    <w:p w14:paraId="7E207205" w14:textId="77777777" w:rsidR="0051337E" w:rsidRPr="0051337E" w:rsidRDefault="0051337E" w:rsidP="0051337E">
      <w:pPr>
        <w:widowControl w:val="0"/>
        <w:spacing w:line="360" w:lineRule="auto"/>
        <w:jc w:val="both"/>
        <w:rPr>
          <w:snapToGrid w:val="0"/>
          <w:lang w:val="es-CU" w:eastAsia="x-none"/>
        </w:rPr>
      </w:pPr>
      <w:r w:rsidRPr="0051337E">
        <w:rPr>
          <w:snapToGrid w:val="0"/>
          <w:lang w:val="es-CU" w:eastAsia="x-none"/>
        </w:rPr>
        <w:t>Laura López Marín</w:t>
      </w:r>
      <w:r w:rsidRPr="0051337E">
        <w:rPr>
          <w:vertAlign w:val="superscript"/>
          <w:lang w:val="x-none" w:eastAsia="x-none"/>
        </w:rPr>
        <w:t>3</w:t>
      </w:r>
      <w:r w:rsidRPr="0051337E">
        <w:rPr>
          <w:lang w:val="x-none" w:eastAsia="x-none"/>
        </w:rPr>
        <w:t xml:space="preserve"> </w:t>
      </w:r>
      <w:hyperlink r:id="rId10" w:history="1">
        <w:r w:rsidRPr="0051337E">
          <w:rPr>
            <w:snapToGrid w:val="0"/>
            <w:color w:val="0563C1"/>
            <w:lang w:val="es-CU" w:eastAsia="x-none"/>
          </w:rPr>
          <w:t>https://orcid.org/0000-0002-0251-5812</w:t>
        </w:r>
      </w:hyperlink>
      <w:r w:rsidRPr="0051337E">
        <w:rPr>
          <w:snapToGrid w:val="0"/>
          <w:lang w:val="es-CU" w:eastAsia="x-none"/>
        </w:rPr>
        <w:t xml:space="preserve"> </w:t>
      </w:r>
    </w:p>
    <w:p w14:paraId="3DC3187C" w14:textId="77777777" w:rsidR="0051337E" w:rsidRPr="0051337E" w:rsidRDefault="0051337E" w:rsidP="0051337E">
      <w:pPr>
        <w:spacing w:line="360" w:lineRule="auto"/>
        <w:jc w:val="both"/>
        <w:rPr>
          <w:rFonts w:eastAsia="Calibri"/>
          <w:lang w:val="pt-PT" w:eastAsia="en-US"/>
        </w:rPr>
      </w:pPr>
      <w:proofErr w:type="spellStart"/>
      <w:r w:rsidRPr="0051337E">
        <w:rPr>
          <w:rFonts w:eastAsia="Calibri"/>
          <w:snapToGrid w:val="0"/>
          <w:lang w:val="es-CU" w:eastAsia="en-US"/>
        </w:rPr>
        <w:t>Licet</w:t>
      </w:r>
      <w:proofErr w:type="spellEnd"/>
      <w:r w:rsidRPr="0051337E">
        <w:rPr>
          <w:rFonts w:eastAsia="Calibri"/>
          <w:snapToGrid w:val="0"/>
          <w:lang w:val="es-CU" w:eastAsia="en-US"/>
        </w:rPr>
        <w:t xml:space="preserve"> González </w:t>
      </w:r>
      <w:proofErr w:type="spellStart"/>
      <w:r w:rsidRPr="0051337E">
        <w:rPr>
          <w:rFonts w:eastAsia="Calibri"/>
          <w:snapToGrid w:val="0"/>
          <w:lang w:val="es-CU" w:eastAsia="en-US"/>
        </w:rPr>
        <w:t>Fabián</w:t>
      </w:r>
      <w:r w:rsidRPr="0051337E">
        <w:rPr>
          <w:rFonts w:eastAsia="Calibri"/>
          <w:snapToGrid w:val="0"/>
          <w:vertAlign w:val="superscript"/>
          <w:lang w:val="es-CU" w:eastAsia="en-US"/>
        </w:rPr>
        <w:t>4</w:t>
      </w:r>
      <w:proofErr w:type="spellEnd"/>
      <w:r w:rsidRPr="0051337E">
        <w:rPr>
          <w:rFonts w:eastAsia="Calibri"/>
          <w:snapToGrid w:val="0"/>
          <w:lang w:val="es-CU" w:eastAsia="en-US"/>
        </w:rPr>
        <w:t xml:space="preserve"> </w:t>
      </w:r>
      <w:hyperlink r:id="rId11" w:history="1">
        <w:r w:rsidRPr="0051337E">
          <w:rPr>
            <w:rFonts w:eastAsia="Calibri"/>
            <w:color w:val="0563C1"/>
            <w:lang w:val="pt-PT" w:eastAsia="en-US"/>
          </w:rPr>
          <w:t>https://orcid.org/0000-0003-0466-7251</w:t>
        </w:r>
      </w:hyperlink>
    </w:p>
    <w:p w14:paraId="008F31D4" w14:textId="77777777" w:rsidR="0051337E" w:rsidRPr="0051337E" w:rsidRDefault="0051337E" w:rsidP="0051337E">
      <w:pPr>
        <w:widowControl w:val="0"/>
        <w:spacing w:line="360" w:lineRule="auto"/>
        <w:jc w:val="both"/>
        <w:rPr>
          <w:snapToGrid w:val="0"/>
          <w:lang w:val="x-none" w:eastAsia="x-none"/>
        </w:rPr>
      </w:pPr>
      <w:r w:rsidRPr="0051337E">
        <w:rPr>
          <w:snapToGrid w:val="0"/>
          <w:lang w:val="x-none" w:eastAsia="x-none"/>
        </w:rPr>
        <w:t xml:space="preserve">Rafael Venegas </w:t>
      </w:r>
      <w:proofErr w:type="spellStart"/>
      <w:r w:rsidRPr="0051337E">
        <w:rPr>
          <w:snapToGrid w:val="0"/>
          <w:lang w:val="x-none" w:eastAsia="x-none"/>
        </w:rPr>
        <w:t>Rodríguez</w:t>
      </w:r>
      <w:r w:rsidRPr="0051337E">
        <w:rPr>
          <w:snapToGrid w:val="0"/>
          <w:vertAlign w:val="superscript"/>
          <w:lang w:val="x-none" w:eastAsia="x-none"/>
        </w:rPr>
        <w:t>1</w:t>
      </w:r>
      <w:proofErr w:type="spellEnd"/>
      <w:r w:rsidRPr="0051337E">
        <w:rPr>
          <w:snapToGrid w:val="0"/>
          <w:lang w:val="x-none" w:eastAsia="x-none"/>
        </w:rPr>
        <w:t xml:space="preserve"> </w:t>
      </w:r>
      <w:hyperlink r:id="rId12" w:history="1">
        <w:r w:rsidRPr="0051337E">
          <w:rPr>
            <w:snapToGrid w:val="0"/>
            <w:color w:val="0563C1"/>
            <w:lang w:val="x-none" w:eastAsia="x-none"/>
          </w:rPr>
          <w:t>https://orcid.org/0000-0001-5956-6672</w:t>
        </w:r>
      </w:hyperlink>
      <w:r w:rsidRPr="0051337E">
        <w:rPr>
          <w:snapToGrid w:val="0"/>
          <w:lang w:val="x-none" w:eastAsia="x-none"/>
        </w:rPr>
        <w:t xml:space="preserve"> </w:t>
      </w:r>
    </w:p>
    <w:p w14:paraId="10775142" w14:textId="77777777" w:rsidR="0051337E" w:rsidRPr="0051337E" w:rsidRDefault="0051337E" w:rsidP="0051337E">
      <w:pPr>
        <w:widowControl w:val="0"/>
        <w:spacing w:line="360" w:lineRule="auto"/>
        <w:jc w:val="both"/>
        <w:rPr>
          <w:snapToGrid w:val="0"/>
          <w:lang w:val="x-none" w:eastAsia="x-none"/>
        </w:rPr>
      </w:pPr>
      <w:proofErr w:type="spellStart"/>
      <w:r w:rsidRPr="0051337E">
        <w:rPr>
          <w:snapToGrid w:val="0"/>
          <w:lang w:val="x-none" w:eastAsia="x-none"/>
        </w:rPr>
        <w:t>Anadys</w:t>
      </w:r>
      <w:proofErr w:type="spellEnd"/>
      <w:r w:rsidRPr="0051337E">
        <w:rPr>
          <w:snapToGrid w:val="0"/>
          <w:lang w:val="x-none" w:eastAsia="x-none"/>
        </w:rPr>
        <w:t xml:space="preserve"> Beatriz Segura </w:t>
      </w:r>
      <w:proofErr w:type="spellStart"/>
      <w:r w:rsidRPr="0051337E">
        <w:rPr>
          <w:snapToGrid w:val="0"/>
          <w:lang w:val="x-none" w:eastAsia="x-none"/>
        </w:rPr>
        <w:t>Fernández</w:t>
      </w:r>
      <w:r w:rsidRPr="0051337E">
        <w:rPr>
          <w:snapToGrid w:val="0"/>
          <w:vertAlign w:val="superscript"/>
          <w:lang w:val="x-none" w:eastAsia="x-none"/>
        </w:rPr>
        <w:t>1</w:t>
      </w:r>
      <w:proofErr w:type="spellEnd"/>
      <w:r w:rsidRPr="0051337E">
        <w:rPr>
          <w:snapToGrid w:val="0"/>
          <w:lang w:val="x-none" w:eastAsia="x-none"/>
        </w:rPr>
        <w:t xml:space="preserve"> </w:t>
      </w:r>
      <w:hyperlink r:id="rId13" w:history="1">
        <w:r w:rsidRPr="0051337E">
          <w:rPr>
            <w:snapToGrid w:val="0"/>
            <w:color w:val="0563C1"/>
            <w:lang w:val="x-none" w:eastAsia="x-none"/>
          </w:rPr>
          <w:t>https://orcid.org/0000-0001-8640-1961</w:t>
        </w:r>
      </w:hyperlink>
      <w:r w:rsidRPr="0051337E">
        <w:rPr>
          <w:snapToGrid w:val="0"/>
          <w:lang w:val="x-none" w:eastAsia="x-none"/>
        </w:rPr>
        <w:t xml:space="preserve">  </w:t>
      </w:r>
    </w:p>
    <w:p w14:paraId="4C751024" w14:textId="77777777" w:rsidR="0051337E" w:rsidRPr="0051337E" w:rsidRDefault="0051337E" w:rsidP="0051337E">
      <w:pPr>
        <w:widowControl w:val="0"/>
        <w:spacing w:line="360" w:lineRule="auto"/>
        <w:jc w:val="both"/>
        <w:rPr>
          <w:snapToGrid w:val="0"/>
          <w:lang w:val="x-none" w:eastAsia="x-none"/>
        </w:rPr>
      </w:pPr>
      <w:proofErr w:type="spellStart"/>
      <w:r w:rsidRPr="0051337E">
        <w:rPr>
          <w:snapToGrid w:val="0"/>
          <w:lang w:val="x-none" w:eastAsia="x-none"/>
        </w:rPr>
        <w:t>Yusleidys</w:t>
      </w:r>
      <w:proofErr w:type="spellEnd"/>
      <w:r w:rsidRPr="0051337E">
        <w:rPr>
          <w:snapToGrid w:val="0"/>
          <w:lang w:val="x-none" w:eastAsia="x-none"/>
        </w:rPr>
        <w:t xml:space="preserve"> Fraga </w:t>
      </w:r>
      <w:proofErr w:type="spellStart"/>
      <w:r w:rsidRPr="0051337E">
        <w:rPr>
          <w:snapToGrid w:val="0"/>
          <w:lang w:val="x-none" w:eastAsia="x-none"/>
        </w:rPr>
        <w:t>Martínez</w:t>
      </w:r>
      <w:r w:rsidRPr="0051337E">
        <w:rPr>
          <w:snapToGrid w:val="0"/>
          <w:vertAlign w:val="superscript"/>
          <w:lang w:val="es-CU" w:eastAsia="x-none"/>
        </w:rPr>
        <w:t>1</w:t>
      </w:r>
      <w:proofErr w:type="spellEnd"/>
      <w:r w:rsidRPr="0051337E">
        <w:rPr>
          <w:snapToGrid w:val="0"/>
          <w:lang w:val="es-CU" w:eastAsia="x-none"/>
        </w:rPr>
        <w:t xml:space="preserve"> </w:t>
      </w:r>
      <w:r w:rsidRPr="0051337E">
        <w:rPr>
          <w:snapToGrid w:val="0"/>
          <w:lang w:val="x-none" w:eastAsia="x-none"/>
        </w:rPr>
        <w:t xml:space="preserve"> </w:t>
      </w:r>
      <w:hyperlink r:id="rId14" w:history="1">
        <w:r w:rsidRPr="0051337E">
          <w:rPr>
            <w:snapToGrid w:val="0"/>
            <w:color w:val="0563C1"/>
            <w:lang w:val="x-none" w:eastAsia="x-none"/>
          </w:rPr>
          <w:t>https://orcid.org/0000-0002-8162-0353</w:t>
        </w:r>
      </w:hyperlink>
      <w:r w:rsidRPr="0051337E">
        <w:rPr>
          <w:snapToGrid w:val="0"/>
          <w:lang w:val="x-none" w:eastAsia="x-none"/>
        </w:rPr>
        <w:t xml:space="preserve"> </w:t>
      </w:r>
    </w:p>
    <w:p w14:paraId="41F91F24" w14:textId="77777777" w:rsidR="0051337E" w:rsidRPr="0051337E" w:rsidRDefault="0051337E" w:rsidP="0051337E">
      <w:pPr>
        <w:widowControl w:val="0"/>
        <w:spacing w:line="360" w:lineRule="auto"/>
        <w:jc w:val="both"/>
        <w:rPr>
          <w:snapToGrid w:val="0"/>
          <w:lang w:val="x-none" w:eastAsia="x-none"/>
        </w:rPr>
      </w:pPr>
    </w:p>
    <w:p w14:paraId="0D2C7303" w14:textId="77777777" w:rsidR="0051337E" w:rsidRPr="0051337E" w:rsidRDefault="0051337E" w:rsidP="0051337E">
      <w:pPr>
        <w:widowControl w:val="0"/>
        <w:spacing w:line="360" w:lineRule="auto"/>
        <w:jc w:val="both"/>
        <w:rPr>
          <w:snapToGrid w:val="0"/>
          <w:lang w:val="es-CU" w:eastAsia="x-none"/>
        </w:rPr>
      </w:pPr>
      <w:proofErr w:type="spellStart"/>
      <w:r w:rsidRPr="0051337E">
        <w:rPr>
          <w:snapToGrid w:val="0"/>
          <w:vertAlign w:val="superscript"/>
          <w:lang w:val="es-CU" w:eastAsia="x-none"/>
        </w:rPr>
        <w:t>1</w:t>
      </w:r>
      <w:r w:rsidRPr="0051337E">
        <w:rPr>
          <w:snapToGrid w:val="0"/>
          <w:lang w:val="es-CU" w:eastAsia="x-none"/>
        </w:rPr>
        <w:t>Hospital</w:t>
      </w:r>
      <w:proofErr w:type="spellEnd"/>
      <w:r w:rsidRPr="0051337E">
        <w:rPr>
          <w:snapToGrid w:val="0"/>
          <w:lang w:val="es-CU" w:eastAsia="x-none"/>
        </w:rPr>
        <w:t xml:space="preserve"> Militar Central "Dr. Luis Díaz Soto". La Habana, Cuba.</w:t>
      </w:r>
    </w:p>
    <w:p w14:paraId="7D44DFC6" w14:textId="77777777" w:rsidR="0051337E" w:rsidRPr="0051337E" w:rsidRDefault="0051337E" w:rsidP="0051337E">
      <w:pPr>
        <w:widowControl w:val="0"/>
        <w:spacing w:line="360" w:lineRule="auto"/>
        <w:jc w:val="both"/>
        <w:rPr>
          <w:snapToGrid w:val="0"/>
          <w:lang w:val="es-CU" w:eastAsia="x-none"/>
        </w:rPr>
      </w:pPr>
      <w:r w:rsidRPr="0051337E">
        <w:rPr>
          <w:vertAlign w:val="superscript"/>
          <w:lang w:val="es-CU" w:eastAsia="x-none"/>
        </w:rPr>
        <w:t>2</w:t>
      </w:r>
      <w:r w:rsidRPr="0051337E">
        <w:rPr>
          <w:lang w:val="x-none" w:eastAsia="x-none"/>
        </w:rPr>
        <w:t xml:space="preserve">Instituto de </w:t>
      </w:r>
      <w:proofErr w:type="spellStart"/>
      <w:r w:rsidRPr="0051337E">
        <w:rPr>
          <w:lang w:val="x-none" w:eastAsia="x-none"/>
        </w:rPr>
        <w:t>Medicina</w:t>
      </w:r>
      <w:proofErr w:type="spellEnd"/>
      <w:r w:rsidRPr="0051337E">
        <w:rPr>
          <w:lang w:val="x-none" w:eastAsia="x-none"/>
        </w:rPr>
        <w:t xml:space="preserve"> Tropical “Pedro </w:t>
      </w:r>
      <w:proofErr w:type="spellStart"/>
      <w:r w:rsidRPr="0051337E">
        <w:rPr>
          <w:lang w:val="x-none" w:eastAsia="x-none"/>
        </w:rPr>
        <w:t>Kourí</w:t>
      </w:r>
      <w:proofErr w:type="spellEnd"/>
      <w:r w:rsidRPr="0051337E">
        <w:rPr>
          <w:lang w:val="x-none" w:eastAsia="x-none"/>
        </w:rPr>
        <w:t xml:space="preserve">”. </w:t>
      </w:r>
      <w:r w:rsidRPr="0051337E">
        <w:rPr>
          <w:snapToGrid w:val="0"/>
          <w:lang w:val="es-CU" w:eastAsia="x-none"/>
        </w:rPr>
        <w:t>La Habana, Cuba.</w:t>
      </w:r>
    </w:p>
    <w:p w14:paraId="5649BD24" w14:textId="77777777" w:rsidR="0051337E" w:rsidRPr="0051337E" w:rsidRDefault="0051337E" w:rsidP="0051337E">
      <w:pPr>
        <w:widowControl w:val="0"/>
        <w:spacing w:line="360" w:lineRule="auto"/>
        <w:jc w:val="both"/>
        <w:rPr>
          <w:snapToGrid w:val="0"/>
          <w:lang w:val="es-CU" w:eastAsia="x-none"/>
        </w:rPr>
      </w:pPr>
      <w:r w:rsidRPr="0051337E">
        <w:rPr>
          <w:vertAlign w:val="superscript"/>
          <w:lang w:val="es-CU" w:eastAsia="x-none"/>
        </w:rPr>
        <w:t>3</w:t>
      </w:r>
      <w:r w:rsidRPr="0051337E">
        <w:rPr>
          <w:lang w:val="x-none" w:eastAsia="x-none"/>
        </w:rPr>
        <w:t xml:space="preserve">Instituto de </w:t>
      </w:r>
      <w:proofErr w:type="spellStart"/>
      <w:r w:rsidRPr="0051337E">
        <w:rPr>
          <w:lang w:val="x-none" w:eastAsia="x-none"/>
        </w:rPr>
        <w:t>Nefrología</w:t>
      </w:r>
      <w:proofErr w:type="spellEnd"/>
      <w:r w:rsidRPr="0051337E">
        <w:rPr>
          <w:lang w:val="x-none" w:eastAsia="x-none"/>
        </w:rPr>
        <w:t xml:space="preserve"> </w:t>
      </w:r>
      <w:r w:rsidRPr="0051337E">
        <w:rPr>
          <w:lang w:val="es-CU" w:eastAsia="x-none"/>
        </w:rPr>
        <w:t>“</w:t>
      </w:r>
      <w:r w:rsidRPr="0051337E">
        <w:rPr>
          <w:lang w:val="x-none" w:eastAsia="x-none"/>
        </w:rPr>
        <w:t>Abelardo Bush López</w:t>
      </w:r>
      <w:r w:rsidRPr="0051337E">
        <w:rPr>
          <w:lang w:val="es-CU" w:eastAsia="x-none"/>
        </w:rPr>
        <w:t>”</w:t>
      </w:r>
      <w:r w:rsidRPr="0051337E">
        <w:rPr>
          <w:lang w:val="x-none" w:eastAsia="x-none"/>
        </w:rPr>
        <w:t>.</w:t>
      </w:r>
      <w:r w:rsidRPr="0051337E">
        <w:rPr>
          <w:snapToGrid w:val="0"/>
          <w:lang w:val="es-CU" w:eastAsia="x-none"/>
        </w:rPr>
        <w:t xml:space="preserve"> La Habana, Cuba.</w:t>
      </w:r>
    </w:p>
    <w:p w14:paraId="65EA04FD" w14:textId="77777777" w:rsidR="0051337E" w:rsidRPr="0051337E" w:rsidRDefault="0051337E" w:rsidP="0051337E">
      <w:pPr>
        <w:widowControl w:val="0"/>
        <w:spacing w:line="360" w:lineRule="auto"/>
        <w:jc w:val="both"/>
        <w:rPr>
          <w:snapToGrid w:val="0"/>
          <w:lang w:val="es-CU" w:eastAsia="x-none"/>
        </w:rPr>
      </w:pPr>
      <w:proofErr w:type="spellStart"/>
      <w:r w:rsidRPr="0051337E">
        <w:rPr>
          <w:snapToGrid w:val="0"/>
          <w:vertAlign w:val="superscript"/>
          <w:lang w:val="es-CU" w:eastAsia="x-none"/>
        </w:rPr>
        <w:t>4</w:t>
      </w:r>
      <w:r w:rsidRPr="0051337E">
        <w:rPr>
          <w:snapToGrid w:val="0"/>
          <w:lang w:val="es-CU" w:eastAsia="x-none"/>
        </w:rPr>
        <w:t>Instituto</w:t>
      </w:r>
      <w:proofErr w:type="spellEnd"/>
      <w:r w:rsidRPr="0051337E">
        <w:rPr>
          <w:snapToGrid w:val="0"/>
          <w:lang w:val="es-CU" w:eastAsia="x-none"/>
        </w:rPr>
        <w:t xml:space="preserve"> de Gastroenterología. La Habana, Cuba. </w:t>
      </w:r>
    </w:p>
    <w:p w14:paraId="5DCE41DD" w14:textId="77777777" w:rsidR="0051337E" w:rsidRPr="0051337E" w:rsidRDefault="0051337E" w:rsidP="0051337E">
      <w:pPr>
        <w:widowControl w:val="0"/>
        <w:spacing w:line="360" w:lineRule="auto"/>
        <w:jc w:val="both"/>
        <w:rPr>
          <w:snapToGrid w:val="0"/>
          <w:lang w:val="es-CU" w:eastAsia="x-none"/>
        </w:rPr>
      </w:pPr>
    </w:p>
    <w:p w14:paraId="4CC1A0F6" w14:textId="77777777" w:rsidR="0051337E" w:rsidRPr="0051337E" w:rsidRDefault="0051337E" w:rsidP="0051337E">
      <w:pPr>
        <w:widowControl w:val="0"/>
        <w:spacing w:line="360" w:lineRule="auto"/>
        <w:jc w:val="both"/>
        <w:rPr>
          <w:snapToGrid w:val="0"/>
          <w:lang w:val="es-CU" w:eastAsia="x-none"/>
        </w:rPr>
      </w:pPr>
      <w:r w:rsidRPr="0051337E">
        <w:rPr>
          <w:snapToGrid w:val="0"/>
          <w:lang w:val="es-CU" w:eastAsia="x-none"/>
        </w:rPr>
        <w:t xml:space="preserve">*Autor para la correspondencia. Correo electrónico: </w:t>
      </w:r>
      <w:hyperlink r:id="rId15" w:history="1">
        <w:r w:rsidRPr="0051337E">
          <w:rPr>
            <w:snapToGrid w:val="0"/>
            <w:color w:val="0563C1"/>
            <w:lang w:val="es-CU" w:eastAsia="x-none"/>
          </w:rPr>
          <w:t>teremg@infomed.sld.cu</w:t>
        </w:r>
      </w:hyperlink>
    </w:p>
    <w:p w14:paraId="3B48E9DD" w14:textId="77777777" w:rsidR="0051337E" w:rsidRPr="0051337E" w:rsidRDefault="0051337E" w:rsidP="0051337E">
      <w:pPr>
        <w:widowControl w:val="0"/>
        <w:spacing w:line="360" w:lineRule="auto"/>
        <w:jc w:val="both"/>
        <w:rPr>
          <w:b/>
          <w:lang w:val="x-none" w:eastAsia="x-none"/>
        </w:rPr>
      </w:pPr>
    </w:p>
    <w:p w14:paraId="77409DB8" w14:textId="77777777" w:rsidR="0051337E" w:rsidRPr="0051337E" w:rsidRDefault="0051337E" w:rsidP="0051337E">
      <w:pPr>
        <w:spacing w:line="360" w:lineRule="auto"/>
        <w:jc w:val="both"/>
        <w:rPr>
          <w:rFonts w:eastAsia="Calibri"/>
          <w:b/>
          <w:lang w:val="pt-PT" w:eastAsia="en-US"/>
        </w:rPr>
      </w:pPr>
      <w:r w:rsidRPr="0051337E">
        <w:rPr>
          <w:rFonts w:eastAsia="Calibri"/>
          <w:b/>
          <w:lang w:val="pt-PT" w:eastAsia="en-US"/>
        </w:rPr>
        <w:t>RESUMEN</w:t>
      </w:r>
    </w:p>
    <w:p w14:paraId="04EFA544" w14:textId="77777777" w:rsidR="0051337E" w:rsidRPr="0051337E" w:rsidRDefault="0051337E" w:rsidP="0051337E">
      <w:pPr>
        <w:spacing w:line="360" w:lineRule="auto"/>
        <w:jc w:val="both"/>
        <w:rPr>
          <w:rFonts w:eastAsia="Calibri"/>
          <w:lang w:val="pt-PT" w:eastAsia="en-US"/>
        </w:rPr>
      </w:pPr>
      <w:r w:rsidRPr="0051337E">
        <w:rPr>
          <w:rFonts w:eastAsia="Calibri"/>
          <w:b/>
          <w:lang w:val="pt-PT" w:eastAsia="en-US"/>
        </w:rPr>
        <w:t>Introducción:</w:t>
      </w:r>
      <w:r w:rsidRPr="0051337E">
        <w:rPr>
          <w:rFonts w:eastAsia="Calibri"/>
          <w:lang w:val="pt-PT" w:eastAsia="en-US"/>
        </w:rPr>
        <w:t xml:space="preserve"> El SARS-CoV-2 causa graves neumonías. Las gestantes experimentan cambios inmunológicos y fisiológicos, que pueden hacerlas más susceptibles a las infecciones respiratorias virales, incluida la COVID-19.</w:t>
      </w:r>
    </w:p>
    <w:p w14:paraId="78A3DA45" w14:textId="77777777" w:rsidR="0051337E" w:rsidRPr="0051337E" w:rsidRDefault="0051337E" w:rsidP="0051337E">
      <w:pPr>
        <w:spacing w:line="360" w:lineRule="auto"/>
        <w:jc w:val="both"/>
        <w:rPr>
          <w:rFonts w:eastAsia="Calibri"/>
          <w:lang w:val="pt-PT" w:eastAsia="en-US"/>
        </w:rPr>
      </w:pPr>
      <w:r w:rsidRPr="0051337E">
        <w:rPr>
          <w:rFonts w:eastAsia="Calibri"/>
          <w:b/>
          <w:lang w:val="pt-PT" w:eastAsia="en-US"/>
        </w:rPr>
        <w:t>Objetivo:</w:t>
      </w:r>
      <w:r w:rsidRPr="0051337E">
        <w:rPr>
          <w:rFonts w:eastAsia="Calibri"/>
          <w:lang w:val="pt-PT" w:eastAsia="en-US"/>
        </w:rPr>
        <w:t xml:space="preserve"> Exponer las características de una serie de casos de muertes maternas, confirmadas con la COVID-19.</w:t>
      </w:r>
    </w:p>
    <w:p w14:paraId="40F98E97" w14:textId="77777777" w:rsidR="0051337E" w:rsidRPr="0051337E" w:rsidRDefault="0051337E" w:rsidP="0051337E">
      <w:pPr>
        <w:spacing w:line="360" w:lineRule="auto"/>
        <w:jc w:val="both"/>
        <w:rPr>
          <w:rFonts w:eastAsia="Calibri"/>
          <w:lang w:val="pt-PT" w:eastAsia="en-US"/>
        </w:rPr>
      </w:pPr>
      <w:r w:rsidRPr="0051337E">
        <w:rPr>
          <w:rFonts w:eastAsia="Calibri"/>
          <w:b/>
          <w:lang w:val="pt-PT" w:eastAsia="en-US"/>
        </w:rPr>
        <w:lastRenderedPageBreak/>
        <w:t>Métodos:</w:t>
      </w:r>
      <w:r w:rsidRPr="0051337E">
        <w:rPr>
          <w:rFonts w:eastAsia="Calibri"/>
          <w:lang w:val="pt-PT" w:eastAsia="en-US"/>
        </w:rPr>
        <w:t xml:space="preserve"> Se realizó un estudio de serie de autopsias parciales, a las puérperas confirmadas al SARS-CoV-2, revisadas por el grupo especial de trabajo de anatomía patológica para la COVID-19, en el año 2021. Se analizaron las variables edad, historia obstétrica y causas de muerte, en el Hospital Militar Central “Dr. Luis Díaz Soto”.</w:t>
      </w:r>
    </w:p>
    <w:p w14:paraId="40E004B5" w14:textId="77777777" w:rsidR="0051337E" w:rsidRPr="0051337E" w:rsidRDefault="0051337E" w:rsidP="0051337E">
      <w:pPr>
        <w:spacing w:line="360" w:lineRule="auto"/>
        <w:jc w:val="both"/>
        <w:rPr>
          <w:rFonts w:eastAsia="Calibri"/>
          <w:lang w:val="pt-PT" w:eastAsia="en-US"/>
        </w:rPr>
      </w:pPr>
      <w:r w:rsidRPr="0051337E">
        <w:rPr>
          <w:rFonts w:eastAsia="Calibri"/>
          <w:b/>
          <w:lang w:val="pt-PT" w:eastAsia="en-US"/>
        </w:rPr>
        <w:t>Resultados:</w:t>
      </w:r>
      <w:r w:rsidRPr="0051337E">
        <w:rPr>
          <w:rFonts w:eastAsia="Calibri"/>
          <w:lang w:val="pt-PT" w:eastAsia="en-US"/>
        </w:rPr>
        <w:t xml:space="preserve"> En el 2021 fueron atendidas 425 gestantes confirmadas al SARS-CoV-2, de ellas 16 fallecieron (3,8 %). A todas se les realizó cesárea, por beneficio materno-fetal e ingresaron en la unidad de cuidados intensivos, con comorbilidades entre las cuales la obesidad y la diabetes fueron más frecuentes. La media de fecha de inicio de los síntomas fue 5,18 d</w:t>
      </w:r>
      <w:r w:rsidRPr="0051337E">
        <w:rPr>
          <w:rFonts w:eastAsia="Calibri"/>
          <w:lang w:val="es-ES" w:eastAsia="en-US"/>
        </w:rPr>
        <w:t>í</w:t>
      </w:r>
      <w:r w:rsidRPr="0051337E">
        <w:rPr>
          <w:rFonts w:eastAsia="Calibri"/>
          <w:lang w:val="pt-PT" w:eastAsia="en-US"/>
        </w:rPr>
        <w:t>as, todas contacto de casos positivos; en las causas de muerte la hipoxia sistémica afectó a un tercio de las fallecidas; el edema pulmonar de permeabilidad se presentó en el 100 % de las puérperas y en todas las muertes maternas hubo daño múltiple de órganos.</w:t>
      </w:r>
    </w:p>
    <w:p w14:paraId="6D216307" w14:textId="77777777" w:rsidR="0051337E" w:rsidRPr="0051337E" w:rsidRDefault="0051337E" w:rsidP="0051337E">
      <w:pPr>
        <w:spacing w:line="360" w:lineRule="auto"/>
        <w:jc w:val="both"/>
        <w:rPr>
          <w:rFonts w:eastAsia="Calibri"/>
          <w:lang w:val="pt-PT" w:eastAsia="en-US"/>
        </w:rPr>
      </w:pPr>
      <w:r w:rsidRPr="0051337E">
        <w:rPr>
          <w:rFonts w:eastAsia="Calibri"/>
          <w:b/>
          <w:lang w:val="pt-PT" w:eastAsia="en-US"/>
        </w:rPr>
        <w:t xml:space="preserve">Conclusiones: </w:t>
      </w:r>
      <w:r w:rsidRPr="0051337E">
        <w:rPr>
          <w:rFonts w:eastAsia="Calibri"/>
          <w:lang w:val="pt-PT" w:eastAsia="en-US"/>
        </w:rPr>
        <w:t xml:space="preserve">El edema pulmonar de permeabilidad afecta a todos los casos, con impacto importante como causa de muerte, así como en la expresión de la hipoxia y la respuesta inflamatoria sistémica. La COVID-19 es la causa básica de muerte en todos los casos. </w:t>
      </w:r>
    </w:p>
    <w:p w14:paraId="34E0E420" w14:textId="77777777" w:rsidR="0051337E" w:rsidRPr="0051337E" w:rsidRDefault="0051337E" w:rsidP="0051337E">
      <w:pPr>
        <w:spacing w:line="360" w:lineRule="auto"/>
        <w:jc w:val="both"/>
        <w:rPr>
          <w:sz w:val="20"/>
          <w:szCs w:val="20"/>
          <w:lang w:val="es-ES" w:eastAsia="es-ES"/>
        </w:rPr>
      </w:pPr>
      <w:r w:rsidRPr="0051337E">
        <w:rPr>
          <w:rFonts w:eastAsia="Calibri"/>
          <w:b/>
          <w:lang w:val="pt-PT" w:eastAsia="en-US"/>
        </w:rPr>
        <w:t>Palabras clave:</w:t>
      </w:r>
      <w:r w:rsidRPr="0051337E">
        <w:rPr>
          <w:rFonts w:eastAsia="Calibri"/>
          <w:lang w:val="pt-PT" w:eastAsia="en-US"/>
        </w:rPr>
        <w:t xml:space="preserve"> autopsia; COVID-19; inflamación; puerperio; SARS-CoV-2.</w:t>
      </w:r>
    </w:p>
    <w:p w14:paraId="329C7EB6" w14:textId="77777777" w:rsidR="0051337E" w:rsidRPr="0051337E" w:rsidRDefault="0051337E" w:rsidP="0051337E">
      <w:pPr>
        <w:spacing w:line="360" w:lineRule="auto"/>
        <w:jc w:val="both"/>
        <w:rPr>
          <w:rFonts w:eastAsia="Calibri"/>
          <w:b/>
          <w:lang w:val="pt-PT" w:eastAsia="en-US"/>
        </w:rPr>
      </w:pPr>
    </w:p>
    <w:p w14:paraId="38B5D2DA" w14:textId="77777777" w:rsidR="0051337E" w:rsidRPr="0051337E" w:rsidRDefault="0051337E" w:rsidP="0051337E">
      <w:pPr>
        <w:spacing w:line="360" w:lineRule="auto"/>
        <w:jc w:val="both"/>
        <w:rPr>
          <w:rFonts w:eastAsia="Calibri"/>
          <w:b/>
          <w:lang w:val="pt-PT" w:eastAsia="en-US"/>
        </w:rPr>
      </w:pPr>
      <w:r w:rsidRPr="0051337E">
        <w:rPr>
          <w:rFonts w:eastAsia="Calibri"/>
          <w:b/>
          <w:lang w:val="pt-PT" w:eastAsia="en-US"/>
        </w:rPr>
        <w:t>ABSTRACT</w:t>
      </w:r>
    </w:p>
    <w:p w14:paraId="3266BAA8" w14:textId="77777777" w:rsidR="0051337E" w:rsidRPr="0051337E" w:rsidRDefault="0051337E" w:rsidP="0051337E">
      <w:pPr>
        <w:spacing w:line="360" w:lineRule="auto"/>
        <w:jc w:val="both"/>
        <w:rPr>
          <w:rFonts w:eastAsia="Calibri"/>
          <w:bCs/>
          <w:lang w:val="pt-PT" w:eastAsia="en-US"/>
        </w:rPr>
      </w:pPr>
      <w:r w:rsidRPr="0051337E">
        <w:rPr>
          <w:rFonts w:eastAsia="Calibri"/>
          <w:b/>
          <w:lang w:val="pt-PT" w:eastAsia="en-US"/>
        </w:rPr>
        <w:t>Introduction:</w:t>
      </w:r>
      <w:r w:rsidRPr="0051337E">
        <w:rPr>
          <w:rFonts w:eastAsia="Calibri"/>
          <w:bCs/>
          <w:lang w:val="pt-PT" w:eastAsia="en-US"/>
        </w:rPr>
        <w:t xml:space="preserve"> SARS-CoV-2 causes severe pneumonias. Pregnant women experience immunological and physiological changes, which may make them more susceptible to viral respiratory infections, including COVID-19.</w:t>
      </w:r>
    </w:p>
    <w:p w14:paraId="2A13811F" w14:textId="77777777" w:rsidR="0051337E" w:rsidRPr="0051337E" w:rsidRDefault="0051337E" w:rsidP="0051337E">
      <w:pPr>
        <w:spacing w:line="360" w:lineRule="auto"/>
        <w:jc w:val="both"/>
        <w:rPr>
          <w:rFonts w:eastAsia="Calibri"/>
          <w:bCs/>
          <w:lang w:val="pt-PT" w:eastAsia="en-US"/>
        </w:rPr>
      </w:pPr>
      <w:r w:rsidRPr="0051337E">
        <w:rPr>
          <w:rFonts w:eastAsia="Calibri"/>
          <w:b/>
          <w:lang w:val="pt-PT" w:eastAsia="en-US"/>
        </w:rPr>
        <w:t>Objective:</w:t>
      </w:r>
      <w:r w:rsidRPr="0051337E">
        <w:rPr>
          <w:rFonts w:eastAsia="Calibri"/>
          <w:bCs/>
          <w:lang w:val="pt-PT" w:eastAsia="en-US"/>
        </w:rPr>
        <w:t xml:space="preserve"> To present the characteristics of a case series of maternal deaths confirmed with COVID-19.</w:t>
      </w:r>
    </w:p>
    <w:p w14:paraId="494D3DAE" w14:textId="77777777" w:rsidR="0051337E" w:rsidRPr="0051337E" w:rsidRDefault="0051337E" w:rsidP="0051337E">
      <w:pPr>
        <w:spacing w:line="360" w:lineRule="auto"/>
        <w:jc w:val="both"/>
        <w:rPr>
          <w:rFonts w:eastAsia="Calibri"/>
          <w:bCs/>
          <w:lang w:val="pt-PT" w:eastAsia="en-US"/>
        </w:rPr>
      </w:pPr>
      <w:r w:rsidRPr="0051337E">
        <w:rPr>
          <w:rFonts w:eastAsia="Calibri"/>
          <w:b/>
          <w:lang w:val="pt-PT" w:eastAsia="en-US"/>
        </w:rPr>
        <w:t>Methods:</w:t>
      </w:r>
      <w:r w:rsidRPr="0051337E">
        <w:rPr>
          <w:rFonts w:eastAsia="Calibri"/>
          <w:bCs/>
          <w:lang w:val="pt-PT" w:eastAsia="en-US"/>
        </w:rPr>
        <w:t xml:space="preserve"> A serial study of partial autopsies of postpartum women confirmed with SARS-CoV-2, reviewed by the special working group of pathological anatomy for COVID-19, in the year 2021, was carried out. The variables age, obstetric history and causes of death were analyzed at the Central Military Hospital "Dr. Luis Díaz Soto".</w:t>
      </w:r>
    </w:p>
    <w:p w14:paraId="334417A0" w14:textId="77777777" w:rsidR="0051337E" w:rsidRPr="0051337E" w:rsidRDefault="0051337E" w:rsidP="0051337E">
      <w:pPr>
        <w:spacing w:line="360" w:lineRule="auto"/>
        <w:jc w:val="both"/>
        <w:rPr>
          <w:rFonts w:eastAsia="Calibri"/>
          <w:bCs/>
          <w:lang w:val="pt-PT" w:eastAsia="en-US"/>
        </w:rPr>
      </w:pPr>
      <w:r w:rsidRPr="0051337E">
        <w:rPr>
          <w:rFonts w:eastAsia="Calibri"/>
          <w:b/>
          <w:lang w:val="pt-PT" w:eastAsia="en-US"/>
        </w:rPr>
        <w:t xml:space="preserve">Results: </w:t>
      </w:r>
      <w:r w:rsidRPr="0051337E">
        <w:rPr>
          <w:rFonts w:eastAsia="Calibri"/>
          <w:bCs/>
          <w:lang w:val="pt-PT" w:eastAsia="en-US"/>
        </w:rPr>
        <w:t xml:space="preserve">In 2021, 425 pregnant women with confirmed SARS-CoV-2 were attended, 16 of them died (3.8%). All of them underwent cesarean section for maternal-fetal benefit and were admitted to the intensive care unit, with comorbidities among which obesity and diabetes were more frequent. The mean </w:t>
      </w:r>
      <w:r w:rsidRPr="0051337E">
        <w:rPr>
          <w:rFonts w:eastAsia="Calibri"/>
          <w:bCs/>
          <w:lang w:val="pt-PT" w:eastAsia="en-US"/>
        </w:rPr>
        <w:lastRenderedPageBreak/>
        <w:t>date of symptom onset was 5.18 days, all contact positive cases; in the causes of death systemic hypoxia affected one third of the deceased; permeability pulmonary edema was present in 100 % of the puerperal women and in all maternal deaths there was multiple organ damage.</w:t>
      </w:r>
    </w:p>
    <w:p w14:paraId="564B1FAD" w14:textId="77777777" w:rsidR="0051337E" w:rsidRPr="0051337E" w:rsidRDefault="0051337E" w:rsidP="0051337E">
      <w:pPr>
        <w:spacing w:line="360" w:lineRule="auto"/>
        <w:jc w:val="both"/>
        <w:rPr>
          <w:rFonts w:eastAsia="Calibri"/>
          <w:lang w:val="pt-PT" w:eastAsia="en-US"/>
        </w:rPr>
      </w:pPr>
      <w:r w:rsidRPr="0051337E">
        <w:rPr>
          <w:rFonts w:eastAsia="Calibri"/>
          <w:b/>
          <w:bCs/>
          <w:lang w:val="pt-PT" w:eastAsia="en-US"/>
        </w:rPr>
        <w:t>Conclusions:</w:t>
      </w:r>
      <w:r w:rsidRPr="0051337E">
        <w:rPr>
          <w:rFonts w:eastAsia="Calibri"/>
          <w:lang w:val="pt-PT" w:eastAsia="en-US"/>
        </w:rPr>
        <w:t xml:space="preserve"> P</w:t>
      </w:r>
      <w:r w:rsidRPr="0051337E">
        <w:rPr>
          <w:rFonts w:eastAsia="Calibri"/>
          <w:bCs/>
          <w:lang w:val="pt-PT" w:eastAsia="en-US"/>
        </w:rPr>
        <w:t>ermeability</w:t>
      </w:r>
      <w:r w:rsidRPr="0051337E">
        <w:rPr>
          <w:rFonts w:eastAsia="Calibri"/>
          <w:lang w:val="pt-PT" w:eastAsia="en-US"/>
        </w:rPr>
        <w:t xml:space="preserve"> pulmonary edema affects all cases, with important impact as a cause of death, as well as in the expression of hypoxia and systemic inflammatory response. COVID-19 is the basic cause of death in all cases.</w:t>
      </w:r>
    </w:p>
    <w:p w14:paraId="1B0B25CA" w14:textId="77777777" w:rsidR="0051337E" w:rsidRPr="0051337E" w:rsidRDefault="0051337E" w:rsidP="0051337E">
      <w:pPr>
        <w:spacing w:line="360" w:lineRule="auto"/>
        <w:jc w:val="both"/>
        <w:rPr>
          <w:rFonts w:eastAsia="Calibri"/>
          <w:lang w:val="pt-PT" w:eastAsia="en-US"/>
        </w:rPr>
      </w:pPr>
      <w:r w:rsidRPr="0051337E">
        <w:rPr>
          <w:rFonts w:eastAsia="Calibri"/>
          <w:b/>
          <w:lang w:val="pt-PT" w:eastAsia="en-US"/>
        </w:rPr>
        <w:t>Keywords</w:t>
      </w:r>
      <w:r w:rsidRPr="0051337E">
        <w:rPr>
          <w:rFonts w:eastAsia="Calibri"/>
          <w:lang w:val="pt-PT" w:eastAsia="en-US"/>
        </w:rPr>
        <w:t>: autopsy; COVID-19; inflammation; puerperal women; SARS-CoV-2.</w:t>
      </w:r>
    </w:p>
    <w:p w14:paraId="15B5661D" w14:textId="77777777" w:rsidR="0051337E" w:rsidRPr="0051337E" w:rsidRDefault="0051337E" w:rsidP="0051337E">
      <w:pPr>
        <w:spacing w:line="360" w:lineRule="auto"/>
        <w:jc w:val="both"/>
        <w:rPr>
          <w:rFonts w:eastAsia="Calibri"/>
          <w:highlight w:val="yellow"/>
          <w:lang w:val="pt-PT" w:eastAsia="en-US"/>
        </w:rPr>
      </w:pPr>
    </w:p>
    <w:p w14:paraId="6B1B350F" w14:textId="77777777" w:rsidR="0051337E" w:rsidRPr="0051337E" w:rsidRDefault="0051337E" w:rsidP="0051337E">
      <w:pPr>
        <w:spacing w:line="360" w:lineRule="auto"/>
        <w:jc w:val="both"/>
        <w:rPr>
          <w:rFonts w:eastAsia="Calibri"/>
          <w:lang w:val="pt-PT" w:eastAsia="en-US"/>
        </w:rPr>
      </w:pPr>
    </w:p>
    <w:p w14:paraId="0DCF6814"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Recibido: 28/04/2023</w:t>
      </w:r>
    </w:p>
    <w:p w14:paraId="68D882D5"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Aprobado: 15/08/2023</w:t>
      </w:r>
    </w:p>
    <w:p w14:paraId="55200EBA" w14:textId="77777777" w:rsidR="0051337E" w:rsidRPr="0051337E" w:rsidRDefault="0051337E" w:rsidP="0051337E">
      <w:pPr>
        <w:spacing w:line="360" w:lineRule="auto"/>
        <w:jc w:val="both"/>
        <w:rPr>
          <w:rFonts w:eastAsia="Calibri"/>
          <w:highlight w:val="yellow"/>
          <w:lang w:val="pt-PT" w:eastAsia="en-US"/>
        </w:rPr>
      </w:pPr>
      <w:r w:rsidRPr="0051337E">
        <w:rPr>
          <w:rFonts w:eastAsia="Calibri"/>
          <w:highlight w:val="yellow"/>
          <w:lang w:val="pt-PT" w:eastAsia="en-US"/>
        </w:rPr>
        <w:t xml:space="preserve"> </w:t>
      </w:r>
    </w:p>
    <w:p w14:paraId="49E1DE3F" w14:textId="77777777" w:rsidR="0051337E" w:rsidRPr="0051337E" w:rsidRDefault="0051337E" w:rsidP="0051337E">
      <w:pPr>
        <w:spacing w:line="360" w:lineRule="auto"/>
        <w:jc w:val="both"/>
        <w:rPr>
          <w:rFonts w:eastAsia="Calibri"/>
          <w:highlight w:val="yellow"/>
          <w:lang w:val="pt-PT" w:eastAsia="en-US"/>
        </w:rPr>
      </w:pPr>
    </w:p>
    <w:p w14:paraId="7917E735" w14:textId="77777777" w:rsidR="0051337E" w:rsidRPr="0051337E" w:rsidRDefault="0051337E" w:rsidP="0051337E">
      <w:pPr>
        <w:spacing w:line="360" w:lineRule="auto"/>
        <w:jc w:val="center"/>
        <w:rPr>
          <w:rFonts w:eastAsia="Calibri"/>
          <w:b/>
          <w:sz w:val="32"/>
          <w:szCs w:val="32"/>
          <w:lang w:val="pt-PT" w:eastAsia="en-US"/>
        </w:rPr>
      </w:pPr>
      <w:r w:rsidRPr="0051337E">
        <w:rPr>
          <w:rFonts w:eastAsia="Calibri"/>
          <w:b/>
          <w:sz w:val="32"/>
          <w:szCs w:val="32"/>
          <w:lang w:val="pt-PT" w:eastAsia="en-US"/>
        </w:rPr>
        <w:t>INTRODUCCIÓN</w:t>
      </w:r>
    </w:p>
    <w:p w14:paraId="250DD1AB"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En la apertura de la asamblea general de la Organización Mundial de la Salud (OMS), en enero del 2020, se asumió la identificación de un nuevo coronavirus, notificado el 31 de diciembre de 2019 por la República Popular China, causante de una neumonía que se extendió por casi todo el mundo. El 30 de enero de 2020 se declaró una emergencia de salud pública y nombra el 11 de febrero la enfermedad, como la COVID-19. El 11 de marzo de 2020, la COVID-19 fue declarada una pandemia por el director general de la OMS.</w:t>
      </w:r>
      <w:r w:rsidRPr="0051337E">
        <w:rPr>
          <w:rFonts w:eastAsia="Calibri"/>
          <w:vertAlign w:val="superscript"/>
          <w:lang w:val="pt-PT" w:eastAsia="en-US"/>
        </w:rPr>
        <w:t>(1)</w:t>
      </w:r>
    </w:p>
    <w:p w14:paraId="1E3158E0"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El SARS-CoV-2 causa graves neumonías, a partir de un cuadro respiratorio febril, que se acompaña de síntomas generales, rinorrea, tos intensa y disnea. Alrededor del 10 al 25 % de los pacientes evolucionan a un síndrome de dificultad respiratoria aguda grave, que puede llegar al fallo de órganos, multisistémico, con letalidad elevada. Ocurre fundamentalmente en personas de edad avanzada y pacientes con comorbilidades, como diabetes mellitus, cardiopatía, hipertensión arterial, entre otras.</w:t>
      </w:r>
      <w:r w:rsidRPr="0051337E">
        <w:rPr>
          <w:rFonts w:eastAsia="Calibri"/>
          <w:vertAlign w:val="superscript"/>
          <w:lang w:val="pt-PT" w:eastAsia="en-US"/>
        </w:rPr>
        <w:t>(2,3,4)</w:t>
      </w:r>
    </w:p>
    <w:p w14:paraId="662B555A" w14:textId="77777777" w:rsidR="0051337E" w:rsidRPr="0051337E" w:rsidRDefault="0051337E" w:rsidP="0051337E">
      <w:pPr>
        <w:spacing w:line="360" w:lineRule="auto"/>
        <w:jc w:val="both"/>
        <w:rPr>
          <w:rFonts w:eastAsia="Calibri"/>
          <w:vertAlign w:val="superscript"/>
          <w:lang w:val="pt-PT" w:eastAsia="en-US"/>
        </w:rPr>
      </w:pPr>
      <w:r w:rsidRPr="0051337E">
        <w:rPr>
          <w:rFonts w:eastAsia="Calibri"/>
          <w:lang w:val="pt-PT" w:eastAsia="en-US"/>
        </w:rPr>
        <w:t xml:space="preserve">El embarazo establece un estado de inmunosupresión parcial, que asociado a los cambios fisiológicos y mecánicos, lo convierten en una situación de alto riesgo, que hace a la embarazada susceptible a </w:t>
      </w:r>
      <w:r w:rsidRPr="0051337E">
        <w:rPr>
          <w:rFonts w:eastAsia="Calibri"/>
          <w:lang w:val="pt-PT" w:eastAsia="en-US"/>
        </w:rPr>
        <w:lastRenderedPageBreak/>
        <w:t>infecciones, incluida la COVID-19. Las gestantes positivas a la COVID-19, en las primeras etapas de la enfermedad en Cuba, el 87,7 % fueron asintomáticas, solo con síntomas respiratorios banales.</w:t>
      </w:r>
      <w:r w:rsidRPr="0051337E">
        <w:rPr>
          <w:rFonts w:eastAsia="Calibri"/>
          <w:vertAlign w:val="superscript"/>
          <w:lang w:val="pt-PT" w:eastAsia="en-US"/>
        </w:rPr>
        <w:t>(5,6,7,8)</w:t>
      </w:r>
    </w:p>
    <w:p w14:paraId="27763E94" w14:textId="77777777" w:rsidR="0051337E" w:rsidRPr="0051337E" w:rsidRDefault="0051337E" w:rsidP="0051337E">
      <w:pPr>
        <w:spacing w:line="360" w:lineRule="auto"/>
        <w:jc w:val="both"/>
        <w:rPr>
          <w:rFonts w:eastAsia="Calibri"/>
          <w:vertAlign w:val="superscript"/>
          <w:lang w:val="pt-PT" w:eastAsia="en-US"/>
        </w:rPr>
      </w:pPr>
      <w:r w:rsidRPr="0051337E">
        <w:rPr>
          <w:rFonts w:eastAsia="Calibri"/>
          <w:lang w:val="pt-PT" w:eastAsia="en-US"/>
        </w:rPr>
        <w:t>Durante el embarazo, el sistema inmune materno, enfrenta múltiples retos y sufre cambios adaptativos: de un estado proinflamatorio al inicio, para beneficiar la implantación y la placentación, a un estado antiinflamatorio, para beneficiar el crecimiento fetal durante el segundo trimestre, hasta un estado proinflamatorio, en el momento que se prepara para la labor de parto. En la primera etapa de la epidemia, no hubo gestantes con neumonía ni evolución hacia a la gravedad.</w:t>
      </w:r>
      <w:r w:rsidRPr="0051337E">
        <w:rPr>
          <w:rFonts w:eastAsia="Calibri"/>
          <w:vertAlign w:val="superscript"/>
          <w:lang w:val="pt-PT" w:eastAsia="en-US"/>
        </w:rPr>
        <w:t>(5)</w:t>
      </w:r>
    </w:p>
    <w:p w14:paraId="7E4B8848" w14:textId="5FCA629D" w:rsidR="0051337E" w:rsidRPr="0051337E" w:rsidRDefault="0051337E" w:rsidP="0051337E">
      <w:pPr>
        <w:spacing w:line="360" w:lineRule="auto"/>
        <w:jc w:val="both"/>
        <w:rPr>
          <w:rFonts w:eastAsia="Calibri"/>
          <w:lang w:val="pt-PT" w:eastAsia="en-US"/>
        </w:rPr>
      </w:pPr>
      <w:r w:rsidRPr="0051337E">
        <w:rPr>
          <w:rFonts w:eastAsia="Calibri"/>
          <w:lang w:val="pt-PT" w:eastAsia="en-US"/>
        </w:rPr>
        <w:t>En el año 2021, entre abril y la primera decena de junio, se vivió un periodo de muchísima tensión entre profesionales de alta calificación, enfrentados al manejo de la materna crítica. ¿Cuáles son las características de la mortalidad materna durante el año 2021 en el contexto de la pandemia de la COVID</w:t>
      </w:r>
      <w:r w:rsidR="00A8679B">
        <w:rPr>
          <w:rFonts w:eastAsia="Calibri"/>
          <w:lang w:val="pt-PT" w:eastAsia="en-US"/>
        </w:rPr>
        <w:noBreakHyphen/>
      </w:r>
      <w:r w:rsidRPr="0051337E">
        <w:rPr>
          <w:rFonts w:eastAsia="Calibri"/>
          <w:lang w:val="pt-PT" w:eastAsia="en-US"/>
        </w:rPr>
        <w:t>19?</w:t>
      </w:r>
    </w:p>
    <w:p w14:paraId="32B82E2A" w14:textId="77777777" w:rsidR="0051337E" w:rsidRPr="0051337E" w:rsidRDefault="0051337E" w:rsidP="0051337E">
      <w:pPr>
        <w:spacing w:line="360" w:lineRule="auto"/>
        <w:jc w:val="both"/>
        <w:rPr>
          <w:rFonts w:eastAsia="Calibri"/>
          <w:b/>
          <w:lang w:val="pt-PT" w:eastAsia="en-US"/>
        </w:rPr>
      </w:pPr>
      <w:r w:rsidRPr="0051337E">
        <w:rPr>
          <w:rFonts w:eastAsia="Calibri"/>
          <w:lang w:val="pt-PT" w:eastAsia="en-US"/>
        </w:rPr>
        <w:t>El propósito de la presente investigación es exponer las características de una serie de casos de muertes maternas, confirmadas con la COVID-19.</w:t>
      </w:r>
    </w:p>
    <w:p w14:paraId="5ECFCC69" w14:textId="77777777" w:rsidR="0051337E" w:rsidRPr="0051337E" w:rsidRDefault="0051337E" w:rsidP="0051337E">
      <w:pPr>
        <w:spacing w:line="360" w:lineRule="auto"/>
        <w:jc w:val="both"/>
        <w:rPr>
          <w:rFonts w:eastAsia="Calibri"/>
          <w:b/>
          <w:lang w:val="pt-PT" w:eastAsia="en-US"/>
        </w:rPr>
      </w:pPr>
    </w:p>
    <w:p w14:paraId="64E1B91A" w14:textId="77777777" w:rsidR="0051337E" w:rsidRPr="0051337E" w:rsidRDefault="0051337E" w:rsidP="0051337E">
      <w:pPr>
        <w:spacing w:line="360" w:lineRule="auto"/>
        <w:jc w:val="both"/>
        <w:rPr>
          <w:rFonts w:eastAsia="Calibri"/>
          <w:b/>
          <w:lang w:val="pt-PT" w:eastAsia="en-US"/>
        </w:rPr>
      </w:pPr>
    </w:p>
    <w:p w14:paraId="4286F5EF" w14:textId="77777777" w:rsidR="0051337E" w:rsidRPr="0051337E" w:rsidRDefault="0051337E" w:rsidP="0051337E">
      <w:pPr>
        <w:spacing w:line="360" w:lineRule="auto"/>
        <w:jc w:val="center"/>
        <w:rPr>
          <w:rFonts w:eastAsia="Calibri"/>
          <w:sz w:val="32"/>
          <w:szCs w:val="32"/>
          <w:lang w:val="pt-PT" w:eastAsia="en-US"/>
        </w:rPr>
      </w:pPr>
      <w:r w:rsidRPr="0051337E">
        <w:rPr>
          <w:rFonts w:eastAsia="Calibri"/>
          <w:b/>
          <w:sz w:val="32"/>
          <w:szCs w:val="32"/>
          <w:lang w:val="pt-PT" w:eastAsia="en-US"/>
        </w:rPr>
        <w:t>MÉTODOS</w:t>
      </w:r>
    </w:p>
    <w:p w14:paraId="4E95A358"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Se realizó un estudio de serie de casos, con las autopsias parciales realizadas a puérperas confirmadas al SARS-CoV-2, revisadas por el grupo especial de trabajo de anatomía patológica (GETAP), para el enfrentamiento a la COVID-19. Las autopsias fueron de casos presentes en la base de datos nacional como casos confirmados. El consenso del diagnóstico fue codificado e incorporado en la base de datos del Sistema Automatizado de Registro y Control de Anatomía Patológica (SARCAP), identificada como BD COVID-19.</w:t>
      </w:r>
      <w:r w:rsidRPr="0051337E">
        <w:rPr>
          <w:rFonts w:eastAsia="Calibri"/>
          <w:vertAlign w:val="superscript"/>
          <w:lang w:val="pt-PT" w:eastAsia="en-US"/>
        </w:rPr>
        <w:t>(9,10)</w:t>
      </w:r>
    </w:p>
    <w:p w14:paraId="5DA858C9"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 xml:space="preserve">De cada puérpera fallecida se analizaron las siguientes variables, obtenidas de las historias clínicas: </w:t>
      </w:r>
    </w:p>
    <w:p w14:paraId="1E62ED7D" w14:textId="77777777" w:rsidR="0051337E" w:rsidRPr="0051337E" w:rsidRDefault="0051337E" w:rsidP="00B3209D">
      <w:pPr>
        <w:spacing w:line="360" w:lineRule="auto"/>
        <w:jc w:val="both"/>
        <w:rPr>
          <w:rFonts w:eastAsia="Calibri"/>
          <w:lang w:val="pt-PT" w:eastAsia="en-US"/>
        </w:rPr>
      </w:pPr>
    </w:p>
    <w:p w14:paraId="543D9F6A"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Edad: agrupada en 20-24 años, 25-29 años, 30-34 años, 35-39 años y 40-44 años.</w:t>
      </w:r>
    </w:p>
    <w:p w14:paraId="5B197887"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Historia obstétrica: número de gestaciones (G), partos (P) y abortos (A).</w:t>
      </w:r>
    </w:p>
    <w:p w14:paraId="7B31B6C5"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Edad gestacional (en semanas).</w:t>
      </w:r>
    </w:p>
    <w:p w14:paraId="3D3D9AB4"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Puérpera: pacientes ingresadas en esta condición en la institución.</w:t>
      </w:r>
    </w:p>
    <w:p w14:paraId="7F64BE08"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lastRenderedPageBreak/>
        <w:t>Comorbilidades: presencia de otras enfermedades.</w:t>
      </w:r>
    </w:p>
    <w:p w14:paraId="56DB4685"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Vía del parto.</w:t>
      </w:r>
    </w:p>
    <w:p w14:paraId="352D41D8"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 xml:space="preserve">Tipo de muerte materna. </w:t>
      </w:r>
    </w:p>
    <w:p w14:paraId="2443DA08"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Fecha inicio de los síntomas.</w:t>
      </w:r>
    </w:p>
    <w:p w14:paraId="5A102139"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Fuente de contagio.</w:t>
      </w:r>
    </w:p>
    <w:p w14:paraId="37D76A04"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 xml:space="preserve">Resultados del estudio viral a través de la reacción en cadena de la polimerasa (PCR) obtenido en el transcurso de la autopsia. </w:t>
      </w:r>
    </w:p>
    <w:p w14:paraId="5E0ADAEA" w14:textId="77777777" w:rsidR="0051337E" w:rsidRPr="0051337E" w:rsidRDefault="0051337E" w:rsidP="00B3209D">
      <w:pPr>
        <w:numPr>
          <w:ilvl w:val="0"/>
          <w:numId w:val="8"/>
        </w:numPr>
        <w:spacing w:line="360" w:lineRule="auto"/>
        <w:ind w:left="426" w:hanging="426"/>
        <w:jc w:val="both"/>
        <w:rPr>
          <w:rFonts w:eastAsia="Calibri"/>
          <w:lang w:val="pt-PT" w:eastAsia="en-US"/>
        </w:rPr>
      </w:pPr>
      <w:r w:rsidRPr="0051337E">
        <w:rPr>
          <w:rFonts w:eastAsia="Calibri"/>
          <w:lang w:val="pt-PT" w:eastAsia="en-US"/>
        </w:rPr>
        <w:t>Causas de muerte: las causas de muertes y la evaluación de los</w:t>
      </w:r>
      <w:r w:rsidRPr="0051337E">
        <w:rPr>
          <w:rFonts w:eastAsia="Calibri"/>
          <w:lang w:val="es-ES" w:eastAsia="en-US"/>
        </w:rPr>
        <w:t xml:space="preserve"> </w:t>
      </w:r>
      <w:r w:rsidRPr="0051337E">
        <w:rPr>
          <w:rFonts w:eastAsia="Calibri"/>
          <w:lang w:val="pt-PT" w:eastAsia="en-US"/>
        </w:rPr>
        <w:t>diagnósticos</w:t>
      </w:r>
      <w:r w:rsidRPr="0051337E">
        <w:rPr>
          <w:rFonts w:eastAsia="Calibri"/>
          <w:lang w:val="es-ES" w:eastAsia="en-US"/>
        </w:rPr>
        <w:t xml:space="preserve"> </w:t>
      </w:r>
      <w:r w:rsidRPr="0051337E">
        <w:rPr>
          <w:rFonts w:eastAsia="Calibri"/>
          <w:i/>
          <w:lang w:val="pt-PT" w:eastAsia="en-US"/>
        </w:rPr>
        <w:t>pre mortem</w:t>
      </w:r>
      <w:r w:rsidRPr="0051337E">
        <w:rPr>
          <w:rFonts w:eastAsia="Calibri"/>
          <w:lang w:val="pt-PT" w:eastAsia="en-US"/>
        </w:rPr>
        <w:t>, se valoraron</w:t>
      </w:r>
      <w:r w:rsidRPr="0051337E">
        <w:rPr>
          <w:rFonts w:eastAsia="Calibri"/>
          <w:lang w:val="es-ES" w:eastAsia="en-US"/>
        </w:rPr>
        <w:t xml:space="preserve"> </w:t>
      </w:r>
      <w:r w:rsidRPr="0051337E">
        <w:rPr>
          <w:rFonts w:eastAsia="Calibri"/>
          <w:lang w:val="pt-PT" w:eastAsia="en-US"/>
        </w:rPr>
        <w:t>según</w:t>
      </w:r>
      <w:r w:rsidRPr="0051337E">
        <w:rPr>
          <w:rFonts w:eastAsia="Calibri"/>
          <w:lang w:val="es-ES" w:eastAsia="en-US"/>
        </w:rPr>
        <w:t xml:space="preserve"> </w:t>
      </w:r>
      <w:r w:rsidRPr="0051337E">
        <w:rPr>
          <w:rFonts w:eastAsia="Calibri"/>
          <w:lang w:val="pt-PT" w:eastAsia="en-US"/>
        </w:rPr>
        <w:t>los</w:t>
      </w:r>
      <w:r w:rsidRPr="0051337E">
        <w:rPr>
          <w:rFonts w:eastAsia="Calibri"/>
          <w:lang w:val="es-ES" w:eastAsia="en-US"/>
        </w:rPr>
        <w:t xml:space="preserve"> </w:t>
      </w:r>
      <w:r w:rsidRPr="0051337E">
        <w:rPr>
          <w:rFonts w:eastAsia="Calibri"/>
          <w:lang w:val="pt-PT" w:eastAsia="en-US"/>
        </w:rPr>
        <w:t>criterios del SARCAP.</w:t>
      </w:r>
      <w:r w:rsidRPr="0051337E">
        <w:rPr>
          <w:rFonts w:eastAsia="Calibri"/>
          <w:vertAlign w:val="superscript"/>
          <w:lang w:val="pt-PT" w:eastAsia="en-US"/>
        </w:rPr>
        <w:t>(9)</w:t>
      </w:r>
    </w:p>
    <w:p w14:paraId="617D3D70" w14:textId="77777777" w:rsidR="0051337E" w:rsidRPr="0051337E" w:rsidRDefault="0051337E" w:rsidP="00B3209D">
      <w:pPr>
        <w:numPr>
          <w:ilvl w:val="0"/>
          <w:numId w:val="9"/>
        </w:numPr>
        <w:spacing w:line="360" w:lineRule="auto"/>
        <w:jc w:val="both"/>
        <w:rPr>
          <w:lang w:val="x-none" w:eastAsia="x-none"/>
        </w:rPr>
      </w:pPr>
      <w:r w:rsidRPr="0051337E">
        <w:rPr>
          <w:lang w:val="x-none" w:eastAsia="x-none"/>
        </w:rPr>
        <w:t xml:space="preserve">Causa </w:t>
      </w:r>
      <w:proofErr w:type="spellStart"/>
      <w:r w:rsidRPr="0051337E">
        <w:rPr>
          <w:lang w:val="x-none" w:eastAsia="x-none"/>
        </w:rPr>
        <w:t>directa</w:t>
      </w:r>
      <w:proofErr w:type="spellEnd"/>
      <w:r w:rsidRPr="0051337E">
        <w:rPr>
          <w:lang w:val="x-none" w:eastAsia="x-none"/>
        </w:rPr>
        <w:t xml:space="preserve"> de la </w:t>
      </w:r>
      <w:proofErr w:type="spellStart"/>
      <w:r w:rsidRPr="0051337E">
        <w:rPr>
          <w:lang w:val="x-none" w:eastAsia="x-none"/>
        </w:rPr>
        <w:t>muerte</w:t>
      </w:r>
      <w:proofErr w:type="spellEnd"/>
      <w:r w:rsidRPr="0051337E">
        <w:rPr>
          <w:lang w:val="x-none" w:eastAsia="x-none"/>
        </w:rPr>
        <w:t xml:space="preserve"> (</w:t>
      </w:r>
      <w:proofErr w:type="spellStart"/>
      <w:r w:rsidRPr="0051337E">
        <w:rPr>
          <w:lang w:val="x-none" w:eastAsia="x-none"/>
        </w:rPr>
        <w:t>CDM</w:t>
      </w:r>
      <w:proofErr w:type="spellEnd"/>
      <w:r w:rsidRPr="0051337E">
        <w:rPr>
          <w:lang w:val="x-none" w:eastAsia="x-none"/>
        </w:rPr>
        <w:t xml:space="preserve">): </w:t>
      </w:r>
      <w:proofErr w:type="spellStart"/>
      <w:r w:rsidRPr="0051337E">
        <w:rPr>
          <w:lang w:val="x-none" w:eastAsia="x-none"/>
        </w:rPr>
        <w:t>enfermedad</w:t>
      </w:r>
      <w:proofErr w:type="spellEnd"/>
      <w:r w:rsidRPr="0051337E">
        <w:rPr>
          <w:lang w:val="x-none" w:eastAsia="x-none"/>
        </w:rPr>
        <w:t xml:space="preserve"> o </w:t>
      </w:r>
      <w:proofErr w:type="spellStart"/>
      <w:r w:rsidRPr="0051337E">
        <w:rPr>
          <w:lang w:val="x-none" w:eastAsia="x-none"/>
        </w:rPr>
        <w:t>estado</w:t>
      </w:r>
      <w:proofErr w:type="spellEnd"/>
      <w:r w:rsidRPr="0051337E">
        <w:rPr>
          <w:lang w:val="es-ES" w:eastAsia="x-none"/>
        </w:rPr>
        <w:t xml:space="preserve"> </w:t>
      </w:r>
      <w:proofErr w:type="spellStart"/>
      <w:r w:rsidRPr="0051337E">
        <w:rPr>
          <w:lang w:val="x-none" w:eastAsia="x-none"/>
        </w:rPr>
        <w:t>patológico</w:t>
      </w:r>
      <w:proofErr w:type="spellEnd"/>
      <w:r w:rsidRPr="0051337E">
        <w:rPr>
          <w:lang w:val="x-none" w:eastAsia="x-none"/>
        </w:rPr>
        <w:t xml:space="preserve"> que </w:t>
      </w:r>
      <w:proofErr w:type="spellStart"/>
      <w:r w:rsidRPr="0051337E">
        <w:rPr>
          <w:lang w:val="x-none" w:eastAsia="x-none"/>
        </w:rPr>
        <w:t>produjo</w:t>
      </w:r>
      <w:proofErr w:type="spellEnd"/>
      <w:r w:rsidRPr="0051337E">
        <w:rPr>
          <w:lang w:val="x-none" w:eastAsia="x-none"/>
        </w:rPr>
        <w:t xml:space="preserve"> la </w:t>
      </w:r>
      <w:proofErr w:type="spellStart"/>
      <w:r w:rsidRPr="0051337E">
        <w:rPr>
          <w:lang w:val="x-none" w:eastAsia="x-none"/>
        </w:rPr>
        <w:t>muerte</w:t>
      </w:r>
      <w:proofErr w:type="spellEnd"/>
      <w:r w:rsidRPr="0051337E">
        <w:rPr>
          <w:lang w:val="es-ES" w:eastAsia="x-none"/>
        </w:rPr>
        <w:t xml:space="preserve"> </w:t>
      </w:r>
      <w:proofErr w:type="spellStart"/>
      <w:r w:rsidRPr="0051337E">
        <w:rPr>
          <w:lang w:val="x-none" w:eastAsia="x-none"/>
        </w:rPr>
        <w:t>directamente</w:t>
      </w:r>
      <w:proofErr w:type="spellEnd"/>
      <w:r w:rsidRPr="0051337E">
        <w:rPr>
          <w:lang w:val="x-none" w:eastAsia="x-none"/>
        </w:rPr>
        <w:t xml:space="preserve">. </w:t>
      </w:r>
      <w:proofErr w:type="spellStart"/>
      <w:r w:rsidRPr="0051337E">
        <w:rPr>
          <w:lang w:val="x-none" w:eastAsia="x-none"/>
        </w:rPr>
        <w:t>Debido</w:t>
      </w:r>
      <w:proofErr w:type="spellEnd"/>
      <w:r w:rsidRPr="0051337E">
        <w:rPr>
          <w:lang w:val="x-none" w:eastAsia="x-none"/>
        </w:rPr>
        <w:t xml:space="preserve"> a… o </w:t>
      </w:r>
      <w:proofErr w:type="spellStart"/>
      <w:r w:rsidRPr="0051337E">
        <w:rPr>
          <w:lang w:val="x-none" w:eastAsia="x-none"/>
        </w:rPr>
        <w:t>como</w:t>
      </w:r>
      <w:proofErr w:type="spellEnd"/>
      <w:r w:rsidRPr="0051337E">
        <w:rPr>
          <w:lang w:val="es-ES" w:eastAsia="x-none"/>
        </w:rPr>
        <w:t xml:space="preserve"> </w:t>
      </w:r>
      <w:proofErr w:type="spellStart"/>
      <w:r w:rsidRPr="0051337E">
        <w:rPr>
          <w:lang w:val="x-none" w:eastAsia="x-none"/>
        </w:rPr>
        <w:t>consecuencia</w:t>
      </w:r>
      <w:proofErr w:type="spellEnd"/>
      <w:r w:rsidRPr="0051337E">
        <w:rPr>
          <w:lang w:val="x-none" w:eastAsia="x-none"/>
        </w:rPr>
        <w:t xml:space="preserve"> de… </w:t>
      </w:r>
    </w:p>
    <w:p w14:paraId="1CAAEA40" w14:textId="77777777" w:rsidR="0051337E" w:rsidRPr="0051337E" w:rsidRDefault="0051337E" w:rsidP="00B3209D">
      <w:pPr>
        <w:numPr>
          <w:ilvl w:val="0"/>
          <w:numId w:val="9"/>
        </w:numPr>
        <w:spacing w:line="360" w:lineRule="auto"/>
        <w:jc w:val="both"/>
        <w:rPr>
          <w:rFonts w:eastAsia="Calibri"/>
          <w:lang w:val="pt-PT" w:eastAsia="en-US"/>
        </w:rPr>
      </w:pPr>
      <w:r w:rsidRPr="0051337E">
        <w:rPr>
          <w:rFonts w:eastAsia="Calibri"/>
          <w:lang w:val="pt-PT" w:eastAsia="en-US"/>
        </w:rPr>
        <w:t xml:space="preserve">Causa intermedia de la muerte (CIM): causas, antecedentes o estados morbosos que produjó la causa arriba consignada. Debido a… o como consecuencia de la… (Pueden ser hasta 2). </w:t>
      </w:r>
    </w:p>
    <w:p w14:paraId="63E956B0" w14:textId="77777777" w:rsidR="0051337E" w:rsidRPr="0051337E" w:rsidRDefault="0051337E" w:rsidP="00B3209D">
      <w:pPr>
        <w:numPr>
          <w:ilvl w:val="0"/>
          <w:numId w:val="9"/>
        </w:numPr>
        <w:spacing w:line="360" w:lineRule="auto"/>
        <w:jc w:val="both"/>
        <w:rPr>
          <w:rFonts w:eastAsia="Calibri"/>
          <w:lang w:val="pt-PT" w:eastAsia="en-US"/>
        </w:rPr>
      </w:pPr>
      <w:r w:rsidRPr="0051337E">
        <w:rPr>
          <w:rFonts w:eastAsia="Calibri"/>
          <w:lang w:val="pt-PT" w:eastAsia="en-US"/>
        </w:rPr>
        <w:t xml:space="preserve">Causa básica de muerte (CBM): enfermedad o estado patológico que inició la cadena de acontecimientos que conduce a la muerte del paciente. </w:t>
      </w:r>
    </w:p>
    <w:p w14:paraId="09AF9C0C" w14:textId="77777777" w:rsidR="0051337E" w:rsidRPr="0051337E" w:rsidRDefault="0051337E" w:rsidP="00B3209D">
      <w:pPr>
        <w:numPr>
          <w:ilvl w:val="0"/>
          <w:numId w:val="9"/>
        </w:numPr>
        <w:spacing w:line="360" w:lineRule="auto"/>
        <w:jc w:val="both"/>
        <w:rPr>
          <w:rFonts w:eastAsia="Calibri"/>
          <w:lang w:val="pt-PT" w:eastAsia="en-US"/>
        </w:rPr>
      </w:pPr>
      <w:r w:rsidRPr="0051337E">
        <w:rPr>
          <w:rFonts w:eastAsia="Calibri"/>
          <w:lang w:val="pt-PT" w:eastAsia="en-US"/>
        </w:rPr>
        <w:t xml:space="preserve">Causa contribuyente (CC): enfermedad o estado patológico que contribuye, pero no influye directamente en el proceso de la muerte. </w:t>
      </w:r>
    </w:p>
    <w:p w14:paraId="3102205F" w14:textId="77777777" w:rsidR="0051337E" w:rsidRPr="0051337E" w:rsidRDefault="0051337E" w:rsidP="00B3209D">
      <w:pPr>
        <w:spacing w:line="360" w:lineRule="auto"/>
        <w:jc w:val="both"/>
        <w:rPr>
          <w:lang w:val="x-none" w:eastAsia="x-none"/>
        </w:rPr>
      </w:pPr>
    </w:p>
    <w:p w14:paraId="39A0B634" w14:textId="77777777" w:rsidR="0051337E" w:rsidRPr="0051337E" w:rsidRDefault="0051337E" w:rsidP="00B3209D">
      <w:pPr>
        <w:spacing w:line="360" w:lineRule="auto"/>
        <w:jc w:val="both"/>
        <w:rPr>
          <w:lang w:val="x-none" w:eastAsia="x-none"/>
        </w:rPr>
      </w:pPr>
      <w:r w:rsidRPr="0051337E">
        <w:rPr>
          <w:lang w:val="x-none" w:eastAsia="x-none"/>
        </w:rPr>
        <w:t xml:space="preserve">En </w:t>
      </w:r>
      <w:proofErr w:type="spellStart"/>
      <w:r w:rsidRPr="0051337E">
        <w:rPr>
          <w:lang w:val="x-none" w:eastAsia="x-none"/>
        </w:rPr>
        <w:t>los</w:t>
      </w:r>
      <w:proofErr w:type="spellEnd"/>
      <w:r w:rsidRPr="0051337E">
        <w:rPr>
          <w:lang w:val="es-ES" w:eastAsia="x-none"/>
        </w:rPr>
        <w:t xml:space="preserve"> </w:t>
      </w:r>
      <w:proofErr w:type="spellStart"/>
      <w:r w:rsidRPr="0051337E">
        <w:rPr>
          <w:lang w:val="x-none" w:eastAsia="x-none"/>
        </w:rPr>
        <w:t>resultados</w:t>
      </w:r>
      <w:proofErr w:type="spellEnd"/>
      <w:r w:rsidRPr="0051337E">
        <w:rPr>
          <w:lang w:val="x-none" w:eastAsia="x-none"/>
        </w:rPr>
        <w:t xml:space="preserve"> de las </w:t>
      </w:r>
      <w:proofErr w:type="spellStart"/>
      <w:r w:rsidRPr="0051337E">
        <w:rPr>
          <w:lang w:val="x-none" w:eastAsia="x-none"/>
        </w:rPr>
        <w:t>autopsias</w:t>
      </w:r>
      <w:proofErr w:type="spellEnd"/>
      <w:r w:rsidRPr="0051337E">
        <w:rPr>
          <w:lang w:val="x-none" w:eastAsia="x-none"/>
        </w:rPr>
        <w:t xml:space="preserve"> se </w:t>
      </w:r>
      <w:proofErr w:type="spellStart"/>
      <w:r w:rsidRPr="0051337E">
        <w:rPr>
          <w:lang w:val="x-none" w:eastAsia="x-none"/>
        </w:rPr>
        <w:t>evaluaron</w:t>
      </w:r>
      <w:proofErr w:type="spellEnd"/>
      <w:r w:rsidRPr="0051337E">
        <w:rPr>
          <w:lang w:val="es-ES" w:eastAsia="x-none"/>
        </w:rPr>
        <w:t xml:space="preserve"> </w:t>
      </w:r>
      <w:proofErr w:type="spellStart"/>
      <w:r w:rsidRPr="0051337E">
        <w:rPr>
          <w:lang w:val="x-none" w:eastAsia="x-none"/>
        </w:rPr>
        <w:t>los</w:t>
      </w:r>
      <w:proofErr w:type="spellEnd"/>
      <w:r w:rsidRPr="0051337E">
        <w:rPr>
          <w:lang w:val="es-ES" w:eastAsia="x-none"/>
        </w:rPr>
        <w:t xml:space="preserve"> </w:t>
      </w:r>
      <w:proofErr w:type="spellStart"/>
      <w:r w:rsidRPr="0051337E">
        <w:rPr>
          <w:lang w:val="x-none" w:eastAsia="x-none"/>
        </w:rPr>
        <w:t>criterios</w:t>
      </w:r>
      <w:proofErr w:type="spellEnd"/>
      <w:r w:rsidRPr="0051337E">
        <w:rPr>
          <w:lang w:val="x-none" w:eastAsia="x-none"/>
        </w:rPr>
        <w:t xml:space="preserve"> del </w:t>
      </w:r>
      <w:proofErr w:type="spellStart"/>
      <w:r w:rsidRPr="0051337E">
        <w:rPr>
          <w:lang w:val="x-none" w:eastAsia="x-none"/>
        </w:rPr>
        <w:t>daño</w:t>
      </w:r>
      <w:proofErr w:type="spellEnd"/>
      <w:r w:rsidRPr="0051337E">
        <w:rPr>
          <w:lang w:val="es-ES" w:eastAsia="x-none"/>
        </w:rPr>
        <w:t xml:space="preserve"> </w:t>
      </w:r>
      <w:proofErr w:type="spellStart"/>
      <w:r w:rsidRPr="0051337E">
        <w:rPr>
          <w:lang w:val="x-none" w:eastAsia="x-none"/>
        </w:rPr>
        <w:t>múltiple</w:t>
      </w:r>
      <w:proofErr w:type="spellEnd"/>
      <w:r w:rsidRPr="0051337E">
        <w:rPr>
          <w:lang w:val="x-none" w:eastAsia="x-none"/>
        </w:rPr>
        <w:t xml:space="preserve"> de </w:t>
      </w:r>
      <w:proofErr w:type="spellStart"/>
      <w:r w:rsidRPr="0051337E">
        <w:rPr>
          <w:lang w:val="x-none" w:eastAsia="x-none"/>
        </w:rPr>
        <w:t>órganos</w:t>
      </w:r>
      <w:proofErr w:type="spellEnd"/>
      <w:r w:rsidRPr="0051337E">
        <w:rPr>
          <w:lang w:val="x-none" w:eastAsia="x-none"/>
        </w:rPr>
        <w:t xml:space="preserve"> (DMO)</w:t>
      </w:r>
      <w:r w:rsidRPr="0051337E">
        <w:rPr>
          <w:lang w:val="es-CU" w:eastAsia="x-none"/>
        </w:rPr>
        <w:t>,</w:t>
      </w:r>
      <w:r w:rsidRPr="0051337E">
        <w:rPr>
          <w:lang w:val="x-none" w:eastAsia="x-none"/>
        </w:rPr>
        <w:t xml:space="preserve"> </w:t>
      </w:r>
      <w:proofErr w:type="spellStart"/>
      <w:r w:rsidRPr="0051337E">
        <w:rPr>
          <w:lang w:val="x-none" w:eastAsia="x-none"/>
        </w:rPr>
        <w:t>como</w:t>
      </w:r>
      <w:proofErr w:type="spellEnd"/>
      <w:r w:rsidRPr="0051337E">
        <w:rPr>
          <w:lang w:val="es-ES" w:eastAsia="x-none"/>
        </w:rPr>
        <w:t xml:space="preserve"> </w:t>
      </w:r>
      <w:proofErr w:type="spellStart"/>
      <w:r w:rsidRPr="0051337E">
        <w:rPr>
          <w:lang w:val="x-none" w:eastAsia="x-none"/>
        </w:rPr>
        <w:t>expresión</w:t>
      </w:r>
      <w:proofErr w:type="spellEnd"/>
      <w:r w:rsidRPr="0051337E">
        <w:rPr>
          <w:lang w:val="es-ES" w:eastAsia="x-none"/>
        </w:rPr>
        <w:t xml:space="preserve"> </w:t>
      </w:r>
      <w:proofErr w:type="spellStart"/>
      <w:r w:rsidRPr="0051337E">
        <w:rPr>
          <w:lang w:val="x-none" w:eastAsia="x-none"/>
        </w:rPr>
        <w:t>morfológica</w:t>
      </w:r>
      <w:proofErr w:type="spellEnd"/>
      <w:r w:rsidRPr="0051337E">
        <w:rPr>
          <w:lang w:val="x-none" w:eastAsia="x-none"/>
        </w:rPr>
        <w:t xml:space="preserve"> de la </w:t>
      </w:r>
      <w:proofErr w:type="spellStart"/>
      <w:r w:rsidRPr="0051337E">
        <w:rPr>
          <w:lang w:val="x-none" w:eastAsia="x-none"/>
        </w:rPr>
        <w:t>respuesta</w:t>
      </w:r>
      <w:proofErr w:type="spellEnd"/>
      <w:r w:rsidRPr="0051337E">
        <w:rPr>
          <w:lang w:val="es-ES" w:eastAsia="x-none"/>
        </w:rPr>
        <w:t xml:space="preserve"> </w:t>
      </w:r>
      <w:proofErr w:type="spellStart"/>
      <w:r w:rsidRPr="0051337E">
        <w:rPr>
          <w:lang w:val="x-none" w:eastAsia="x-none"/>
        </w:rPr>
        <w:t>inflamatoria</w:t>
      </w:r>
      <w:proofErr w:type="spellEnd"/>
      <w:r w:rsidRPr="0051337E">
        <w:rPr>
          <w:lang w:val="es-ES" w:eastAsia="x-none"/>
        </w:rPr>
        <w:t xml:space="preserve"> </w:t>
      </w:r>
      <w:proofErr w:type="spellStart"/>
      <w:r w:rsidRPr="0051337E">
        <w:rPr>
          <w:lang w:val="x-none" w:eastAsia="x-none"/>
        </w:rPr>
        <w:t>sistémica</w:t>
      </w:r>
      <w:proofErr w:type="spellEnd"/>
      <w:r w:rsidRPr="0051337E">
        <w:rPr>
          <w:lang w:val="es-ES" w:eastAsia="x-none"/>
        </w:rPr>
        <w:t xml:space="preserve"> </w:t>
      </w:r>
      <w:proofErr w:type="spellStart"/>
      <w:r w:rsidRPr="0051337E">
        <w:rPr>
          <w:lang w:val="x-none" w:eastAsia="x-none"/>
        </w:rPr>
        <w:t>presente</w:t>
      </w:r>
      <w:proofErr w:type="spellEnd"/>
      <w:r w:rsidRPr="0051337E">
        <w:rPr>
          <w:lang w:val="x-none" w:eastAsia="x-none"/>
        </w:rPr>
        <w:t>,</w:t>
      </w:r>
      <w:r w:rsidRPr="0051337E">
        <w:rPr>
          <w:lang w:val="es-ES" w:eastAsia="x-none"/>
        </w:rPr>
        <w:t xml:space="preserve"> </w:t>
      </w:r>
      <w:proofErr w:type="spellStart"/>
      <w:r w:rsidRPr="0051337E">
        <w:rPr>
          <w:lang w:val="x-none" w:eastAsia="x-none"/>
        </w:rPr>
        <w:t>complicación</w:t>
      </w:r>
      <w:proofErr w:type="spellEnd"/>
      <w:r w:rsidRPr="0051337E">
        <w:rPr>
          <w:lang w:val="x-none" w:eastAsia="x-none"/>
        </w:rPr>
        <w:t xml:space="preserve"> de la </w:t>
      </w:r>
      <w:proofErr w:type="spellStart"/>
      <w:r w:rsidRPr="0051337E">
        <w:rPr>
          <w:lang w:val="x-none" w:eastAsia="x-none"/>
        </w:rPr>
        <w:t>evolución</w:t>
      </w:r>
      <w:proofErr w:type="spellEnd"/>
      <w:r w:rsidRPr="0051337E">
        <w:rPr>
          <w:lang w:val="x-none" w:eastAsia="x-none"/>
        </w:rPr>
        <w:t xml:space="preserve"> de la </w:t>
      </w:r>
      <w:proofErr w:type="spellStart"/>
      <w:r w:rsidRPr="0051337E">
        <w:rPr>
          <w:lang w:val="x-none" w:eastAsia="x-none"/>
        </w:rPr>
        <w:t>enfermedad</w:t>
      </w:r>
      <w:proofErr w:type="spellEnd"/>
      <w:r w:rsidRPr="0051337E">
        <w:rPr>
          <w:lang w:val="x-none" w:eastAsia="x-none"/>
        </w:rPr>
        <w:t>.</w:t>
      </w:r>
      <w:r w:rsidRPr="0051337E">
        <w:rPr>
          <w:vertAlign w:val="superscript"/>
          <w:lang w:val="x-none" w:eastAsia="x-none"/>
        </w:rPr>
        <w:t>(9)</w:t>
      </w:r>
      <w:r w:rsidRPr="0051337E">
        <w:rPr>
          <w:vertAlign w:val="superscript"/>
          <w:lang w:val="es-ES" w:eastAsia="x-none"/>
        </w:rPr>
        <w:t xml:space="preserve"> </w:t>
      </w:r>
      <w:r w:rsidRPr="0051337E">
        <w:rPr>
          <w:lang w:val="es-ES" w:eastAsia="x-none"/>
        </w:rPr>
        <w:t xml:space="preserve">Se identifican, además, alteraciones encontradas en trastornos asociados, no en las previamente identificadas, así como se valoraron los resultados de exámenes de laboratorio y rayos X de tórax. </w:t>
      </w:r>
      <w:r w:rsidRPr="0051337E">
        <w:rPr>
          <w:lang w:val="x-none" w:eastAsia="x-none"/>
        </w:rPr>
        <w:t xml:space="preserve">Los </w:t>
      </w:r>
      <w:proofErr w:type="spellStart"/>
      <w:r w:rsidRPr="0051337E">
        <w:rPr>
          <w:lang w:val="x-none" w:eastAsia="x-none"/>
        </w:rPr>
        <w:t>resultados</w:t>
      </w:r>
      <w:proofErr w:type="spellEnd"/>
      <w:r w:rsidRPr="0051337E">
        <w:rPr>
          <w:lang w:val="x-none" w:eastAsia="x-none"/>
        </w:rPr>
        <w:t xml:space="preserve"> de </w:t>
      </w:r>
      <w:proofErr w:type="spellStart"/>
      <w:r w:rsidRPr="0051337E">
        <w:rPr>
          <w:lang w:val="x-none" w:eastAsia="x-none"/>
        </w:rPr>
        <w:t>los</w:t>
      </w:r>
      <w:proofErr w:type="spellEnd"/>
      <w:r w:rsidRPr="0051337E">
        <w:rPr>
          <w:lang w:val="es-ES" w:eastAsia="x-none"/>
        </w:rPr>
        <w:t xml:space="preserve"> </w:t>
      </w:r>
      <w:proofErr w:type="spellStart"/>
      <w:r w:rsidRPr="0051337E">
        <w:rPr>
          <w:lang w:val="x-none" w:eastAsia="x-none"/>
        </w:rPr>
        <w:t>diagnósticos</w:t>
      </w:r>
      <w:proofErr w:type="spellEnd"/>
      <w:r w:rsidRPr="0051337E">
        <w:rPr>
          <w:lang w:val="es-ES" w:eastAsia="x-none"/>
        </w:rPr>
        <w:t xml:space="preserve"> </w:t>
      </w:r>
      <w:proofErr w:type="spellStart"/>
      <w:r w:rsidRPr="0051337E">
        <w:rPr>
          <w:lang w:val="x-none" w:eastAsia="x-none"/>
        </w:rPr>
        <w:t>macroscópicos</w:t>
      </w:r>
      <w:proofErr w:type="spellEnd"/>
      <w:r w:rsidRPr="0051337E">
        <w:rPr>
          <w:lang w:val="x-none" w:eastAsia="x-none"/>
        </w:rPr>
        <w:t xml:space="preserve"> e </w:t>
      </w:r>
      <w:proofErr w:type="spellStart"/>
      <w:r w:rsidRPr="0051337E">
        <w:rPr>
          <w:lang w:val="x-none" w:eastAsia="x-none"/>
        </w:rPr>
        <w:t>histopatológicos</w:t>
      </w:r>
      <w:proofErr w:type="spellEnd"/>
      <w:r w:rsidRPr="0051337E">
        <w:rPr>
          <w:lang w:val="x-none" w:eastAsia="x-none"/>
        </w:rPr>
        <w:t xml:space="preserve">, se </w:t>
      </w:r>
      <w:proofErr w:type="spellStart"/>
      <w:r w:rsidRPr="0051337E">
        <w:rPr>
          <w:lang w:val="x-none" w:eastAsia="x-none"/>
        </w:rPr>
        <w:t>insertaron</w:t>
      </w:r>
      <w:proofErr w:type="spellEnd"/>
      <w:r w:rsidRPr="0051337E">
        <w:rPr>
          <w:lang w:val="es-ES" w:eastAsia="x-none"/>
        </w:rPr>
        <w:t xml:space="preserve"> </w:t>
      </w:r>
      <w:proofErr w:type="spellStart"/>
      <w:r w:rsidRPr="0051337E">
        <w:rPr>
          <w:lang w:val="x-none" w:eastAsia="x-none"/>
        </w:rPr>
        <w:t>en</w:t>
      </w:r>
      <w:proofErr w:type="spellEnd"/>
      <w:r w:rsidRPr="0051337E">
        <w:rPr>
          <w:lang w:val="es-ES" w:eastAsia="x-none"/>
        </w:rPr>
        <w:t xml:space="preserve"> </w:t>
      </w:r>
      <w:proofErr w:type="spellStart"/>
      <w:r w:rsidRPr="0051337E">
        <w:rPr>
          <w:lang w:val="x-none" w:eastAsia="x-none"/>
        </w:rPr>
        <w:t>el</w:t>
      </w:r>
      <w:proofErr w:type="spellEnd"/>
      <w:r w:rsidRPr="0051337E">
        <w:rPr>
          <w:lang w:val="es-ES" w:eastAsia="x-none"/>
        </w:rPr>
        <w:t xml:space="preserve"> </w:t>
      </w:r>
      <w:proofErr w:type="spellStart"/>
      <w:r w:rsidRPr="0051337E">
        <w:rPr>
          <w:lang w:val="x-none" w:eastAsia="x-none"/>
        </w:rPr>
        <w:t>SARCAP</w:t>
      </w:r>
      <w:proofErr w:type="spellEnd"/>
      <w:r w:rsidRPr="0051337E">
        <w:rPr>
          <w:lang w:val="x-none" w:eastAsia="x-none"/>
        </w:rPr>
        <w:t>.</w:t>
      </w:r>
      <w:r w:rsidRPr="0051337E">
        <w:rPr>
          <w:vertAlign w:val="superscript"/>
          <w:lang w:val="x-none" w:eastAsia="x-none"/>
        </w:rPr>
        <w:t>(9)</w:t>
      </w:r>
      <w:r w:rsidRPr="0051337E">
        <w:rPr>
          <w:lang w:val="x-none" w:eastAsia="x-none"/>
        </w:rPr>
        <w:t xml:space="preserve"> </w:t>
      </w:r>
    </w:p>
    <w:p w14:paraId="657AACA0" w14:textId="77777777" w:rsidR="0051337E" w:rsidRPr="0051337E" w:rsidRDefault="0051337E" w:rsidP="0051337E">
      <w:pPr>
        <w:spacing w:line="360" w:lineRule="auto"/>
        <w:jc w:val="both"/>
        <w:rPr>
          <w:lang w:val="x-none" w:eastAsia="x-none"/>
        </w:rPr>
      </w:pPr>
      <w:r w:rsidRPr="0051337E">
        <w:rPr>
          <w:lang w:val="es-CU" w:eastAsia="x-none"/>
        </w:rPr>
        <w:t xml:space="preserve">Con los datos de las variables recogidas, se realizó un análisis de frecuencias. Se calculó la media y el rango, para los días de inicio de los síntomas, de la estadía hospitalaria y de obtener el resultado del PCR. El análisis se presenta </w:t>
      </w:r>
      <w:proofErr w:type="spellStart"/>
      <w:r w:rsidRPr="0051337E">
        <w:rPr>
          <w:lang w:val="x-none" w:eastAsia="x-none"/>
        </w:rPr>
        <w:t>en</w:t>
      </w:r>
      <w:proofErr w:type="spellEnd"/>
      <w:r w:rsidRPr="0051337E">
        <w:rPr>
          <w:lang w:val="es-ES" w:eastAsia="x-none"/>
        </w:rPr>
        <w:t xml:space="preserve"> </w:t>
      </w:r>
      <w:proofErr w:type="spellStart"/>
      <w:r w:rsidRPr="0051337E">
        <w:rPr>
          <w:lang w:val="x-none" w:eastAsia="x-none"/>
        </w:rPr>
        <w:t>tablas</w:t>
      </w:r>
      <w:proofErr w:type="spellEnd"/>
      <w:r w:rsidRPr="0051337E">
        <w:rPr>
          <w:lang w:val="x-none" w:eastAsia="x-none"/>
        </w:rPr>
        <w:t xml:space="preserve"> y </w:t>
      </w:r>
      <w:proofErr w:type="spellStart"/>
      <w:r w:rsidRPr="0051337E">
        <w:rPr>
          <w:lang w:val="x-none" w:eastAsia="x-none"/>
        </w:rPr>
        <w:t>gráficos</w:t>
      </w:r>
      <w:proofErr w:type="spellEnd"/>
      <w:r w:rsidRPr="0051337E">
        <w:rPr>
          <w:lang w:val="x-none" w:eastAsia="x-none"/>
        </w:rPr>
        <w:t xml:space="preserve">. </w:t>
      </w:r>
    </w:p>
    <w:p w14:paraId="2E3D57C2" w14:textId="77777777" w:rsidR="0051337E" w:rsidRPr="0051337E" w:rsidRDefault="0051337E" w:rsidP="0051337E">
      <w:pPr>
        <w:spacing w:line="360" w:lineRule="auto"/>
        <w:jc w:val="both"/>
        <w:rPr>
          <w:rFonts w:eastAsia="Calibri"/>
          <w:color w:val="000000"/>
          <w:lang w:val="x-none" w:eastAsia="x-none"/>
        </w:rPr>
      </w:pPr>
      <w:r w:rsidRPr="0051337E">
        <w:rPr>
          <w:rFonts w:eastAsia="Calibri"/>
          <w:color w:val="000000"/>
          <w:lang w:val="es-CU" w:eastAsia="x-none"/>
        </w:rPr>
        <w:lastRenderedPageBreak/>
        <w:t>Desde el punto de vista bioético, l</w:t>
      </w:r>
      <w:r w:rsidRPr="0051337E">
        <w:rPr>
          <w:rFonts w:eastAsia="Calibri"/>
          <w:color w:val="000000"/>
          <w:lang w:val="x-none" w:eastAsia="x-none"/>
        </w:rPr>
        <w:t xml:space="preserve">as </w:t>
      </w:r>
      <w:proofErr w:type="spellStart"/>
      <w:r w:rsidRPr="0051337E">
        <w:rPr>
          <w:rFonts w:eastAsia="Calibri"/>
          <w:color w:val="000000"/>
          <w:lang w:val="x-none" w:eastAsia="x-none"/>
        </w:rPr>
        <w:t>autopsias</w:t>
      </w:r>
      <w:proofErr w:type="spellEnd"/>
      <w:r w:rsidRPr="0051337E">
        <w:rPr>
          <w:rFonts w:eastAsia="Calibri"/>
          <w:color w:val="000000"/>
          <w:lang w:val="es-ES" w:eastAsia="x-none"/>
        </w:rPr>
        <w:t xml:space="preserve"> </w:t>
      </w:r>
      <w:proofErr w:type="spellStart"/>
      <w:r w:rsidRPr="0051337E">
        <w:rPr>
          <w:rFonts w:eastAsia="Calibri"/>
          <w:color w:val="000000"/>
          <w:lang w:val="x-none" w:eastAsia="x-none"/>
        </w:rPr>
        <w:t>parciales</w:t>
      </w:r>
      <w:proofErr w:type="spellEnd"/>
      <w:r w:rsidRPr="0051337E">
        <w:rPr>
          <w:rFonts w:eastAsia="Calibri"/>
          <w:color w:val="000000"/>
          <w:lang w:val="es-ES" w:eastAsia="x-none"/>
        </w:rPr>
        <w:t xml:space="preserve"> </w:t>
      </w:r>
      <w:proofErr w:type="spellStart"/>
      <w:r w:rsidRPr="0051337E">
        <w:rPr>
          <w:rFonts w:eastAsia="Calibri"/>
          <w:color w:val="000000"/>
          <w:lang w:val="x-none" w:eastAsia="x-none"/>
        </w:rPr>
        <w:t>fueron</w:t>
      </w:r>
      <w:proofErr w:type="spellEnd"/>
      <w:r w:rsidRPr="0051337E">
        <w:rPr>
          <w:rFonts w:eastAsia="Calibri"/>
          <w:color w:val="000000"/>
          <w:lang w:val="es-ES" w:eastAsia="x-none"/>
        </w:rPr>
        <w:t xml:space="preserve"> </w:t>
      </w:r>
      <w:proofErr w:type="spellStart"/>
      <w:r w:rsidRPr="0051337E">
        <w:rPr>
          <w:rFonts w:eastAsia="Calibri"/>
          <w:color w:val="000000"/>
          <w:lang w:val="x-none" w:eastAsia="x-none"/>
        </w:rPr>
        <w:t>autorizadas</w:t>
      </w:r>
      <w:proofErr w:type="spellEnd"/>
      <w:r w:rsidRPr="0051337E">
        <w:rPr>
          <w:rFonts w:eastAsia="Calibri"/>
          <w:color w:val="000000"/>
          <w:lang w:val="es-ES" w:eastAsia="x-none"/>
        </w:rPr>
        <w:t xml:space="preserve"> por los familiares durante </w:t>
      </w:r>
      <w:r w:rsidRPr="0051337E">
        <w:rPr>
          <w:rFonts w:eastAsia="Calibri"/>
          <w:color w:val="000000"/>
          <w:lang w:val="x-none" w:eastAsia="x-none"/>
        </w:rPr>
        <w:t xml:space="preserve">la </w:t>
      </w:r>
      <w:proofErr w:type="spellStart"/>
      <w:r w:rsidRPr="0051337E">
        <w:rPr>
          <w:rFonts w:eastAsia="Calibri"/>
          <w:color w:val="000000"/>
          <w:lang w:val="x-none" w:eastAsia="x-none"/>
        </w:rPr>
        <w:t>pandemia</w:t>
      </w:r>
      <w:proofErr w:type="spellEnd"/>
      <w:r w:rsidRPr="0051337E">
        <w:rPr>
          <w:rFonts w:eastAsia="Calibri"/>
          <w:color w:val="000000"/>
          <w:lang w:val="x-none" w:eastAsia="x-none"/>
        </w:rPr>
        <w:t>.</w:t>
      </w:r>
      <w:r w:rsidRPr="0051337E">
        <w:rPr>
          <w:rFonts w:eastAsia="Calibri"/>
          <w:color w:val="000000"/>
          <w:lang w:val="es-CU" w:eastAsia="x-none"/>
        </w:rPr>
        <w:t xml:space="preserve"> L</w:t>
      </w:r>
      <w:proofErr w:type="spellStart"/>
      <w:r w:rsidRPr="0051337E">
        <w:rPr>
          <w:rFonts w:eastAsia="Calibri"/>
          <w:color w:val="000000"/>
          <w:lang w:val="x-none" w:eastAsia="x-none"/>
        </w:rPr>
        <w:t>os</w:t>
      </w:r>
      <w:proofErr w:type="spellEnd"/>
      <w:r w:rsidRPr="0051337E">
        <w:rPr>
          <w:rFonts w:eastAsia="Calibri"/>
          <w:color w:val="000000"/>
          <w:lang w:val="es-ES" w:eastAsia="x-none"/>
        </w:rPr>
        <w:t xml:space="preserve"> </w:t>
      </w:r>
      <w:proofErr w:type="spellStart"/>
      <w:r w:rsidRPr="0051337E">
        <w:rPr>
          <w:rFonts w:eastAsia="Calibri"/>
          <w:color w:val="000000"/>
          <w:lang w:val="x-none" w:eastAsia="x-none"/>
        </w:rPr>
        <w:t>datos</w:t>
      </w:r>
      <w:proofErr w:type="spellEnd"/>
      <w:r w:rsidRPr="0051337E">
        <w:rPr>
          <w:rFonts w:eastAsia="Calibri"/>
          <w:color w:val="000000"/>
          <w:lang w:val="es-CU" w:eastAsia="x-none"/>
        </w:rPr>
        <w:t xml:space="preserve"> que se presentan se tratan de forma anónima</w:t>
      </w:r>
      <w:r w:rsidRPr="0051337E">
        <w:rPr>
          <w:lang w:val="x-none" w:eastAsia="x-none"/>
        </w:rPr>
        <w:t xml:space="preserve"> </w:t>
      </w:r>
      <w:r w:rsidRPr="0051337E">
        <w:rPr>
          <w:lang w:val="es-CU" w:eastAsia="x-none"/>
        </w:rPr>
        <w:t xml:space="preserve">y se </w:t>
      </w:r>
      <w:proofErr w:type="spellStart"/>
      <w:r w:rsidRPr="0051337E">
        <w:rPr>
          <w:lang w:val="x-none" w:eastAsia="x-none"/>
        </w:rPr>
        <w:t>expresa</w:t>
      </w:r>
      <w:proofErr w:type="spellEnd"/>
      <w:r w:rsidRPr="0051337E">
        <w:rPr>
          <w:lang w:val="es-ES" w:eastAsia="x-none"/>
        </w:rPr>
        <w:t xml:space="preserve"> </w:t>
      </w:r>
      <w:proofErr w:type="spellStart"/>
      <w:r w:rsidRPr="0051337E">
        <w:rPr>
          <w:lang w:val="x-none" w:eastAsia="x-none"/>
        </w:rPr>
        <w:t>s</w:t>
      </w:r>
      <w:r w:rsidRPr="0051337E">
        <w:rPr>
          <w:rFonts w:eastAsia="Calibri"/>
          <w:color w:val="000000"/>
          <w:lang w:val="x-none" w:eastAsia="x-none"/>
        </w:rPr>
        <w:t>olamente</w:t>
      </w:r>
      <w:proofErr w:type="spellEnd"/>
      <w:r w:rsidRPr="0051337E">
        <w:rPr>
          <w:rFonts w:eastAsia="Calibri"/>
          <w:color w:val="000000"/>
          <w:lang w:val="es-ES" w:eastAsia="x-none"/>
        </w:rPr>
        <w:t xml:space="preserve"> </w:t>
      </w:r>
      <w:proofErr w:type="spellStart"/>
      <w:r w:rsidRPr="0051337E">
        <w:rPr>
          <w:rFonts w:eastAsia="Calibri"/>
          <w:color w:val="000000"/>
          <w:lang w:val="x-none" w:eastAsia="x-none"/>
        </w:rPr>
        <w:t>el</w:t>
      </w:r>
      <w:proofErr w:type="spellEnd"/>
      <w:r w:rsidRPr="0051337E">
        <w:rPr>
          <w:rFonts w:eastAsia="Calibri"/>
          <w:color w:val="000000"/>
          <w:lang w:val="es-ES" w:eastAsia="x-none"/>
        </w:rPr>
        <w:t xml:space="preserve"> </w:t>
      </w:r>
      <w:proofErr w:type="spellStart"/>
      <w:r w:rsidRPr="0051337E">
        <w:rPr>
          <w:rFonts w:eastAsia="Calibri"/>
          <w:color w:val="000000"/>
          <w:lang w:val="x-none" w:eastAsia="x-none"/>
        </w:rPr>
        <w:t>análisis</w:t>
      </w:r>
      <w:proofErr w:type="spellEnd"/>
      <w:r w:rsidRPr="0051337E">
        <w:rPr>
          <w:rFonts w:eastAsia="Calibri"/>
          <w:color w:val="000000"/>
          <w:lang w:val="es-ES" w:eastAsia="x-none"/>
        </w:rPr>
        <w:t xml:space="preserve"> </w:t>
      </w:r>
      <w:proofErr w:type="spellStart"/>
      <w:r w:rsidRPr="0051337E">
        <w:rPr>
          <w:rFonts w:eastAsia="Calibri"/>
          <w:color w:val="000000"/>
          <w:lang w:val="x-none" w:eastAsia="x-none"/>
        </w:rPr>
        <w:t>grupal</w:t>
      </w:r>
      <w:proofErr w:type="spellEnd"/>
      <w:r w:rsidRPr="0051337E">
        <w:rPr>
          <w:rFonts w:eastAsia="Calibri"/>
          <w:color w:val="000000"/>
          <w:lang w:val="x-none" w:eastAsia="x-none"/>
        </w:rPr>
        <w:t xml:space="preserve"> de </w:t>
      </w:r>
      <w:proofErr w:type="spellStart"/>
      <w:r w:rsidRPr="0051337E">
        <w:rPr>
          <w:rFonts w:eastAsia="Calibri"/>
          <w:color w:val="000000"/>
          <w:lang w:val="x-none" w:eastAsia="x-none"/>
        </w:rPr>
        <w:t>los</w:t>
      </w:r>
      <w:proofErr w:type="spellEnd"/>
      <w:r w:rsidRPr="0051337E">
        <w:rPr>
          <w:rFonts w:eastAsia="Calibri"/>
          <w:color w:val="000000"/>
          <w:lang w:val="es-ES" w:eastAsia="x-none"/>
        </w:rPr>
        <w:t xml:space="preserve"> </w:t>
      </w:r>
      <w:proofErr w:type="spellStart"/>
      <w:r w:rsidRPr="0051337E">
        <w:rPr>
          <w:rFonts w:eastAsia="Calibri"/>
          <w:color w:val="000000"/>
          <w:lang w:val="x-none" w:eastAsia="x-none"/>
        </w:rPr>
        <w:t>resultados</w:t>
      </w:r>
      <w:proofErr w:type="spellEnd"/>
      <w:r w:rsidRPr="0051337E">
        <w:rPr>
          <w:rFonts w:eastAsia="Calibri"/>
          <w:color w:val="000000"/>
          <w:lang w:val="x-none" w:eastAsia="x-none"/>
        </w:rPr>
        <w:t>.</w:t>
      </w:r>
      <w:r w:rsidRPr="0051337E">
        <w:rPr>
          <w:rFonts w:eastAsia="Calibri"/>
          <w:color w:val="000000"/>
          <w:lang w:val="es-CU" w:eastAsia="x-none"/>
        </w:rPr>
        <w:t xml:space="preserve"> El estudio fue aprobado por el Comité de Ética de las investigaciones del Hospital Militar Central “Dr. Carlos J. Finlay”.</w:t>
      </w:r>
      <w:r w:rsidRPr="0051337E">
        <w:rPr>
          <w:rFonts w:eastAsia="Calibri"/>
          <w:color w:val="000000"/>
          <w:lang w:val="x-none" w:eastAsia="x-none"/>
        </w:rPr>
        <w:t xml:space="preserve"> </w:t>
      </w:r>
    </w:p>
    <w:p w14:paraId="025C7AF5" w14:textId="77777777" w:rsidR="0051337E" w:rsidRPr="0051337E" w:rsidRDefault="0051337E" w:rsidP="0051337E">
      <w:pPr>
        <w:spacing w:line="360" w:lineRule="auto"/>
        <w:jc w:val="both"/>
        <w:rPr>
          <w:rFonts w:eastAsia="Calibri"/>
          <w:color w:val="000000"/>
          <w:lang w:val="x-none" w:eastAsia="x-none"/>
        </w:rPr>
      </w:pPr>
    </w:p>
    <w:p w14:paraId="30E5B570" w14:textId="77777777" w:rsidR="0051337E" w:rsidRPr="0051337E" w:rsidRDefault="0051337E" w:rsidP="0051337E">
      <w:pPr>
        <w:spacing w:line="360" w:lineRule="auto"/>
        <w:jc w:val="both"/>
        <w:rPr>
          <w:rFonts w:eastAsia="Calibri"/>
          <w:color w:val="000000"/>
          <w:lang w:val="x-none" w:eastAsia="x-none"/>
        </w:rPr>
      </w:pPr>
    </w:p>
    <w:p w14:paraId="776E5883" w14:textId="77777777" w:rsidR="0051337E" w:rsidRPr="0051337E" w:rsidRDefault="0051337E" w:rsidP="0051337E">
      <w:pPr>
        <w:spacing w:line="360" w:lineRule="auto"/>
        <w:jc w:val="center"/>
        <w:rPr>
          <w:rFonts w:eastAsia="Calibri"/>
          <w:b/>
          <w:sz w:val="32"/>
          <w:szCs w:val="32"/>
          <w:lang w:val="pt-PT" w:eastAsia="en-US"/>
        </w:rPr>
      </w:pPr>
      <w:r w:rsidRPr="0051337E">
        <w:rPr>
          <w:rFonts w:eastAsia="Calibri"/>
          <w:b/>
          <w:sz w:val="32"/>
          <w:szCs w:val="32"/>
          <w:lang w:val="pt-PT" w:eastAsia="en-US"/>
        </w:rPr>
        <w:t>RESULTADOS</w:t>
      </w:r>
    </w:p>
    <w:p w14:paraId="5F468DBA"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Durante el año 2021 se atendieron 674 gestantes; 425 fueron confirmadas al SARS</w:t>
      </w:r>
      <w:r w:rsidRPr="0051337E">
        <w:rPr>
          <w:rFonts w:eastAsia="Calibri"/>
          <w:lang w:val="pt-PT" w:eastAsia="en-US"/>
        </w:rPr>
        <w:noBreakHyphen/>
        <w:t xml:space="preserve">CoV-2, de las cuales fallecieron 16 (3,8 %). De las 16 fallecidas, 13 ingresaron como gestantes y 3 como puérperas. A todas se les realizó cesárea, por beneficio materno-fetal; la evolución fue complicada por la presencia del síndrome de dificultad respiratoria, insuficiencia respiratoria hipoxémica aguda y sepsis respiratoria grave. Se presenta la distribución por grupos de edades (Fig. 1). </w:t>
      </w:r>
    </w:p>
    <w:p w14:paraId="30B80764" w14:textId="77777777" w:rsidR="0051337E" w:rsidRPr="0051337E" w:rsidRDefault="0051337E" w:rsidP="0051337E">
      <w:pPr>
        <w:spacing w:line="360" w:lineRule="auto"/>
        <w:jc w:val="both"/>
        <w:rPr>
          <w:rFonts w:eastAsia="Calibri"/>
          <w:lang w:val="pt-PT" w:eastAsia="en-US"/>
        </w:rPr>
      </w:pPr>
    </w:p>
    <w:p w14:paraId="1F00539C" w14:textId="50383976" w:rsidR="0051337E" w:rsidRPr="0051337E" w:rsidRDefault="0051337E" w:rsidP="0051337E">
      <w:pPr>
        <w:spacing w:line="360" w:lineRule="auto"/>
        <w:jc w:val="center"/>
        <w:rPr>
          <w:rFonts w:eastAsia="Calibri"/>
          <w:lang w:val="pt-PT" w:eastAsia="en-US"/>
        </w:rPr>
      </w:pPr>
      <w:r w:rsidRPr="0051337E">
        <w:rPr>
          <w:rFonts w:eastAsia="Calibri"/>
          <w:noProof/>
          <w:sz w:val="22"/>
          <w:szCs w:val="22"/>
          <w:lang w:val="pt-PT" w:eastAsia="en-US"/>
        </w:rPr>
        <w:drawing>
          <wp:inline distT="0" distB="0" distL="0" distR="0" wp14:anchorId="25722637" wp14:editId="6AE1BB8A">
            <wp:extent cx="4573092" cy="2131603"/>
            <wp:effectExtent l="0" t="0" r="0" b="254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0731" cy="2135164"/>
                    </a:xfrm>
                    <a:prstGeom prst="rect">
                      <a:avLst/>
                    </a:prstGeom>
                    <a:noFill/>
                    <a:ln>
                      <a:noFill/>
                    </a:ln>
                  </pic:spPr>
                </pic:pic>
              </a:graphicData>
            </a:graphic>
          </wp:inline>
        </w:drawing>
      </w:r>
    </w:p>
    <w:p w14:paraId="6A9437B3" w14:textId="77777777" w:rsidR="0051337E" w:rsidRPr="0051337E" w:rsidRDefault="0051337E" w:rsidP="0051337E">
      <w:pPr>
        <w:spacing w:line="360" w:lineRule="auto"/>
        <w:jc w:val="center"/>
        <w:rPr>
          <w:rFonts w:eastAsia="Calibri"/>
          <w:bCs/>
          <w:sz w:val="22"/>
          <w:szCs w:val="22"/>
          <w:lang w:val="pt-PT" w:eastAsia="en-US"/>
        </w:rPr>
      </w:pPr>
      <w:r w:rsidRPr="0051337E">
        <w:rPr>
          <w:rFonts w:eastAsia="Calibri"/>
          <w:b/>
          <w:sz w:val="22"/>
          <w:szCs w:val="22"/>
          <w:lang w:val="pt-PT" w:eastAsia="en-US"/>
        </w:rPr>
        <w:t xml:space="preserve">Fig. 1 - </w:t>
      </w:r>
      <w:r w:rsidRPr="0051337E">
        <w:rPr>
          <w:rFonts w:eastAsia="Calibri"/>
          <w:bCs/>
          <w:sz w:val="22"/>
          <w:szCs w:val="22"/>
          <w:lang w:val="pt-PT" w:eastAsia="en-US"/>
        </w:rPr>
        <w:t>Distribución de las puérperas fallecidas por la COVID-19, con autopsia, por grupos de edades.</w:t>
      </w:r>
    </w:p>
    <w:p w14:paraId="5329B86D" w14:textId="77777777" w:rsidR="0051337E" w:rsidRPr="0051337E" w:rsidRDefault="0051337E" w:rsidP="0051337E">
      <w:pPr>
        <w:spacing w:line="360" w:lineRule="auto"/>
        <w:jc w:val="center"/>
        <w:rPr>
          <w:rFonts w:eastAsia="Calibri"/>
          <w:sz w:val="22"/>
          <w:szCs w:val="22"/>
          <w:lang w:val="pt-PT" w:eastAsia="en-US"/>
        </w:rPr>
      </w:pPr>
    </w:p>
    <w:p w14:paraId="029504BE"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 xml:space="preserve">La presencia de comorbilidades y las variables obstétricas se muestran en la tabla 1. Se observa que ¾ de las fallecidas tenían comorbilidades; la obesidad y la diabetes fueron las más frecuentes. </w:t>
      </w:r>
    </w:p>
    <w:p w14:paraId="29E3AA04"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En los 16 casos fallecidos, la media de fecha de inicio de síntomas de la COVID-19 fue 5,18 d</w:t>
      </w:r>
      <w:r w:rsidRPr="0051337E">
        <w:rPr>
          <w:rFonts w:eastAsia="Calibri"/>
          <w:lang w:val="es-ES" w:eastAsia="en-US"/>
        </w:rPr>
        <w:t>í</w:t>
      </w:r>
      <w:r w:rsidRPr="0051337E">
        <w:rPr>
          <w:rFonts w:eastAsia="Calibri"/>
          <w:lang w:val="pt-PT" w:eastAsia="en-US"/>
        </w:rPr>
        <w:t xml:space="preserve">as, con un rango de 2 a 11 días. La media de la estadía hospitalaria fue de 13 días con un rango de 6 a 30 días. La media para conocer el resultado del PCR fue de 3,5 días. Todas las pacientes fueron contacto de casos </w:t>
      </w:r>
      <w:r w:rsidRPr="0051337E">
        <w:rPr>
          <w:rFonts w:eastAsia="Calibri"/>
          <w:lang w:val="pt-PT" w:eastAsia="en-US"/>
        </w:rPr>
        <w:lastRenderedPageBreak/>
        <w:t xml:space="preserve">positivos (familiares y amistades). En 2 fallecidas el PCR </w:t>
      </w:r>
      <w:r w:rsidRPr="0051337E">
        <w:rPr>
          <w:rFonts w:eastAsia="Calibri"/>
          <w:i/>
          <w:iCs/>
          <w:lang w:val="pt-PT" w:eastAsia="en-US"/>
        </w:rPr>
        <w:t>post mortem</w:t>
      </w:r>
      <w:r w:rsidRPr="0051337E">
        <w:rPr>
          <w:rFonts w:eastAsia="Calibri"/>
          <w:lang w:val="pt-PT" w:eastAsia="en-US"/>
        </w:rPr>
        <w:t xml:space="preserve"> fue positivo; en las otras 14  el resultado fue negativo .</w:t>
      </w:r>
    </w:p>
    <w:p w14:paraId="1DFE2FC1"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En los estudios complementarios realizados se observó anemia, leucocitosis, neutrofilia, linfopenia, elevación del índice neutrófilos/linfocitos (INL) y el dímero D. En los estudios imagenológicos de tórax se observaron opacidades en vidrio deslustrado que ocupaban ambos campos pulmonares.</w:t>
      </w:r>
    </w:p>
    <w:p w14:paraId="18475920" w14:textId="77777777" w:rsidR="00B3209D" w:rsidRDefault="00B3209D" w:rsidP="0051337E">
      <w:pPr>
        <w:tabs>
          <w:tab w:val="left" w:pos="7673"/>
        </w:tabs>
        <w:spacing w:line="360" w:lineRule="auto"/>
        <w:jc w:val="center"/>
        <w:rPr>
          <w:rFonts w:eastAsia="Calibri"/>
          <w:b/>
          <w:sz w:val="22"/>
          <w:szCs w:val="22"/>
          <w:lang w:val="pt-PT" w:eastAsia="en-US"/>
        </w:rPr>
      </w:pPr>
    </w:p>
    <w:p w14:paraId="6CD1A025" w14:textId="095B8D46" w:rsidR="0051337E" w:rsidRPr="0051337E" w:rsidRDefault="0051337E" w:rsidP="0051337E">
      <w:pPr>
        <w:tabs>
          <w:tab w:val="left" w:pos="7673"/>
        </w:tabs>
        <w:spacing w:line="360" w:lineRule="auto"/>
        <w:jc w:val="center"/>
        <w:rPr>
          <w:rFonts w:eastAsia="Calibri"/>
          <w:bCs/>
          <w:sz w:val="22"/>
          <w:szCs w:val="22"/>
          <w:lang w:val="pt-PT" w:eastAsia="en-US"/>
        </w:rPr>
      </w:pPr>
      <w:r w:rsidRPr="0051337E">
        <w:rPr>
          <w:rFonts w:eastAsia="Calibri"/>
          <w:b/>
          <w:sz w:val="22"/>
          <w:szCs w:val="22"/>
          <w:lang w:val="pt-PT" w:eastAsia="en-US"/>
        </w:rPr>
        <w:t>Tabla 1 -</w:t>
      </w:r>
      <w:r w:rsidRPr="0051337E">
        <w:rPr>
          <w:rFonts w:eastAsia="Calibri"/>
          <w:bCs/>
          <w:sz w:val="22"/>
          <w:szCs w:val="22"/>
          <w:lang w:val="pt-PT" w:eastAsia="en-US"/>
        </w:rPr>
        <w:t xml:space="preserve"> Variables obstétricas en puérperas fallecidas </w:t>
      </w:r>
      <w:r w:rsidRPr="0051337E">
        <w:rPr>
          <w:rFonts w:eastAsia="Calibri"/>
          <w:bCs/>
          <w:sz w:val="22"/>
          <w:szCs w:val="22"/>
          <w:lang w:val="pt-PT" w:eastAsia="en-US"/>
        </w:rPr>
        <w:br/>
        <w:t>por la COVID-19 (n= 16)</w:t>
      </w:r>
    </w:p>
    <w:p w14:paraId="461ABA95" w14:textId="6C297437" w:rsidR="0051337E" w:rsidRDefault="00AA2AB5" w:rsidP="00AA2AB5">
      <w:pPr>
        <w:tabs>
          <w:tab w:val="left" w:pos="7673"/>
        </w:tabs>
        <w:spacing w:line="360" w:lineRule="auto"/>
        <w:jc w:val="center"/>
        <w:rPr>
          <w:rFonts w:eastAsia="Calibri"/>
          <w:sz w:val="18"/>
          <w:szCs w:val="18"/>
          <w:lang w:val="pt-PT" w:eastAsia="en-US"/>
        </w:rPr>
      </w:pPr>
      <w:r>
        <w:rPr>
          <w:rFonts w:eastAsia="Calibri"/>
          <w:noProof/>
          <w:sz w:val="18"/>
          <w:szCs w:val="18"/>
          <w:lang w:val="pt-PT" w:eastAsia="en-US"/>
        </w:rPr>
        <w:drawing>
          <wp:inline distT="0" distB="0" distL="0" distR="0" wp14:anchorId="0D5C46EA" wp14:editId="24313E9B">
            <wp:extent cx="2552381" cy="3485714"/>
            <wp:effectExtent l="0" t="0" r="635" b="635"/>
            <wp:docPr id="171213578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135788" name="Imagen 1712135788"/>
                    <pic:cNvPicPr/>
                  </pic:nvPicPr>
                  <pic:blipFill>
                    <a:blip r:embed="rId17">
                      <a:extLst>
                        <a:ext uri="{28A0092B-C50C-407E-A947-70E740481C1C}">
                          <a14:useLocalDpi xmlns:a14="http://schemas.microsoft.com/office/drawing/2010/main" val="0"/>
                        </a:ext>
                      </a:extLst>
                    </a:blip>
                    <a:stretch>
                      <a:fillRect/>
                    </a:stretch>
                  </pic:blipFill>
                  <pic:spPr>
                    <a:xfrm>
                      <a:off x="0" y="0"/>
                      <a:ext cx="2552381" cy="3485714"/>
                    </a:xfrm>
                    <a:prstGeom prst="rect">
                      <a:avLst/>
                    </a:prstGeom>
                  </pic:spPr>
                </pic:pic>
              </a:graphicData>
            </a:graphic>
          </wp:inline>
        </w:drawing>
      </w:r>
    </w:p>
    <w:p w14:paraId="54CE4C34" w14:textId="77777777" w:rsidR="00AA2AB5" w:rsidRPr="0051337E" w:rsidRDefault="00AA2AB5" w:rsidP="0051337E">
      <w:pPr>
        <w:tabs>
          <w:tab w:val="left" w:pos="7673"/>
        </w:tabs>
        <w:spacing w:line="360" w:lineRule="auto"/>
        <w:jc w:val="both"/>
        <w:rPr>
          <w:rFonts w:eastAsia="Calibri"/>
          <w:sz w:val="18"/>
          <w:szCs w:val="18"/>
          <w:lang w:val="pt-PT" w:eastAsia="en-US"/>
        </w:rPr>
      </w:pPr>
    </w:p>
    <w:p w14:paraId="0A74C238"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 xml:space="preserve">Con respecto a las causas de muerte (tabla 2) se destaca que la hipoxia sistémica afectó a un tercio de los casos estudiados. El edema pulmonar de permeabilidad estuvo presente en todos los casos estudiados; en 3 fallecidas se consideró la CDM y en las otras como CIM. La bronconeumonía como CIM se presentó solo en 2 casos. Todas las pacientes fallecieron por el efecto directo de la COVID-19 como CBM. En 2 pacientes se observó presencia de rasgo sicklémico; una de ellas murió en una crisis de secuestro. Todas </w:t>
      </w:r>
      <w:r w:rsidRPr="0051337E">
        <w:rPr>
          <w:rFonts w:eastAsia="Calibri"/>
          <w:lang w:val="pt-PT" w:eastAsia="en-US"/>
        </w:rPr>
        <w:lastRenderedPageBreak/>
        <w:t xml:space="preserve">fueron muertes maternas indirectas y presentaron daño múltiple de órganos en los resultados del estudio de las autopsias realizadas. </w:t>
      </w:r>
    </w:p>
    <w:p w14:paraId="3C4B9AE3" w14:textId="77777777" w:rsidR="0051337E" w:rsidRPr="0051337E" w:rsidRDefault="0051337E" w:rsidP="0051337E">
      <w:pPr>
        <w:spacing w:line="360" w:lineRule="auto"/>
        <w:jc w:val="both"/>
        <w:rPr>
          <w:rFonts w:eastAsia="Calibri"/>
          <w:lang w:val="pt-PT" w:eastAsia="en-US"/>
        </w:rPr>
      </w:pPr>
    </w:p>
    <w:p w14:paraId="3B81C750" w14:textId="1DAE3D5E" w:rsidR="0051337E" w:rsidRPr="0051337E" w:rsidRDefault="0051337E" w:rsidP="0051337E">
      <w:pPr>
        <w:spacing w:line="360" w:lineRule="auto"/>
        <w:jc w:val="center"/>
        <w:rPr>
          <w:rFonts w:eastAsia="Calibri"/>
          <w:bCs/>
          <w:sz w:val="22"/>
          <w:szCs w:val="22"/>
          <w:lang w:val="pt-PT" w:eastAsia="en-US"/>
        </w:rPr>
      </w:pPr>
      <w:r w:rsidRPr="0051337E">
        <w:rPr>
          <w:rFonts w:eastAsia="Calibri"/>
          <w:b/>
          <w:sz w:val="22"/>
          <w:szCs w:val="22"/>
          <w:lang w:val="pt-PT" w:eastAsia="en-US"/>
        </w:rPr>
        <w:t xml:space="preserve">Tabla 2 - </w:t>
      </w:r>
      <w:r w:rsidRPr="0051337E">
        <w:rPr>
          <w:rFonts w:eastAsia="Calibri"/>
          <w:bCs/>
          <w:sz w:val="22"/>
          <w:szCs w:val="22"/>
          <w:lang w:val="pt-PT" w:eastAsia="en-US"/>
        </w:rPr>
        <w:t xml:space="preserve">Causas de muerte presentes en las puérperas fallecidas </w:t>
      </w:r>
      <w:r w:rsidRPr="0051337E">
        <w:rPr>
          <w:rFonts w:eastAsia="Calibri"/>
          <w:bCs/>
          <w:sz w:val="22"/>
          <w:szCs w:val="22"/>
          <w:lang w:val="pt-PT" w:eastAsia="en-US"/>
        </w:rPr>
        <w:br/>
        <w:t>por la COVID-19</w:t>
      </w:r>
    </w:p>
    <w:p w14:paraId="56F614FD" w14:textId="541B9C68" w:rsidR="0051337E" w:rsidRDefault="00AA2AB5" w:rsidP="0051337E">
      <w:pPr>
        <w:spacing w:line="360" w:lineRule="auto"/>
        <w:jc w:val="center"/>
        <w:rPr>
          <w:rFonts w:eastAsia="Calibri"/>
          <w:sz w:val="18"/>
          <w:szCs w:val="18"/>
          <w:lang w:val="pt-PT" w:eastAsia="en-US"/>
        </w:rPr>
      </w:pPr>
      <w:r>
        <w:rPr>
          <w:rFonts w:eastAsia="Calibri"/>
          <w:noProof/>
          <w:sz w:val="18"/>
          <w:szCs w:val="18"/>
          <w:lang w:val="pt-PT" w:eastAsia="en-US"/>
        </w:rPr>
        <w:drawing>
          <wp:inline distT="0" distB="0" distL="0" distR="0" wp14:anchorId="424C1A7F" wp14:editId="1DD24AD1">
            <wp:extent cx="3428571" cy="5114286"/>
            <wp:effectExtent l="0" t="0" r="635" b="0"/>
            <wp:docPr id="13166503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650324" name="Imagen 1316650324"/>
                    <pic:cNvPicPr/>
                  </pic:nvPicPr>
                  <pic:blipFill>
                    <a:blip r:embed="rId18">
                      <a:extLst>
                        <a:ext uri="{28A0092B-C50C-407E-A947-70E740481C1C}">
                          <a14:useLocalDpi xmlns:a14="http://schemas.microsoft.com/office/drawing/2010/main" val="0"/>
                        </a:ext>
                      </a:extLst>
                    </a:blip>
                    <a:stretch>
                      <a:fillRect/>
                    </a:stretch>
                  </pic:blipFill>
                  <pic:spPr>
                    <a:xfrm>
                      <a:off x="0" y="0"/>
                      <a:ext cx="3428571" cy="5114286"/>
                    </a:xfrm>
                    <a:prstGeom prst="rect">
                      <a:avLst/>
                    </a:prstGeom>
                  </pic:spPr>
                </pic:pic>
              </a:graphicData>
            </a:graphic>
          </wp:inline>
        </w:drawing>
      </w:r>
    </w:p>
    <w:p w14:paraId="542913F1" w14:textId="77777777" w:rsidR="00AA2AB5" w:rsidRPr="0051337E" w:rsidRDefault="00AA2AB5" w:rsidP="0051337E">
      <w:pPr>
        <w:spacing w:line="360" w:lineRule="auto"/>
        <w:jc w:val="center"/>
        <w:rPr>
          <w:rFonts w:eastAsia="Calibri"/>
          <w:sz w:val="18"/>
          <w:szCs w:val="18"/>
          <w:lang w:val="pt-PT" w:eastAsia="en-US"/>
        </w:rPr>
      </w:pPr>
    </w:p>
    <w:p w14:paraId="39900BB9" w14:textId="6372368B" w:rsidR="0051337E" w:rsidRPr="0051337E" w:rsidRDefault="0051337E" w:rsidP="0051337E">
      <w:pPr>
        <w:spacing w:line="360" w:lineRule="auto"/>
        <w:jc w:val="both"/>
        <w:rPr>
          <w:rFonts w:eastAsia="Calibri"/>
          <w:lang w:val="pt-PT" w:eastAsia="en-US"/>
        </w:rPr>
      </w:pPr>
      <w:r w:rsidRPr="0051337E">
        <w:rPr>
          <w:rFonts w:eastAsia="Calibri"/>
          <w:lang w:val="pt-PT" w:eastAsia="en-US"/>
        </w:rPr>
        <w:t>En las autopsias se exponen las alteraciones más frecuentes encontradas por órganos, independientemente del lugar que ocuparon en las causas de muerte, o en los trastornos asociados (tabla</w:t>
      </w:r>
      <w:r w:rsidR="00F35C88">
        <w:rPr>
          <w:rFonts w:eastAsia="Calibri"/>
          <w:lang w:val="pt-PT" w:eastAsia="en-US"/>
        </w:rPr>
        <w:t> </w:t>
      </w:r>
      <w:r w:rsidRPr="0051337E">
        <w:rPr>
          <w:rFonts w:eastAsia="Calibri"/>
          <w:lang w:val="pt-PT" w:eastAsia="en-US"/>
        </w:rPr>
        <w:t xml:space="preserve">3; Fig. 2). En todas las fallecidas se observó edema pulmonar de permeabilidad; en 6 (37,5 %) se </w:t>
      </w:r>
      <w:r w:rsidRPr="0051337E">
        <w:rPr>
          <w:rFonts w:eastAsia="Calibri"/>
          <w:lang w:val="pt-PT" w:eastAsia="en-US"/>
        </w:rPr>
        <w:lastRenderedPageBreak/>
        <w:t xml:space="preserve">encontró bronconeumonía, que en 2 se consideró como CIM y en las demás, trastorno asociado. Las trombosis pulmonares estuvieron presentes en 5 casos. La necrosis tubular aguda se observó en las 16 fallecidas. La esteatosis hepática, en forma de microgotas o macrogotas, fue la complicación morfológica más frecuente en el hígado (n= 12). Se observó miocarditis en 14 fallecidas. </w:t>
      </w:r>
    </w:p>
    <w:p w14:paraId="661E7B91"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 xml:space="preserve">En todas las autopsias se identificaron cambios por disreactividad esplénica: hiperplasia 2 fallecidas y las demás con depleción linfoide (en correspondencia con la evolución desfavorable de estas pacientes). En las 16 se encrontró edema cerebral y en 15, cambios morfológicos relacionados con anoxia cerebral. Las gastritis aguda o las úlceras agudas por el estudio macroscópico  (n= 11) y la ileitis aguda, crónica y atrófica por el estudio microscópico (n= 13), afectaron a más de la mitad de las fallecidas. </w:t>
      </w:r>
    </w:p>
    <w:p w14:paraId="3A774ED4" w14:textId="77777777" w:rsidR="0051337E" w:rsidRPr="0051337E" w:rsidRDefault="0051337E" w:rsidP="0051337E">
      <w:pPr>
        <w:spacing w:line="360" w:lineRule="auto"/>
        <w:jc w:val="both"/>
        <w:rPr>
          <w:rFonts w:eastAsia="Calibri"/>
          <w:lang w:val="pt-PT" w:eastAsia="en-US"/>
        </w:rPr>
      </w:pPr>
    </w:p>
    <w:p w14:paraId="0E17FD1A" w14:textId="77777777" w:rsidR="0051337E" w:rsidRPr="0051337E" w:rsidRDefault="0051337E" w:rsidP="0051337E">
      <w:pPr>
        <w:spacing w:line="360" w:lineRule="auto"/>
        <w:jc w:val="center"/>
        <w:rPr>
          <w:rFonts w:eastAsia="Calibri"/>
          <w:bCs/>
          <w:sz w:val="22"/>
          <w:szCs w:val="22"/>
          <w:lang w:val="pt-PT" w:eastAsia="en-US"/>
        </w:rPr>
      </w:pPr>
      <w:r w:rsidRPr="0051337E">
        <w:rPr>
          <w:rFonts w:eastAsia="Calibri"/>
          <w:b/>
          <w:sz w:val="22"/>
          <w:szCs w:val="22"/>
          <w:lang w:val="pt-PT" w:eastAsia="en-US"/>
        </w:rPr>
        <w:t>Tabla 3 -</w:t>
      </w:r>
      <w:r w:rsidRPr="0051337E">
        <w:rPr>
          <w:rFonts w:eastAsia="Calibri"/>
          <w:bCs/>
          <w:sz w:val="22"/>
          <w:szCs w:val="22"/>
          <w:lang w:val="pt-PT" w:eastAsia="en-US"/>
        </w:rPr>
        <w:t xml:space="preserve"> Alteraciones morfológicas más frecuentes por órganos en </w:t>
      </w:r>
      <w:r w:rsidRPr="0051337E">
        <w:rPr>
          <w:rFonts w:eastAsia="Calibri"/>
          <w:bCs/>
          <w:sz w:val="22"/>
          <w:szCs w:val="22"/>
          <w:lang w:val="pt-PT" w:eastAsia="en-US"/>
        </w:rPr>
        <w:br/>
        <w:t>puérperas fallecidas por la COVID-19</w:t>
      </w:r>
    </w:p>
    <w:p w14:paraId="26F560CF" w14:textId="67133EEB" w:rsidR="0051337E" w:rsidRDefault="00AA2AB5" w:rsidP="00AA2AB5">
      <w:pPr>
        <w:spacing w:line="360" w:lineRule="auto"/>
        <w:jc w:val="center"/>
        <w:rPr>
          <w:rFonts w:eastAsia="Calibri"/>
          <w:lang w:val="pt-PT" w:eastAsia="en-US"/>
        </w:rPr>
      </w:pPr>
      <w:r>
        <w:rPr>
          <w:rFonts w:eastAsia="Calibri"/>
          <w:noProof/>
          <w:lang w:val="pt-PT" w:eastAsia="en-US"/>
        </w:rPr>
        <w:drawing>
          <wp:inline distT="0" distB="0" distL="0" distR="0" wp14:anchorId="6861A9A4" wp14:editId="730E7188">
            <wp:extent cx="3066667" cy="4295238"/>
            <wp:effectExtent l="0" t="0" r="635" b="0"/>
            <wp:docPr id="136845796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57963" name="Imagen 1368457963"/>
                    <pic:cNvPicPr/>
                  </pic:nvPicPr>
                  <pic:blipFill>
                    <a:blip r:embed="rId19">
                      <a:extLst>
                        <a:ext uri="{28A0092B-C50C-407E-A947-70E740481C1C}">
                          <a14:useLocalDpi xmlns:a14="http://schemas.microsoft.com/office/drawing/2010/main" val="0"/>
                        </a:ext>
                      </a:extLst>
                    </a:blip>
                    <a:stretch>
                      <a:fillRect/>
                    </a:stretch>
                  </pic:blipFill>
                  <pic:spPr>
                    <a:xfrm>
                      <a:off x="0" y="0"/>
                      <a:ext cx="3066667" cy="4295238"/>
                    </a:xfrm>
                    <a:prstGeom prst="rect">
                      <a:avLst/>
                    </a:prstGeom>
                  </pic:spPr>
                </pic:pic>
              </a:graphicData>
            </a:graphic>
          </wp:inline>
        </w:drawing>
      </w:r>
    </w:p>
    <w:p w14:paraId="44C1E294" w14:textId="77777777" w:rsidR="00AA2AB5" w:rsidRPr="0051337E" w:rsidRDefault="00AA2AB5" w:rsidP="0051337E">
      <w:pPr>
        <w:spacing w:line="360" w:lineRule="auto"/>
        <w:jc w:val="both"/>
        <w:rPr>
          <w:rFonts w:eastAsia="Calibri"/>
          <w:lang w:val="pt-PT" w:eastAsia="en-US"/>
        </w:rPr>
      </w:pPr>
    </w:p>
    <w:p w14:paraId="2E8FB693"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Se encontró elevada coincidencia diagnóstica con relación a la CBM, al realizar el diagnóstico de la COVID-19. En las CDM existió discrepancia en 5 casos (31,25 %), en los cuales no coincidió el criterio clínico con el morfológico.</w:t>
      </w:r>
    </w:p>
    <w:p w14:paraId="5A5BE2EB" w14:textId="77777777" w:rsidR="0051337E" w:rsidRPr="0051337E" w:rsidRDefault="0051337E" w:rsidP="0051337E">
      <w:pPr>
        <w:spacing w:line="360" w:lineRule="auto"/>
        <w:jc w:val="both"/>
        <w:rPr>
          <w:rFonts w:eastAsia="Calibri"/>
          <w:lang w:val="pt-PT" w:eastAsia="en-US"/>
        </w:rPr>
      </w:pPr>
    </w:p>
    <w:p w14:paraId="121D3015" w14:textId="032A411A" w:rsidR="0051337E" w:rsidRPr="0051337E" w:rsidRDefault="0051337E" w:rsidP="0051337E">
      <w:pPr>
        <w:spacing w:line="360" w:lineRule="auto"/>
        <w:jc w:val="center"/>
        <w:rPr>
          <w:rFonts w:eastAsia="Calibri"/>
          <w:lang w:val="pt-PT" w:eastAsia="en-US"/>
        </w:rPr>
      </w:pPr>
      <w:r w:rsidRPr="0051337E">
        <w:rPr>
          <w:rFonts w:eastAsia="Calibri"/>
          <w:noProof/>
          <w:lang w:val="es-ES" w:eastAsia="es-ES"/>
        </w:rPr>
        <w:drawing>
          <wp:inline distT="0" distB="0" distL="0" distR="0" wp14:anchorId="2730D663" wp14:editId="419B259A">
            <wp:extent cx="4449038" cy="2455266"/>
            <wp:effectExtent l="0" t="0" r="8890" b="2540"/>
            <wp:docPr id="152802115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53368" cy="2457655"/>
                    </a:xfrm>
                    <a:prstGeom prst="rect">
                      <a:avLst/>
                    </a:prstGeom>
                    <a:noFill/>
                    <a:ln>
                      <a:noFill/>
                    </a:ln>
                  </pic:spPr>
                </pic:pic>
              </a:graphicData>
            </a:graphic>
          </wp:inline>
        </w:drawing>
      </w:r>
    </w:p>
    <w:p w14:paraId="04CA5FE3" w14:textId="6C221EE6" w:rsidR="0051337E" w:rsidRPr="0051337E" w:rsidRDefault="0051337E" w:rsidP="0051337E">
      <w:pPr>
        <w:spacing w:line="360" w:lineRule="auto"/>
        <w:jc w:val="center"/>
        <w:rPr>
          <w:rFonts w:eastAsia="Calibri"/>
          <w:sz w:val="22"/>
          <w:szCs w:val="22"/>
          <w:lang w:val="pt-PT" w:eastAsia="en-US"/>
        </w:rPr>
      </w:pPr>
      <w:r w:rsidRPr="0051337E">
        <w:rPr>
          <w:rFonts w:eastAsia="Calibri"/>
          <w:b/>
          <w:sz w:val="22"/>
          <w:szCs w:val="22"/>
          <w:lang w:val="pt-PT" w:eastAsia="en-US"/>
        </w:rPr>
        <w:t>Fig. 2</w:t>
      </w:r>
      <w:r w:rsidR="009116D8">
        <w:rPr>
          <w:rFonts w:eastAsia="Calibri"/>
          <w:b/>
          <w:sz w:val="22"/>
          <w:szCs w:val="22"/>
          <w:lang w:val="pt-PT" w:eastAsia="en-US"/>
        </w:rPr>
        <w:t xml:space="preserve"> -</w:t>
      </w:r>
      <w:r w:rsidRPr="0051337E">
        <w:rPr>
          <w:rFonts w:eastAsia="Calibri"/>
          <w:sz w:val="22"/>
          <w:szCs w:val="22"/>
          <w:lang w:val="pt-PT" w:eastAsia="en-US"/>
        </w:rPr>
        <w:t xml:space="preserve"> A) Pulmón azul (aspecto macroscópico del pulmon); B) Estudio histopatológico del pulmón con edema pulmonar de permeabilidad, menbranas hialinas, hiperplasia epitelia con atipias y marcada fibrosis reciente (H/E 40x); C) Hígado con marcada estetosis hepática macro y microvacuolar e hiperplasia de células de Kupffer (H/E 40x); D) Cerebro (aspecto macroscópico con edema marcado y congestión intensa); E) Estudio histopatológico del cerebro con edema cerebral y hemorragia perivascular por disfunción endotelial (H/E 40x); F) Estudio histopatológico del íleon con atrofia de las vellocidades y formación de “penachos” en la parte superior de algunas vellocidades e infiltrado inflamatorio crónico.</w:t>
      </w:r>
    </w:p>
    <w:p w14:paraId="62CD3B2A" w14:textId="77777777" w:rsidR="0051337E" w:rsidRPr="0051337E" w:rsidRDefault="0051337E" w:rsidP="0051337E">
      <w:pPr>
        <w:spacing w:line="360" w:lineRule="auto"/>
        <w:jc w:val="both"/>
        <w:rPr>
          <w:rFonts w:eastAsia="Calibri"/>
          <w:b/>
          <w:lang w:val="pt-PT" w:eastAsia="en-US"/>
        </w:rPr>
      </w:pPr>
    </w:p>
    <w:p w14:paraId="7663A0D5" w14:textId="77777777" w:rsidR="0051337E" w:rsidRPr="0051337E" w:rsidRDefault="0051337E" w:rsidP="0051337E">
      <w:pPr>
        <w:spacing w:line="360" w:lineRule="auto"/>
        <w:jc w:val="both"/>
        <w:rPr>
          <w:rFonts w:eastAsia="Calibri"/>
          <w:b/>
          <w:lang w:val="pt-PT" w:eastAsia="en-US"/>
        </w:rPr>
      </w:pPr>
    </w:p>
    <w:p w14:paraId="671DFEC4" w14:textId="77777777" w:rsidR="0051337E" w:rsidRPr="0051337E" w:rsidRDefault="0051337E" w:rsidP="0051337E">
      <w:pPr>
        <w:spacing w:line="360" w:lineRule="auto"/>
        <w:jc w:val="center"/>
        <w:rPr>
          <w:rFonts w:eastAsia="Calibri"/>
          <w:b/>
          <w:sz w:val="32"/>
          <w:szCs w:val="32"/>
          <w:lang w:val="pt-PT" w:eastAsia="en-US"/>
        </w:rPr>
      </w:pPr>
      <w:r w:rsidRPr="0051337E">
        <w:rPr>
          <w:rFonts w:eastAsia="Calibri"/>
          <w:b/>
          <w:sz w:val="32"/>
          <w:szCs w:val="32"/>
          <w:lang w:val="pt-PT" w:eastAsia="en-US"/>
        </w:rPr>
        <w:t>DISCUSIÓN</w:t>
      </w:r>
    </w:p>
    <w:p w14:paraId="04C39AEB"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 xml:space="preserve">Las complicaciones obstétricas en la pandemia, durante el año 2021, pusieron en alerta a las especialidades de obstetricia y terapia intensiva; binomio de especialidades necesario para enfrentar el embate de esta enfermedad. En el debate, el intercambio, en la discrepancia entre las irreparables pérdidas de vidas y la búsqueda de alternativas, se logró enrumbar la terapéutica para revertir la situación </w:t>
      </w:r>
      <w:r w:rsidRPr="0051337E">
        <w:rPr>
          <w:rFonts w:eastAsia="Calibri"/>
          <w:lang w:val="pt-PT" w:eastAsia="en-US"/>
        </w:rPr>
        <w:lastRenderedPageBreak/>
        <w:t>compleja. La entrada de nuevas variantes del virus, caracterizadas por mayor contagiosidad y letalidad, resultó en un incremento del número de embarazadas contagiadas y fallecidas por esta causa.</w:t>
      </w:r>
    </w:p>
    <w:p w14:paraId="5F1AEA8F" w14:textId="77777777" w:rsidR="0051337E" w:rsidRPr="0051337E" w:rsidRDefault="0051337E" w:rsidP="0051337E">
      <w:pPr>
        <w:spacing w:line="360" w:lineRule="auto"/>
        <w:jc w:val="both"/>
        <w:rPr>
          <w:rFonts w:eastAsia="Calibri"/>
          <w:vertAlign w:val="superscript"/>
          <w:lang w:val="pt-PT" w:eastAsia="en-US"/>
        </w:rPr>
      </w:pPr>
      <w:r w:rsidRPr="0051337E">
        <w:rPr>
          <w:rFonts w:eastAsia="Calibri"/>
          <w:lang w:val="pt-PT" w:eastAsia="en-US"/>
        </w:rPr>
        <w:t>Según el reporte del 2 de enero del 2022, del Ministerio de Salud Pública de la República de Cuba, 6947 pacientes obstétricas (embarazadas y puérperas) fueron diagnosticadas con la COVID-19 y 93 murieron a causa de las complicaciones asociadas, para una 98,7 % de supervivencia.</w:t>
      </w:r>
      <w:r w:rsidRPr="0051337E">
        <w:rPr>
          <w:rFonts w:eastAsia="Calibri"/>
          <w:vertAlign w:val="superscript"/>
          <w:lang w:val="pt-PT" w:eastAsia="en-US"/>
        </w:rPr>
        <w:t>(11)</w:t>
      </w:r>
    </w:p>
    <w:p w14:paraId="26A54AD7"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Según una revisión sistemática y metanálisis que incluye 40 estudios de 17 países, en el año 2021 se produjo un incremento de las muertes maternas durante la pandemia de la  COVID-19, con independencia del nivel socioeconómico del país.</w:t>
      </w:r>
      <w:r w:rsidRPr="0051337E">
        <w:rPr>
          <w:rFonts w:eastAsia="Calibri"/>
          <w:vertAlign w:val="superscript"/>
          <w:lang w:val="pt-PT" w:eastAsia="en-US"/>
        </w:rPr>
        <w:fldChar w:fldCharType="begin">
          <w:fldData xml:space="preserve">PEVuZE5vdGU+PENpdGU+PEF1dGhvcj5DaG1pZWxld3NrYTwvQXV0aG9yPjxZZWFyPjIwMjE8L1ll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</w:fldData>
        </w:fldChar>
      </w:r>
      <w:r w:rsidRPr="0051337E">
        <w:rPr>
          <w:rFonts w:eastAsia="Calibri"/>
          <w:vertAlign w:val="superscript"/>
          <w:lang w:val="pt-PT" w:eastAsia="en-US"/>
        </w:rPr>
        <w:instrText xml:space="preserve"> ADDIN EN.CITE </w:instrText>
      </w:r>
      <w:r w:rsidRPr="0051337E">
        <w:rPr>
          <w:rFonts w:eastAsia="Calibri"/>
          <w:vertAlign w:val="superscript"/>
          <w:lang w:val="pt-PT" w:eastAsia="en-US"/>
        </w:rPr>
        <w:fldChar w:fldCharType="begin">
          <w:fldData xml:space="preserve">PEVuZE5vdGU+PENpdGU+PEF1dGhvcj5DaG1pZWxld3NrYTwvQXV0aG9yPjxZZWFyPjIwMjE8L1ll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</w:fldData>
        </w:fldChar>
      </w:r>
      <w:r w:rsidRPr="0051337E">
        <w:rPr>
          <w:rFonts w:eastAsia="Calibri"/>
          <w:vertAlign w:val="superscript"/>
          <w:lang w:val="pt-PT" w:eastAsia="en-US"/>
        </w:rPr>
        <w:instrText xml:space="preserve"> ADDIN EN.CITE.DATA </w:instrText>
      </w:r>
      <w:r w:rsidRPr="0051337E">
        <w:rPr>
          <w:rFonts w:eastAsia="Calibri"/>
          <w:vertAlign w:val="superscript"/>
          <w:lang w:val="pt-PT" w:eastAsia="en-US"/>
        </w:rPr>
      </w:r>
      <w:r w:rsidRPr="0051337E">
        <w:rPr>
          <w:rFonts w:eastAsia="Calibri"/>
          <w:vertAlign w:val="superscript"/>
          <w:lang w:val="pt-PT" w:eastAsia="en-US"/>
        </w:rPr>
        <w:fldChar w:fldCharType="end"/>
      </w:r>
      <w:r w:rsidRPr="0051337E">
        <w:rPr>
          <w:rFonts w:eastAsia="Calibri"/>
          <w:vertAlign w:val="superscript"/>
          <w:lang w:val="pt-PT" w:eastAsia="en-US"/>
        </w:rPr>
      </w:r>
      <w:r w:rsidRPr="0051337E">
        <w:rPr>
          <w:rFonts w:eastAsia="Calibri"/>
          <w:vertAlign w:val="superscript"/>
          <w:lang w:val="pt-PT" w:eastAsia="en-US"/>
        </w:rPr>
        <w:fldChar w:fldCharType="separate"/>
      </w:r>
      <w:r w:rsidRPr="0051337E">
        <w:rPr>
          <w:rFonts w:eastAsia="Calibri"/>
          <w:vertAlign w:val="superscript"/>
          <w:lang w:val="pt-PT" w:eastAsia="en-US"/>
        </w:rPr>
        <w:t>(12)</w:t>
      </w:r>
      <w:r w:rsidRPr="0051337E">
        <w:rPr>
          <w:rFonts w:eastAsia="Calibri"/>
          <w:vertAlign w:val="superscript"/>
          <w:lang w:val="pt-PT" w:eastAsia="en-US"/>
        </w:rPr>
        <w:fldChar w:fldCharType="end"/>
      </w:r>
      <w:r w:rsidRPr="0051337E">
        <w:rPr>
          <w:rFonts w:eastAsia="Calibri"/>
          <w:vertAlign w:val="superscript"/>
          <w:lang w:val="pt-PT" w:eastAsia="en-US"/>
        </w:rPr>
        <w:t xml:space="preserve"> </w:t>
      </w:r>
      <w:r w:rsidRPr="0051337E">
        <w:rPr>
          <w:rFonts w:eastAsia="Calibri"/>
          <w:lang w:val="pt-PT" w:eastAsia="en-US"/>
        </w:rPr>
        <w:t>Un estudio</w:t>
      </w:r>
      <w:r w:rsidRPr="0051337E">
        <w:rPr>
          <w:rFonts w:eastAsia="Calibri"/>
          <w:vertAlign w:val="superscript"/>
          <w:lang w:val="pt-PT" w:eastAsia="en-US"/>
        </w:rPr>
        <w:t xml:space="preserve">(13) </w:t>
      </w:r>
      <w:r w:rsidRPr="0051337E">
        <w:rPr>
          <w:rFonts w:eastAsia="Calibri"/>
          <w:lang w:val="pt-PT" w:eastAsia="en-US"/>
        </w:rPr>
        <w:t>sobre 447 muertes maternas asociadas con la COVID-19, realizado hasta noviembre del 2021, que incluye 8 países de América Latina, muestra que el promedio de edad es 31 años, que la infección fue más frecuente durante el embarazo, principalmente durante el tercer trimestre, que la muerte ocurrió durante el puerperio y que el parto pretérmino fue la complicación perinatal más común. Estos resultados se corresponden con los del presente estudio.</w:t>
      </w:r>
    </w:p>
    <w:p w14:paraId="2E34DA3F" w14:textId="766E4029" w:rsidR="0051337E" w:rsidRPr="0051337E" w:rsidRDefault="0051337E" w:rsidP="0051337E">
      <w:pPr>
        <w:spacing w:line="360" w:lineRule="auto"/>
        <w:jc w:val="both"/>
        <w:rPr>
          <w:rFonts w:eastAsia="Calibri"/>
          <w:lang w:val="pt-PT" w:eastAsia="en-US"/>
        </w:rPr>
      </w:pPr>
      <w:r w:rsidRPr="0051337E">
        <w:rPr>
          <w:rFonts w:eastAsia="Calibri"/>
          <w:lang w:val="pt-PT" w:eastAsia="en-US"/>
        </w:rPr>
        <w:t>La presencia de comorbilidades, como la obesidad, diabetes mellitus, diabetes gestacional y trastornos hipertensivos, se consideran factores de riesgo para desarrollar las formas graves de la COVID</w:t>
      </w:r>
      <w:r w:rsidR="00BA7E1C">
        <w:rPr>
          <w:rFonts w:eastAsia="Calibri"/>
          <w:lang w:val="pt-PT" w:eastAsia="en-US"/>
        </w:rPr>
        <w:noBreakHyphen/>
      </w:r>
      <w:r w:rsidRPr="0051337E">
        <w:rPr>
          <w:rFonts w:eastAsia="Calibri"/>
          <w:lang w:val="pt-PT" w:eastAsia="en-US"/>
        </w:rPr>
        <w:t>19.</w:t>
      </w:r>
      <w:r w:rsidRPr="0051337E">
        <w:rPr>
          <w:rFonts w:eastAsia="Calibri"/>
          <w:vertAlign w:val="superscript"/>
          <w:lang w:val="pt-PT" w:eastAsia="en-US"/>
        </w:rPr>
        <w:t>(14,15,16,17)</w:t>
      </w:r>
      <w:r w:rsidRPr="0051337E">
        <w:rPr>
          <w:rFonts w:eastAsia="Calibri"/>
          <w:lang w:val="pt-PT" w:eastAsia="en-US"/>
        </w:rPr>
        <w:t xml:space="preserve"> La obesidad y la diabetes fueron las comorbilidades más comunes entre las embarazadas que fallecieron con esta enfermedad; resultados similares muestran otros trabajos.</w:t>
      </w:r>
      <w:r w:rsidRPr="0051337E">
        <w:rPr>
          <w:rFonts w:eastAsia="Calibri"/>
          <w:vertAlign w:val="superscript"/>
          <w:lang w:val="pt-PT" w:eastAsia="en-US"/>
        </w:rPr>
        <w:t xml:space="preserve">(18,19) </w:t>
      </w:r>
    </w:p>
    <w:p w14:paraId="3CA568F2" w14:textId="77777777" w:rsidR="0051337E" w:rsidRPr="0051337E" w:rsidRDefault="0051337E" w:rsidP="0051337E">
      <w:pPr>
        <w:spacing w:line="360" w:lineRule="auto"/>
        <w:jc w:val="both"/>
        <w:rPr>
          <w:rFonts w:eastAsia="Calibri"/>
          <w:vertAlign w:val="superscript"/>
          <w:lang w:val="pt-PT" w:eastAsia="en-US"/>
        </w:rPr>
      </w:pPr>
      <w:r w:rsidRPr="0051337E">
        <w:rPr>
          <w:rFonts w:eastAsia="Calibri"/>
          <w:lang w:val="pt-PT" w:eastAsia="en-US"/>
        </w:rPr>
        <w:t>La COVID-19 durante el embarazo se ha reportado asociada con un aumento del riesgo del síndrome de distrés respiratorio agudo, sepsis, ventilación mecánica, ingreso en la unidad de cuidados intensivos, enfermedad tromboembólica y muerte.</w:t>
      </w:r>
      <w:r w:rsidRPr="0051337E">
        <w:rPr>
          <w:rFonts w:eastAsia="Calibri"/>
          <w:vertAlign w:val="superscript"/>
          <w:lang w:val="pt-PT" w:eastAsia="en-US"/>
        </w:rPr>
        <w:t xml:space="preserve">(20,21) </w:t>
      </w:r>
      <w:r w:rsidRPr="0051337E">
        <w:rPr>
          <w:rFonts w:eastAsia="Calibri"/>
          <w:lang w:val="pt-PT" w:eastAsia="en-US"/>
        </w:rPr>
        <w:t>De forma general, las alteraciones morfológicas pulmonares encontradas en las pacientes fallecidas en edades jóvenes, se caracterizaron por su marcada agresividad. En todos los casos, el edema pulmonar de permeabilidad asociado a la COVID-19, presentó marcados cambios morfológicos, dados por gruesas membranas hialinas, proliferación celular intensa, fibrosis e importantes cambios vasculares. Se destacan sobre todo, la fibrosis y los cambios vasculares, que fueron interpretados como consecuencia de los mediadores celulares por la respuesta disreactiva del sistema defensivo del organismo. El trastorno de la permeabilidad capilar pulmonar es una complicación casi obligada de esta enfermedad, por la afectación de los múltiples mediadores, sobre la dinámica capilar.</w:t>
      </w:r>
      <w:r w:rsidRPr="0051337E">
        <w:rPr>
          <w:rFonts w:eastAsia="Calibri"/>
          <w:vertAlign w:val="superscript"/>
          <w:lang w:val="pt-PT" w:eastAsia="en-US"/>
        </w:rPr>
        <w:t xml:space="preserve">(22) </w:t>
      </w:r>
    </w:p>
    <w:p w14:paraId="30B7DF63" w14:textId="77777777" w:rsidR="0051337E" w:rsidRPr="0051337E" w:rsidRDefault="0051337E" w:rsidP="0051337E">
      <w:pPr>
        <w:spacing w:line="360" w:lineRule="auto"/>
        <w:jc w:val="both"/>
        <w:rPr>
          <w:rFonts w:eastAsia="Calibri"/>
          <w:vertAlign w:val="superscript"/>
          <w:lang w:val="pt-PT" w:eastAsia="en-US"/>
        </w:rPr>
      </w:pPr>
      <w:r w:rsidRPr="0051337E">
        <w:rPr>
          <w:rFonts w:eastAsia="Calibri"/>
          <w:lang w:val="pt-PT" w:eastAsia="en-US"/>
        </w:rPr>
        <w:t xml:space="preserve">La hipoxia sistémica intensa fue una complicación importante en las pacientes fallecidas, contribuyeron a ello las lesiones pulmonares extremas con fibrosis, que condicionaron la hipoxia. Las lesiones por esta </w:t>
      </w:r>
      <w:r w:rsidRPr="0051337E">
        <w:rPr>
          <w:rFonts w:eastAsia="Calibri"/>
          <w:lang w:val="pt-PT" w:eastAsia="en-US"/>
        </w:rPr>
        <w:lastRenderedPageBreak/>
        <w:t>causa se extendieron a varios órganos, lo que se manifiesta por marcada congestión aguda. Algunos casos, los muy afectados por la intensidad de la hipoxia, eje de la patogenia de este proceso, muestran mayor lesión encefálica y la activación del rasgo sicklémico en portadoras, desconocido hasta este evento hipóxico.</w:t>
      </w:r>
      <w:r w:rsidRPr="0051337E">
        <w:rPr>
          <w:rFonts w:eastAsia="Calibri"/>
          <w:vertAlign w:val="superscript"/>
          <w:lang w:val="pt-PT" w:eastAsia="en-US"/>
        </w:rPr>
        <w:t>(23,24)</w:t>
      </w:r>
    </w:p>
    <w:p w14:paraId="190199C8"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La identificación de la COVID-19 como CBM en todos los casos fue un resultado importante. Probablemente, la acción del SARS-CoV-2, en una paciente complicada, con una tormenta de mediadores, propia de un estado proinflamatorio característico de la gestación, favoreció la evolución hacia la gravedad y la muerte. La decisión de interrupir el embarazo por cesárea fue una conducta obligada, para intentar detener el incremento de la respuesta inflamatoria.</w:t>
      </w:r>
    </w:p>
    <w:p w14:paraId="6D7545B3"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Todas las fallecidas presentaron edema pulmonar de permeabilidad, con impacto importante como causa de muerte, así como expresión de la hipoxia y la respuesta inflamatoria sistémica. Un tercio de los casos falleció por la hipoxia sistémica.</w:t>
      </w:r>
    </w:p>
    <w:p w14:paraId="46FFDF22"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 xml:space="preserve">Las tres cuartas partes de las fallecidas tenían comorbilidades, con mayor frecuencia de obesidad y diabetes. Solo el 25 % no tuvo comorbilidades. Todas las fallecidas presentaron DMO y se consideran muertes maternas indirectas. Coincide el diagnostico clínico-patológico en todas las CBM. </w:t>
      </w:r>
    </w:p>
    <w:p w14:paraId="612005F9" w14:textId="77777777" w:rsidR="0051337E" w:rsidRPr="0051337E" w:rsidRDefault="0051337E" w:rsidP="0051337E">
      <w:pPr>
        <w:spacing w:line="360" w:lineRule="auto"/>
        <w:jc w:val="both"/>
        <w:rPr>
          <w:rFonts w:eastAsia="Calibri"/>
          <w:lang w:val="pt-PT" w:eastAsia="en-US"/>
        </w:rPr>
      </w:pPr>
      <w:r w:rsidRPr="0051337E">
        <w:rPr>
          <w:rFonts w:eastAsia="Calibri"/>
          <w:lang w:val="pt-PT" w:eastAsia="en-US"/>
        </w:rPr>
        <w:t>Se concluye que el edema pulmonar de permeabilidad afecta a todos los casos, con impacto importante como causa de muerte, así como en la expresión de la hipoxia y la respuesta inflamatoria sistémica. La COVID-19 es la causa básica de muerte en todos los casos.</w:t>
      </w:r>
    </w:p>
    <w:p w14:paraId="24920D81" w14:textId="77777777" w:rsidR="0051337E" w:rsidRPr="0051337E" w:rsidRDefault="0051337E" w:rsidP="0051337E">
      <w:pPr>
        <w:spacing w:line="360" w:lineRule="auto"/>
        <w:jc w:val="both"/>
        <w:rPr>
          <w:rFonts w:eastAsia="Calibri"/>
          <w:lang w:val="pt-PT" w:eastAsia="en-US"/>
        </w:rPr>
      </w:pPr>
    </w:p>
    <w:p w14:paraId="121CE4DC" w14:textId="77777777" w:rsidR="0051337E" w:rsidRPr="0051337E" w:rsidRDefault="0051337E" w:rsidP="0051337E">
      <w:pPr>
        <w:spacing w:line="360" w:lineRule="auto"/>
        <w:jc w:val="both"/>
        <w:rPr>
          <w:rFonts w:eastAsia="Calibri"/>
          <w:lang w:val="pt-PT" w:eastAsia="en-US"/>
        </w:rPr>
      </w:pPr>
    </w:p>
    <w:p w14:paraId="79847AF9" w14:textId="77777777" w:rsidR="0051337E" w:rsidRPr="0051337E" w:rsidRDefault="0051337E" w:rsidP="0051337E">
      <w:pPr>
        <w:spacing w:line="360" w:lineRule="auto"/>
        <w:jc w:val="center"/>
        <w:rPr>
          <w:rFonts w:eastAsia="Calibri"/>
          <w:b/>
          <w:sz w:val="32"/>
          <w:szCs w:val="32"/>
          <w:lang w:val="es-ES" w:eastAsia="en-US"/>
        </w:rPr>
      </w:pPr>
      <w:r w:rsidRPr="0051337E">
        <w:rPr>
          <w:rFonts w:eastAsia="Calibri"/>
          <w:b/>
          <w:sz w:val="32"/>
          <w:szCs w:val="32"/>
          <w:lang w:val="es-ES" w:eastAsia="en-US"/>
        </w:rPr>
        <w:t>REFERENCIAS BIBLIOGRÁFICAS</w:t>
      </w:r>
    </w:p>
    <w:p w14:paraId="6A6EA55B" w14:textId="77777777" w:rsidR="0051337E" w:rsidRPr="0051337E" w:rsidRDefault="0051337E" w:rsidP="0051337E">
      <w:pPr>
        <w:spacing w:line="360" w:lineRule="auto"/>
        <w:rPr>
          <w:rFonts w:eastAsia="Calibri"/>
          <w:lang w:val="en-US" w:eastAsia="en-US"/>
        </w:rPr>
      </w:pPr>
      <w:r w:rsidRPr="0051337E">
        <w:rPr>
          <w:rFonts w:eastAsia="Calibri"/>
          <w:lang w:val="es-ES" w:eastAsia="en-US"/>
        </w:rPr>
        <w:t xml:space="preserve">1. Organización Panamericana de la Salud / Organización Mundial de la Salud. Actualización epidemiológica: Enfermedad del Coronavirus (COVID-19). 9 de febrero de 2021. Washington DC.: </w:t>
      </w:r>
      <w:proofErr w:type="spellStart"/>
      <w:r w:rsidRPr="0051337E">
        <w:rPr>
          <w:rFonts w:eastAsia="Calibri"/>
          <w:lang w:val="es-ES" w:eastAsia="en-US"/>
        </w:rPr>
        <w:t>OPS</w:t>
      </w:r>
      <w:proofErr w:type="spellEnd"/>
      <w:r w:rsidRPr="0051337E">
        <w:rPr>
          <w:rFonts w:eastAsia="Calibri"/>
          <w:lang w:val="es-ES" w:eastAsia="en-US"/>
        </w:rPr>
        <w:t xml:space="preserve">/OMS; 2021. </w:t>
      </w:r>
      <w:r w:rsidRPr="0051337E">
        <w:rPr>
          <w:rFonts w:eastAsia="Calibri"/>
          <w:lang w:val="en-US" w:eastAsia="en-US"/>
        </w:rPr>
        <w:t>[</w:t>
      </w:r>
      <w:proofErr w:type="spellStart"/>
      <w:r w:rsidRPr="0051337E">
        <w:rPr>
          <w:rFonts w:eastAsia="Calibri"/>
          <w:lang w:val="en-US" w:eastAsia="en-US"/>
        </w:rPr>
        <w:t>acceso</w:t>
      </w:r>
      <w:proofErr w:type="spellEnd"/>
      <w:r w:rsidRPr="0051337E">
        <w:rPr>
          <w:rFonts w:eastAsia="Calibri"/>
          <w:lang w:val="en-US" w:eastAsia="en-US"/>
        </w:rPr>
        <w:t xml:space="preserve">: 12/07/2022]. Disponible </w:t>
      </w:r>
      <w:proofErr w:type="spellStart"/>
      <w:r w:rsidRPr="0051337E">
        <w:rPr>
          <w:rFonts w:eastAsia="Calibri"/>
          <w:lang w:val="en-US" w:eastAsia="en-US"/>
        </w:rPr>
        <w:t>en</w:t>
      </w:r>
      <w:proofErr w:type="spellEnd"/>
      <w:r w:rsidRPr="0051337E">
        <w:rPr>
          <w:rFonts w:eastAsia="Calibri"/>
          <w:lang w:val="en-US" w:eastAsia="en-US"/>
        </w:rPr>
        <w:t xml:space="preserve">: </w:t>
      </w:r>
      <w:hyperlink r:id="rId21" w:history="1">
        <w:r w:rsidRPr="0051337E">
          <w:rPr>
            <w:rFonts w:eastAsia="Calibri"/>
            <w:color w:val="0563C1"/>
            <w:lang w:val="en-US" w:eastAsia="en-US"/>
          </w:rPr>
          <w:t>https://bit.ly/3nPciKD</w:t>
        </w:r>
      </w:hyperlink>
      <w:r w:rsidRPr="0051337E">
        <w:rPr>
          <w:rFonts w:eastAsia="Calibri"/>
          <w:lang w:val="en-US" w:eastAsia="en-US"/>
        </w:rPr>
        <w:t xml:space="preserve"> </w:t>
      </w:r>
    </w:p>
    <w:p w14:paraId="31CA7A7D" w14:textId="77777777" w:rsidR="0051337E" w:rsidRPr="0051337E" w:rsidRDefault="0051337E" w:rsidP="0051337E">
      <w:pPr>
        <w:spacing w:line="360" w:lineRule="auto"/>
        <w:rPr>
          <w:rFonts w:eastAsia="Calibri"/>
          <w:lang w:val="en-US" w:eastAsia="en-US"/>
        </w:rPr>
      </w:pPr>
      <w:r w:rsidRPr="0051337E">
        <w:rPr>
          <w:rFonts w:eastAsia="Calibri"/>
          <w:lang w:val="en-US" w:eastAsia="en-US"/>
        </w:rPr>
        <w:t xml:space="preserve">2. </w:t>
      </w:r>
      <w:proofErr w:type="spellStart"/>
      <w:r w:rsidRPr="0051337E">
        <w:rPr>
          <w:rFonts w:eastAsia="Calibri"/>
          <w:lang w:val="en-US" w:eastAsia="en-US"/>
        </w:rPr>
        <w:t>Wellcome</w:t>
      </w:r>
      <w:proofErr w:type="spellEnd"/>
      <w:r w:rsidRPr="0051337E">
        <w:rPr>
          <w:rFonts w:eastAsia="Calibri"/>
          <w:lang w:val="en-US" w:eastAsia="en-US"/>
        </w:rPr>
        <w:t>. Publishers make coronavirus (COVID-19) content freely available and reusable. Press release. 16 March. 2020 [</w:t>
      </w:r>
      <w:proofErr w:type="spellStart"/>
      <w:r w:rsidRPr="0051337E">
        <w:rPr>
          <w:rFonts w:eastAsia="Calibri"/>
          <w:lang w:val="en-US" w:eastAsia="en-US"/>
        </w:rPr>
        <w:t>acceso</w:t>
      </w:r>
      <w:proofErr w:type="spellEnd"/>
      <w:r w:rsidRPr="0051337E">
        <w:rPr>
          <w:rFonts w:eastAsia="Calibri"/>
          <w:lang w:val="en-US" w:eastAsia="en-US"/>
        </w:rPr>
        <w:t xml:space="preserve">: 08/12/2020]. Disponible </w:t>
      </w:r>
      <w:proofErr w:type="spellStart"/>
      <w:r w:rsidRPr="0051337E">
        <w:rPr>
          <w:rFonts w:eastAsia="Calibri"/>
          <w:lang w:val="en-US" w:eastAsia="en-US"/>
        </w:rPr>
        <w:t>en</w:t>
      </w:r>
      <w:proofErr w:type="spellEnd"/>
      <w:r w:rsidRPr="0051337E">
        <w:rPr>
          <w:rFonts w:eastAsia="Calibri"/>
          <w:lang w:val="en-US" w:eastAsia="en-US"/>
        </w:rPr>
        <w:t xml:space="preserve">: </w:t>
      </w:r>
      <w:hyperlink r:id="rId22" w:history="1">
        <w:r w:rsidRPr="0051337E">
          <w:rPr>
            <w:rFonts w:eastAsia="Calibri"/>
            <w:color w:val="0563C1"/>
            <w:lang w:val="en-US" w:eastAsia="en-US"/>
          </w:rPr>
          <w:t>https://wellcome.ac.uk/press-release/publishers-make-coronavirus-COVID-19-content-freely-available-and-reusable</w:t>
        </w:r>
      </w:hyperlink>
      <w:r w:rsidRPr="0051337E">
        <w:rPr>
          <w:rFonts w:eastAsia="Calibri"/>
          <w:lang w:val="en-US" w:eastAsia="en-US"/>
        </w:rPr>
        <w:t xml:space="preserve"> </w:t>
      </w:r>
    </w:p>
    <w:p w14:paraId="3FC9CC80" w14:textId="77777777" w:rsidR="0051337E" w:rsidRPr="0051337E" w:rsidRDefault="0051337E" w:rsidP="0051337E">
      <w:pPr>
        <w:spacing w:line="360" w:lineRule="auto"/>
        <w:rPr>
          <w:rFonts w:eastAsia="Calibri"/>
          <w:lang w:val="es-ES" w:eastAsia="en-US"/>
        </w:rPr>
      </w:pPr>
      <w:r w:rsidRPr="0051337E">
        <w:rPr>
          <w:rFonts w:eastAsia="Calibri"/>
          <w:lang w:val="en-US" w:eastAsia="en-US"/>
        </w:rPr>
        <w:lastRenderedPageBreak/>
        <w:t xml:space="preserve">3. </w:t>
      </w:r>
      <w:proofErr w:type="spellStart"/>
      <w:r w:rsidRPr="0051337E">
        <w:rPr>
          <w:rFonts w:eastAsia="Calibri"/>
          <w:lang w:val="en-US" w:eastAsia="en-US"/>
        </w:rPr>
        <w:t>Keesara</w:t>
      </w:r>
      <w:proofErr w:type="spellEnd"/>
      <w:r w:rsidRPr="0051337E">
        <w:rPr>
          <w:rFonts w:eastAsia="Calibri"/>
          <w:lang w:val="en-US" w:eastAsia="en-US"/>
        </w:rPr>
        <w:t xml:space="preserve"> S, Jonas A, Kevin Schulman K. COVID-19 and Health Care’s Digital Revolution. </w:t>
      </w:r>
      <w:proofErr w:type="spellStart"/>
      <w:r w:rsidRPr="0051337E">
        <w:rPr>
          <w:rFonts w:eastAsia="Calibri"/>
          <w:lang w:val="es-ES" w:eastAsia="en-US"/>
        </w:rPr>
        <w:t>NEJM</w:t>
      </w:r>
      <w:proofErr w:type="spellEnd"/>
      <w:r w:rsidRPr="0051337E">
        <w:rPr>
          <w:rFonts w:eastAsia="Calibri"/>
          <w:lang w:val="es-ES" w:eastAsia="en-US"/>
        </w:rPr>
        <w:t xml:space="preserve">. 2020 [acceso: 03/06/2020]; (1): [aprox. 6 </w:t>
      </w:r>
      <w:proofErr w:type="spellStart"/>
      <w:r w:rsidRPr="0051337E">
        <w:rPr>
          <w:rFonts w:eastAsia="Calibri"/>
          <w:lang w:val="es-ES" w:eastAsia="en-US"/>
        </w:rPr>
        <w:t>pant</w:t>
      </w:r>
      <w:proofErr w:type="spellEnd"/>
      <w:r w:rsidRPr="0051337E">
        <w:rPr>
          <w:rFonts w:eastAsia="Calibri"/>
          <w:lang w:val="es-ES" w:eastAsia="en-US"/>
        </w:rPr>
        <w:t xml:space="preserve">.]. Disponible en: </w:t>
      </w:r>
      <w:hyperlink r:id="rId23" w:history="1">
        <w:r w:rsidRPr="0051337E">
          <w:rPr>
            <w:rFonts w:eastAsia="Calibri"/>
            <w:color w:val="0563C1"/>
            <w:lang w:val="es-ES" w:eastAsia="en-US"/>
          </w:rPr>
          <w:t>https://www.nejm.org/doi/full/10.1056/NEJMp2005835?query=TOC</w:t>
        </w:r>
      </w:hyperlink>
      <w:r w:rsidRPr="0051337E">
        <w:rPr>
          <w:rFonts w:eastAsia="Calibri"/>
          <w:lang w:val="es-ES" w:eastAsia="en-US"/>
        </w:rPr>
        <w:t xml:space="preserve"> </w:t>
      </w:r>
    </w:p>
    <w:p w14:paraId="3BB72217" w14:textId="77777777" w:rsidR="0051337E" w:rsidRPr="0051337E" w:rsidRDefault="0051337E" w:rsidP="0051337E">
      <w:pPr>
        <w:spacing w:line="360" w:lineRule="auto"/>
        <w:rPr>
          <w:rFonts w:eastAsia="Calibri"/>
          <w:lang w:val="en-US" w:eastAsia="en-US"/>
        </w:rPr>
      </w:pPr>
      <w:r w:rsidRPr="0051337E">
        <w:rPr>
          <w:rFonts w:eastAsia="Calibri"/>
          <w:lang w:val="en-US" w:eastAsia="en-US"/>
        </w:rPr>
        <w:t xml:space="preserve">4. Xie P, Ma W, Tang H, Liu D. Severe COVID-19: A Review of. Recent Progress </w:t>
      </w:r>
      <w:proofErr w:type="gramStart"/>
      <w:r w:rsidRPr="0051337E">
        <w:rPr>
          <w:rFonts w:eastAsia="Calibri"/>
          <w:lang w:val="en-US" w:eastAsia="en-US"/>
        </w:rPr>
        <w:t>With</w:t>
      </w:r>
      <w:proofErr w:type="gramEnd"/>
      <w:r w:rsidRPr="0051337E">
        <w:rPr>
          <w:rFonts w:eastAsia="Calibri"/>
          <w:lang w:val="en-US" w:eastAsia="en-US"/>
        </w:rPr>
        <w:t xml:space="preserve"> a Look Toward the Future. Front. Public Health. 2020 [</w:t>
      </w:r>
      <w:proofErr w:type="spellStart"/>
      <w:r w:rsidRPr="0051337E">
        <w:rPr>
          <w:rFonts w:eastAsia="Calibri"/>
          <w:lang w:val="en-US" w:eastAsia="en-US"/>
        </w:rPr>
        <w:t>acceso</w:t>
      </w:r>
      <w:proofErr w:type="spellEnd"/>
      <w:r w:rsidRPr="0051337E">
        <w:rPr>
          <w:rFonts w:eastAsia="Calibri"/>
          <w:lang w:val="en-US" w:eastAsia="en-US"/>
        </w:rPr>
        <w:t>: 25/12/2020] 8:189: [</w:t>
      </w:r>
      <w:proofErr w:type="spellStart"/>
      <w:r w:rsidRPr="0051337E">
        <w:rPr>
          <w:rFonts w:eastAsia="Calibri"/>
          <w:lang w:val="en-US" w:eastAsia="en-US"/>
        </w:rPr>
        <w:t>aprox</w:t>
      </w:r>
      <w:proofErr w:type="spellEnd"/>
      <w:r w:rsidRPr="0051337E">
        <w:rPr>
          <w:rFonts w:eastAsia="Calibri"/>
          <w:lang w:val="en-US" w:eastAsia="en-US"/>
        </w:rPr>
        <w:t xml:space="preserve">. 7 </w:t>
      </w:r>
      <w:proofErr w:type="spellStart"/>
      <w:r w:rsidRPr="0051337E">
        <w:rPr>
          <w:rFonts w:eastAsia="Calibri"/>
          <w:lang w:val="en-US" w:eastAsia="en-US"/>
        </w:rPr>
        <w:t>pag</w:t>
      </w:r>
      <w:proofErr w:type="spellEnd"/>
      <w:r w:rsidRPr="0051337E">
        <w:rPr>
          <w:rFonts w:eastAsia="Calibri"/>
          <w:lang w:val="en-US" w:eastAsia="en-US"/>
        </w:rPr>
        <w:t xml:space="preserve">.]. Disponible </w:t>
      </w:r>
      <w:proofErr w:type="spellStart"/>
      <w:r w:rsidRPr="0051337E">
        <w:rPr>
          <w:rFonts w:eastAsia="Calibri"/>
          <w:lang w:val="en-US" w:eastAsia="en-US"/>
        </w:rPr>
        <w:t>en</w:t>
      </w:r>
      <w:proofErr w:type="spellEnd"/>
      <w:r w:rsidRPr="0051337E">
        <w:rPr>
          <w:rFonts w:eastAsia="Calibri"/>
          <w:lang w:val="en-US" w:eastAsia="en-US"/>
        </w:rPr>
        <w:t xml:space="preserve">:  </w:t>
      </w:r>
      <w:hyperlink r:id="rId24" w:history="1">
        <w:r w:rsidRPr="0051337E">
          <w:rPr>
            <w:rFonts w:eastAsia="Calibri"/>
            <w:color w:val="0563C1"/>
            <w:lang w:val="en-US" w:eastAsia="en-US"/>
          </w:rPr>
          <w:t>https://www.nejem.org/doi/full/10.3389/fpubh.2020.00189</w:t>
        </w:r>
      </w:hyperlink>
      <w:r w:rsidRPr="0051337E">
        <w:rPr>
          <w:rFonts w:eastAsia="Calibri"/>
          <w:lang w:val="en-US" w:eastAsia="en-US"/>
        </w:rPr>
        <w:t xml:space="preserve"> </w:t>
      </w:r>
    </w:p>
    <w:p w14:paraId="7BA3B327"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5. </w:t>
      </w:r>
      <w:proofErr w:type="spellStart"/>
      <w:r w:rsidRPr="0051337E">
        <w:rPr>
          <w:rFonts w:eastAsia="Calibri"/>
          <w:lang w:val="es-ES" w:eastAsia="en-US"/>
        </w:rPr>
        <w:t>Urgelles</w:t>
      </w:r>
      <w:proofErr w:type="spellEnd"/>
      <w:r w:rsidRPr="0051337E">
        <w:rPr>
          <w:rFonts w:eastAsia="Calibri"/>
          <w:lang w:val="es-ES" w:eastAsia="en-US"/>
        </w:rPr>
        <w:t xml:space="preserve"> Carreras SA, Segura Fernández A, León Cid I, </w:t>
      </w:r>
      <w:proofErr w:type="spellStart"/>
      <w:r w:rsidRPr="0051337E">
        <w:rPr>
          <w:rFonts w:eastAsia="Calibri"/>
          <w:lang w:val="es-ES" w:eastAsia="en-US"/>
        </w:rPr>
        <w:t>Alvarez</w:t>
      </w:r>
      <w:proofErr w:type="spellEnd"/>
      <w:r w:rsidRPr="0051337E">
        <w:rPr>
          <w:rFonts w:eastAsia="Calibri"/>
          <w:lang w:val="es-ES" w:eastAsia="en-US"/>
        </w:rPr>
        <w:t xml:space="preserve"> Fiallo M, Reyes Guerrero E, Acosta León O, et al. Caracterización clínico epidemiológica de las gestantes sospechosas y positivas a la infección por COVID-19. </w:t>
      </w:r>
      <w:proofErr w:type="spellStart"/>
      <w:r w:rsidRPr="0051337E">
        <w:rPr>
          <w:rFonts w:eastAsia="Calibri"/>
          <w:lang w:val="es-ES" w:eastAsia="en-US"/>
        </w:rPr>
        <w:t>Rev</w:t>
      </w:r>
      <w:proofErr w:type="spellEnd"/>
      <w:r w:rsidRPr="0051337E">
        <w:rPr>
          <w:rFonts w:eastAsia="Calibri"/>
          <w:lang w:val="es-ES" w:eastAsia="en-US"/>
        </w:rPr>
        <w:t xml:space="preserve"> </w:t>
      </w:r>
      <w:proofErr w:type="gramStart"/>
      <w:r w:rsidRPr="0051337E">
        <w:rPr>
          <w:rFonts w:eastAsia="Calibri"/>
          <w:lang w:val="es-ES" w:eastAsia="en-US"/>
        </w:rPr>
        <w:t>Cubana</w:t>
      </w:r>
      <w:proofErr w:type="gramEnd"/>
      <w:r w:rsidRPr="0051337E">
        <w:rPr>
          <w:rFonts w:eastAsia="Calibri"/>
          <w:lang w:val="es-ES" w:eastAsia="en-US"/>
        </w:rPr>
        <w:t xml:space="preserve"> </w:t>
      </w:r>
      <w:proofErr w:type="spellStart"/>
      <w:r w:rsidRPr="0051337E">
        <w:rPr>
          <w:rFonts w:eastAsia="Calibri"/>
          <w:lang w:val="es-ES" w:eastAsia="en-US"/>
        </w:rPr>
        <w:t>Med</w:t>
      </w:r>
      <w:proofErr w:type="spellEnd"/>
      <w:r w:rsidRPr="0051337E">
        <w:rPr>
          <w:rFonts w:eastAsia="Calibri"/>
          <w:lang w:val="es-ES" w:eastAsia="en-US"/>
        </w:rPr>
        <w:t xml:space="preserve"> </w:t>
      </w:r>
      <w:proofErr w:type="spellStart"/>
      <w:r w:rsidRPr="0051337E">
        <w:rPr>
          <w:rFonts w:eastAsia="Calibri"/>
          <w:lang w:val="es-ES" w:eastAsia="en-US"/>
        </w:rPr>
        <w:t>Milit</w:t>
      </w:r>
      <w:proofErr w:type="spellEnd"/>
      <w:r w:rsidRPr="0051337E">
        <w:rPr>
          <w:rFonts w:eastAsia="Calibri"/>
          <w:lang w:val="es-ES" w:eastAsia="en-US"/>
        </w:rPr>
        <w:t>. 2020 [acceso: 06/06/2021]; 49(4</w:t>
      </w:r>
      <w:proofErr w:type="gramStart"/>
      <w:r w:rsidRPr="0051337E">
        <w:rPr>
          <w:rFonts w:eastAsia="Calibri"/>
          <w:lang w:val="es-ES" w:eastAsia="en-US"/>
        </w:rPr>
        <w:t>):</w:t>
      </w:r>
      <w:proofErr w:type="spellStart"/>
      <w:r w:rsidRPr="0051337E">
        <w:rPr>
          <w:rFonts w:eastAsia="Calibri"/>
          <w:lang w:val="es-ES" w:eastAsia="en-US"/>
        </w:rPr>
        <w:t>e</w:t>
      </w:r>
      <w:proofErr w:type="gramEnd"/>
      <w:r w:rsidRPr="0051337E">
        <w:rPr>
          <w:rFonts w:eastAsia="Calibri"/>
          <w:lang w:val="es-ES" w:eastAsia="en-US"/>
        </w:rPr>
        <w:t>0200800</w:t>
      </w:r>
      <w:proofErr w:type="spellEnd"/>
      <w:r w:rsidRPr="0051337E">
        <w:rPr>
          <w:rFonts w:eastAsia="Calibri"/>
          <w:lang w:val="es-ES" w:eastAsia="en-US"/>
        </w:rPr>
        <w:t xml:space="preserve">. Disponible en: </w:t>
      </w:r>
      <w:hyperlink r:id="rId25" w:history="1">
        <w:r w:rsidRPr="0051337E">
          <w:rPr>
            <w:rFonts w:eastAsia="Calibri"/>
            <w:color w:val="0563C1"/>
            <w:lang w:val="es-ES" w:eastAsia="en-US"/>
          </w:rPr>
          <w:t>http://www.revmedmilitar.sld.cu/index.php/mil/article/view/800/682</w:t>
        </w:r>
      </w:hyperlink>
      <w:r w:rsidRPr="0051337E">
        <w:rPr>
          <w:rFonts w:eastAsia="Calibri"/>
          <w:lang w:val="es-ES" w:eastAsia="en-US"/>
        </w:rPr>
        <w:t xml:space="preserve"> </w:t>
      </w:r>
    </w:p>
    <w:p w14:paraId="521CE776"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6. </w:t>
      </w:r>
      <w:proofErr w:type="spellStart"/>
      <w:r w:rsidRPr="0051337E">
        <w:rPr>
          <w:rFonts w:eastAsia="Calibri"/>
          <w:lang w:val="es-ES" w:eastAsia="en-US"/>
        </w:rPr>
        <w:t>Vigil</w:t>
      </w:r>
      <w:proofErr w:type="spellEnd"/>
      <w:r w:rsidRPr="0051337E">
        <w:rPr>
          <w:rFonts w:eastAsia="Calibri"/>
          <w:lang w:val="es-ES" w:eastAsia="en-US"/>
        </w:rPr>
        <w:t xml:space="preserve">-De Gracia P, Caballero Luis C, Ng </w:t>
      </w:r>
      <w:proofErr w:type="spellStart"/>
      <w:r w:rsidRPr="0051337E">
        <w:rPr>
          <w:rFonts w:eastAsia="Calibri"/>
          <w:lang w:val="es-ES" w:eastAsia="en-US"/>
        </w:rPr>
        <w:t>Chinkee</w:t>
      </w:r>
      <w:proofErr w:type="spellEnd"/>
      <w:r w:rsidRPr="0051337E">
        <w:rPr>
          <w:rFonts w:eastAsia="Calibri"/>
          <w:lang w:val="es-ES" w:eastAsia="en-US"/>
        </w:rPr>
        <w:t xml:space="preserve"> J, </w:t>
      </w:r>
      <w:proofErr w:type="spellStart"/>
      <w:r w:rsidRPr="0051337E">
        <w:rPr>
          <w:rFonts w:eastAsia="Calibri"/>
          <w:lang w:val="es-ES" w:eastAsia="en-US"/>
        </w:rPr>
        <w:t>Luo</w:t>
      </w:r>
      <w:proofErr w:type="spellEnd"/>
      <w:r w:rsidRPr="0051337E">
        <w:rPr>
          <w:rFonts w:eastAsia="Calibri"/>
          <w:lang w:val="es-ES" w:eastAsia="en-US"/>
        </w:rPr>
        <w:t xml:space="preserve"> C, Sánchez J, Quintero Arelys A. COVID-19 y embarazo. Revisión y actualización. Rev. </w:t>
      </w:r>
      <w:proofErr w:type="spellStart"/>
      <w:r w:rsidRPr="0051337E">
        <w:rPr>
          <w:rFonts w:eastAsia="Calibri"/>
          <w:lang w:val="es-ES" w:eastAsia="en-US"/>
        </w:rPr>
        <w:t>peru</w:t>
      </w:r>
      <w:proofErr w:type="spellEnd"/>
      <w:r w:rsidRPr="0051337E">
        <w:rPr>
          <w:rFonts w:eastAsia="Calibri"/>
          <w:lang w:val="es-ES" w:eastAsia="en-US"/>
        </w:rPr>
        <w:t xml:space="preserve">. </w:t>
      </w:r>
      <w:proofErr w:type="spellStart"/>
      <w:r w:rsidRPr="0051337E">
        <w:rPr>
          <w:rFonts w:eastAsia="Calibri"/>
          <w:lang w:val="es-ES" w:eastAsia="en-US"/>
        </w:rPr>
        <w:t>ginecol</w:t>
      </w:r>
      <w:proofErr w:type="spellEnd"/>
      <w:r w:rsidRPr="0051337E">
        <w:rPr>
          <w:rFonts w:eastAsia="Calibri"/>
          <w:lang w:val="es-ES" w:eastAsia="en-US"/>
        </w:rPr>
        <w:t xml:space="preserve">. </w:t>
      </w:r>
      <w:proofErr w:type="spellStart"/>
      <w:r w:rsidRPr="0051337E">
        <w:rPr>
          <w:rFonts w:eastAsia="Calibri"/>
          <w:lang w:val="es-ES" w:eastAsia="en-US"/>
        </w:rPr>
        <w:t>obstet</w:t>
      </w:r>
      <w:proofErr w:type="spellEnd"/>
      <w:r w:rsidRPr="0051337E">
        <w:rPr>
          <w:rFonts w:eastAsia="Calibri"/>
          <w:lang w:val="es-ES" w:eastAsia="en-US"/>
        </w:rPr>
        <w:t xml:space="preserve">.  2020 [acceso: 06/06/2021]; 66(2):00006. Disponible en: </w:t>
      </w:r>
      <w:hyperlink r:id="rId26" w:history="1">
        <w:r w:rsidRPr="0051337E">
          <w:rPr>
            <w:rFonts w:eastAsia="Calibri"/>
            <w:color w:val="0563C1"/>
            <w:lang w:val="es-ES" w:eastAsia="en-US"/>
          </w:rPr>
          <w:t>http://www.scielo.org.pe/scielo.php?script=sci_arttext&amp;pid=S2304-51322020000200006&amp;lng=es</w:t>
        </w:r>
      </w:hyperlink>
      <w:r w:rsidRPr="0051337E">
        <w:rPr>
          <w:rFonts w:eastAsia="Calibri"/>
          <w:lang w:val="es-ES" w:eastAsia="en-US"/>
        </w:rPr>
        <w:t xml:space="preserve"> </w:t>
      </w:r>
    </w:p>
    <w:p w14:paraId="39E8834B"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7. Marañón </w:t>
      </w:r>
      <w:proofErr w:type="spellStart"/>
      <w:r w:rsidRPr="0051337E">
        <w:rPr>
          <w:rFonts w:eastAsia="Calibri"/>
          <w:lang w:val="es-ES" w:eastAsia="en-US"/>
        </w:rPr>
        <w:t>Cardonne</w:t>
      </w:r>
      <w:proofErr w:type="spellEnd"/>
      <w:r w:rsidRPr="0051337E">
        <w:rPr>
          <w:rFonts w:eastAsia="Calibri"/>
          <w:lang w:val="es-ES" w:eastAsia="en-US"/>
        </w:rPr>
        <w:t xml:space="preserve"> T, </w:t>
      </w:r>
      <w:proofErr w:type="spellStart"/>
      <w:r w:rsidRPr="0051337E">
        <w:rPr>
          <w:rFonts w:eastAsia="Calibri"/>
          <w:lang w:val="es-ES" w:eastAsia="en-US"/>
        </w:rPr>
        <w:t>Mastrapa</w:t>
      </w:r>
      <w:proofErr w:type="spellEnd"/>
      <w:r w:rsidRPr="0051337E">
        <w:rPr>
          <w:rFonts w:eastAsia="Calibri"/>
          <w:lang w:val="es-ES" w:eastAsia="en-US"/>
        </w:rPr>
        <w:t xml:space="preserve"> Cantillo K, </w:t>
      </w:r>
      <w:proofErr w:type="spellStart"/>
      <w:r w:rsidRPr="0051337E">
        <w:rPr>
          <w:rFonts w:eastAsia="Calibri"/>
          <w:lang w:val="es-ES" w:eastAsia="en-US"/>
        </w:rPr>
        <w:t>Poulut</w:t>
      </w:r>
      <w:proofErr w:type="spellEnd"/>
      <w:r w:rsidRPr="0051337E">
        <w:rPr>
          <w:rFonts w:eastAsia="Calibri"/>
          <w:lang w:val="es-ES" w:eastAsia="en-US"/>
        </w:rPr>
        <w:t xml:space="preserve"> Durades TM, Vaillant Lora </w:t>
      </w:r>
      <w:proofErr w:type="spellStart"/>
      <w:r w:rsidRPr="0051337E">
        <w:rPr>
          <w:rFonts w:eastAsia="Calibri"/>
          <w:lang w:val="es-ES" w:eastAsia="en-US"/>
        </w:rPr>
        <w:t>LD</w:t>
      </w:r>
      <w:proofErr w:type="spellEnd"/>
      <w:r w:rsidRPr="0051337E">
        <w:rPr>
          <w:rFonts w:eastAsia="Calibri"/>
          <w:lang w:val="es-ES" w:eastAsia="en-US"/>
        </w:rPr>
        <w:t xml:space="preserve">. COVID-19 y embarazo: Una aproximación en tiempos de pandemia. </w:t>
      </w:r>
      <w:proofErr w:type="spellStart"/>
      <w:r w:rsidRPr="0051337E">
        <w:rPr>
          <w:rFonts w:eastAsia="Calibri"/>
          <w:lang w:val="es-ES" w:eastAsia="en-US"/>
        </w:rPr>
        <w:t>MEDISAN</w:t>
      </w:r>
      <w:proofErr w:type="spellEnd"/>
      <w:r w:rsidRPr="0051337E">
        <w:rPr>
          <w:rFonts w:eastAsia="Calibri"/>
          <w:lang w:val="es-ES" w:eastAsia="en-US"/>
        </w:rPr>
        <w:t xml:space="preserve">. 2020 [acceso: 06/06/2021]; 24(4):707-27. Disponible en: </w:t>
      </w:r>
      <w:hyperlink r:id="rId27" w:history="1">
        <w:r w:rsidRPr="0051337E">
          <w:rPr>
            <w:rFonts w:eastAsia="Calibri"/>
            <w:color w:val="0563C1"/>
            <w:lang w:val="es-ES" w:eastAsia="en-US"/>
          </w:rPr>
          <w:t>http://scielo.sld.cu/scielo.php?script=sci_arttext&amp;pid=S1029-30192020000400707&amp;lng=es</w:t>
        </w:r>
      </w:hyperlink>
      <w:r w:rsidRPr="0051337E">
        <w:rPr>
          <w:rFonts w:eastAsia="Calibri"/>
          <w:lang w:val="es-ES" w:eastAsia="en-US"/>
        </w:rPr>
        <w:t xml:space="preserve"> </w:t>
      </w:r>
    </w:p>
    <w:p w14:paraId="28019D87"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8. Islas Cruz </w:t>
      </w:r>
      <w:proofErr w:type="spellStart"/>
      <w:r w:rsidRPr="0051337E">
        <w:rPr>
          <w:rFonts w:eastAsia="Calibri"/>
          <w:lang w:val="es-ES" w:eastAsia="en-US"/>
        </w:rPr>
        <w:t>MF</w:t>
      </w:r>
      <w:proofErr w:type="spellEnd"/>
      <w:r w:rsidRPr="0051337E">
        <w:rPr>
          <w:rFonts w:eastAsia="Calibri"/>
          <w:lang w:val="es-ES" w:eastAsia="en-US"/>
        </w:rPr>
        <w:t xml:space="preserve">, Cerón Gutiérrez D, Templos Morales A, Ruvalcaba Ledezma </w:t>
      </w:r>
      <w:proofErr w:type="spellStart"/>
      <w:r w:rsidRPr="0051337E">
        <w:rPr>
          <w:rFonts w:eastAsia="Calibri"/>
          <w:lang w:val="es-ES" w:eastAsia="en-US"/>
        </w:rPr>
        <w:t>JC</w:t>
      </w:r>
      <w:proofErr w:type="spellEnd"/>
      <w:r w:rsidRPr="0051337E">
        <w:rPr>
          <w:rFonts w:eastAsia="Calibri"/>
          <w:lang w:val="es-ES" w:eastAsia="en-US"/>
        </w:rPr>
        <w:t xml:space="preserve">, Cotarelo Pérez </w:t>
      </w:r>
      <w:proofErr w:type="spellStart"/>
      <w:r w:rsidRPr="0051337E">
        <w:rPr>
          <w:rFonts w:eastAsia="Calibri"/>
          <w:lang w:val="es-ES" w:eastAsia="en-US"/>
        </w:rPr>
        <w:t>AK</w:t>
      </w:r>
      <w:proofErr w:type="spellEnd"/>
      <w:r w:rsidRPr="0051337E">
        <w:rPr>
          <w:rFonts w:eastAsia="Calibri"/>
          <w:lang w:val="es-ES" w:eastAsia="en-US"/>
        </w:rPr>
        <w:t xml:space="preserve">, Reynoso Vázquez J, et al. Complicaciones por infección de COVID-19 en mujeres embarazadas y neonatos en el año 2020. </w:t>
      </w:r>
      <w:proofErr w:type="spellStart"/>
      <w:r w:rsidRPr="0051337E">
        <w:rPr>
          <w:rFonts w:eastAsia="Calibri"/>
          <w:lang w:val="es-ES" w:eastAsia="en-US"/>
        </w:rPr>
        <w:t>JONNPR</w:t>
      </w:r>
      <w:proofErr w:type="spellEnd"/>
      <w:r w:rsidRPr="0051337E">
        <w:rPr>
          <w:rFonts w:eastAsia="Calibri"/>
          <w:lang w:val="es-ES" w:eastAsia="en-US"/>
        </w:rPr>
        <w:t xml:space="preserve">. 2020; 6(6):881-97. </w:t>
      </w:r>
      <w:proofErr w:type="spellStart"/>
      <w:r w:rsidRPr="0051337E">
        <w:rPr>
          <w:rFonts w:eastAsia="Calibri"/>
          <w:lang w:val="es-ES" w:eastAsia="en-US"/>
        </w:rPr>
        <w:t>DOI</w:t>
      </w:r>
      <w:proofErr w:type="spellEnd"/>
      <w:r w:rsidRPr="0051337E">
        <w:rPr>
          <w:rFonts w:eastAsia="Calibri"/>
          <w:lang w:val="es-ES" w:eastAsia="en-US"/>
        </w:rPr>
        <w:t>: 10.19230/</w:t>
      </w:r>
      <w:proofErr w:type="spellStart"/>
      <w:r w:rsidRPr="0051337E">
        <w:rPr>
          <w:rFonts w:eastAsia="Calibri"/>
          <w:lang w:val="es-ES" w:eastAsia="en-US"/>
        </w:rPr>
        <w:t>jonnpr.4131</w:t>
      </w:r>
      <w:proofErr w:type="spellEnd"/>
      <w:r w:rsidRPr="0051337E">
        <w:rPr>
          <w:rFonts w:eastAsia="Calibri"/>
          <w:lang w:val="es-ES" w:eastAsia="en-US"/>
        </w:rPr>
        <w:t xml:space="preserve"> </w:t>
      </w:r>
    </w:p>
    <w:p w14:paraId="6105103E"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9. Hurtado de Mendoza Amat J. Autopsia: Garantía de calidad en la medicina. La Habana: Editorial Ciencias Médicas; 2009 [acceso: 18/05/2020]. Disponible en: </w:t>
      </w:r>
      <w:hyperlink r:id="rId28" w:history="1">
        <w:r w:rsidRPr="0051337E">
          <w:rPr>
            <w:rFonts w:eastAsia="Calibri"/>
            <w:color w:val="0563C1"/>
            <w:lang w:val="es-ES" w:eastAsia="en-US"/>
          </w:rPr>
          <w:t>http://www.sld.cu/galerias/pdf/soporte/ftp/la_autopsia_garantia_de_calidad_en_la_medicina.pdf</w:t>
        </w:r>
      </w:hyperlink>
      <w:r w:rsidRPr="0051337E">
        <w:rPr>
          <w:rFonts w:eastAsia="Calibri"/>
          <w:lang w:val="es-ES" w:eastAsia="en-US"/>
        </w:rPr>
        <w:t xml:space="preserve">  </w:t>
      </w:r>
    </w:p>
    <w:p w14:paraId="1A4D1050"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10. Montero González T, Hurtado de Mendoza Amat J, Fraga Martínez Y, Torres Gómez Y, Laguna Oliva L. Metodología para realizar autopsias en el proceso de enfrentamiento a la COVID-19. </w:t>
      </w:r>
      <w:proofErr w:type="spellStart"/>
      <w:r w:rsidRPr="0051337E">
        <w:rPr>
          <w:rFonts w:eastAsia="Calibri"/>
          <w:lang w:val="es-ES" w:eastAsia="en-US"/>
        </w:rPr>
        <w:t>Rev</w:t>
      </w:r>
      <w:proofErr w:type="spellEnd"/>
      <w:r w:rsidRPr="0051337E">
        <w:rPr>
          <w:rFonts w:eastAsia="Calibri"/>
          <w:lang w:val="es-ES" w:eastAsia="en-US"/>
        </w:rPr>
        <w:t xml:space="preserve"> </w:t>
      </w:r>
      <w:proofErr w:type="gramStart"/>
      <w:r w:rsidRPr="0051337E">
        <w:rPr>
          <w:rFonts w:eastAsia="Calibri"/>
          <w:lang w:val="es-ES" w:eastAsia="en-US"/>
        </w:rPr>
        <w:t>Cubana</w:t>
      </w:r>
      <w:proofErr w:type="gramEnd"/>
      <w:r w:rsidRPr="0051337E">
        <w:rPr>
          <w:rFonts w:eastAsia="Calibri"/>
          <w:lang w:val="es-ES" w:eastAsia="en-US"/>
        </w:rPr>
        <w:t xml:space="preserve"> </w:t>
      </w:r>
      <w:proofErr w:type="spellStart"/>
      <w:r w:rsidRPr="0051337E">
        <w:rPr>
          <w:rFonts w:eastAsia="Calibri"/>
          <w:lang w:val="es-ES" w:eastAsia="en-US"/>
        </w:rPr>
        <w:t>Med</w:t>
      </w:r>
      <w:proofErr w:type="spellEnd"/>
      <w:r w:rsidRPr="0051337E">
        <w:rPr>
          <w:rFonts w:eastAsia="Calibri"/>
          <w:lang w:val="es-ES" w:eastAsia="en-US"/>
        </w:rPr>
        <w:t xml:space="preserve"> </w:t>
      </w:r>
      <w:proofErr w:type="spellStart"/>
      <w:r w:rsidRPr="0051337E">
        <w:rPr>
          <w:rFonts w:eastAsia="Calibri"/>
          <w:lang w:val="es-ES" w:eastAsia="en-US"/>
        </w:rPr>
        <w:t>Milit</w:t>
      </w:r>
      <w:proofErr w:type="spellEnd"/>
      <w:r w:rsidRPr="0051337E">
        <w:rPr>
          <w:rFonts w:eastAsia="Calibri"/>
          <w:lang w:val="es-ES" w:eastAsia="en-US"/>
        </w:rPr>
        <w:t>. 2020 [acceso: 22/11/2020]; 49(3</w:t>
      </w:r>
      <w:proofErr w:type="gramStart"/>
      <w:r w:rsidRPr="0051337E">
        <w:rPr>
          <w:rFonts w:eastAsia="Calibri"/>
          <w:lang w:val="es-ES" w:eastAsia="en-US"/>
        </w:rPr>
        <w:t>):</w:t>
      </w:r>
      <w:proofErr w:type="spellStart"/>
      <w:r w:rsidRPr="0051337E">
        <w:rPr>
          <w:rFonts w:eastAsia="Calibri"/>
          <w:lang w:val="es-ES" w:eastAsia="en-US"/>
        </w:rPr>
        <w:t>e</w:t>
      </w:r>
      <w:proofErr w:type="gramEnd"/>
      <w:r w:rsidRPr="0051337E">
        <w:rPr>
          <w:rFonts w:eastAsia="Calibri"/>
          <w:lang w:val="es-ES" w:eastAsia="en-US"/>
        </w:rPr>
        <w:t>0200840</w:t>
      </w:r>
      <w:proofErr w:type="spellEnd"/>
      <w:r w:rsidRPr="0051337E">
        <w:rPr>
          <w:rFonts w:eastAsia="Calibri"/>
          <w:lang w:val="es-ES" w:eastAsia="en-US"/>
        </w:rPr>
        <w:t xml:space="preserve">. Disponible en: </w:t>
      </w:r>
      <w:hyperlink r:id="rId29" w:history="1">
        <w:r w:rsidRPr="0051337E">
          <w:rPr>
            <w:rFonts w:eastAsia="Calibri"/>
            <w:color w:val="0563C1"/>
            <w:lang w:val="es-ES" w:eastAsia="en-US"/>
          </w:rPr>
          <w:t>http://www.revmedmilitar.sld.cu/index.php/mil/article/view/840</w:t>
        </w:r>
      </w:hyperlink>
      <w:r w:rsidRPr="0051337E">
        <w:rPr>
          <w:rFonts w:eastAsia="Calibri"/>
          <w:lang w:val="es-ES" w:eastAsia="en-US"/>
        </w:rPr>
        <w:t xml:space="preserve"> </w:t>
      </w:r>
    </w:p>
    <w:p w14:paraId="19779539" w14:textId="77777777" w:rsidR="0051337E" w:rsidRPr="0051337E" w:rsidRDefault="0051337E" w:rsidP="0051337E">
      <w:pPr>
        <w:spacing w:line="360" w:lineRule="auto"/>
        <w:rPr>
          <w:rFonts w:eastAsia="Calibri"/>
          <w:lang w:val="es-ES" w:eastAsia="en-US"/>
        </w:rPr>
      </w:pPr>
      <w:r w:rsidRPr="0051337E">
        <w:rPr>
          <w:rFonts w:eastAsia="Calibri"/>
          <w:lang w:val="es-ES" w:eastAsia="en-US"/>
        </w:rPr>
        <w:lastRenderedPageBreak/>
        <w:t xml:space="preserve">11. Minsap. Mortalidad Materna, ¿cuál fue el comportamiento con relación a años anteriores? Reporte del Ministerio de Salud Pública de la República de Cuba. 2 enero 2022. 2022. [acceso: 22/11/2020]. Disponible en: </w:t>
      </w:r>
      <w:hyperlink r:id="rId30" w:history="1">
        <w:r w:rsidRPr="0051337E">
          <w:rPr>
            <w:rFonts w:eastAsia="Calibri"/>
            <w:color w:val="0563C1"/>
            <w:lang w:val="es-ES" w:eastAsia="en-US"/>
          </w:rPr>
          <w:t>https://salud.msp.gob.cu/registra-cuba-una-tasa-de-mortalidad-infantil-de-75-por-mil-nacidos-vivos/#:~:text=Durante%202021%20ocurri%C3%B3%20un%20incremento,control%20de%20este%20importante%20indicador</w:t>
        </w:r>
      </w:hyperlink>
      <w:r w:rsidRPr="0051337E">
        <w:rPr>
          <w:rFonts w:eastAsia="Calibri"/>
          <w:lang w:val="es-ES" w:eastAsia="en-US"/>
        </w:rPr>
        <w:t xml:space="preserve">  </w:t>
      </w:r>
    </w:p>
    <w:p w14:paraId="1BA45C1D" w14:textId="77777777" w:rsidR="0051337E" w:rsidRPr="0051337E" w:rsidRDefault="0051337E" w:rsidP="0051337E">
      <w:pPr>
        <w:spacing w:line="360" w:lineRule="auto"/>
        <w:rPr>
          <w:rFonts w:eastAsia="Calibri"/>
          <w:lang w:val="es-ES" w:eastAsia="en-US"/>
        </w:rPr>
      </w:pPr>
      <w:r w:rsidRPr="0051337E">
        <w:rPr>
          <w:rFonts w:eastAsia="Calibri"/>
          <w:lang w:val="en-US" w:eastAsia="en-US"/>
        </w:rPr>
        <w:t xml:space="preserve">12. Chmielewska B, Barratt I, Townsend R, Kalafat E, van der </w:t>
      </w:r>
      <w:proofErr w:type="spellStart"/>
      <w:r w:rsidRPr="0051337E">
        <w:rPr>
          <w:rFonts w:eastAsia="Calibri"/>
          <w:lang w:val="en-US" w:eastAsia="en-US"/>
        </w:rPr>
        <w:t>Meulen</w:t>
      </w:r>
      <w:proofErr w:type="spellEnd"/>
      <w:r w:rsidRPr="0051337E">
        <w:rPr>
          <w:rFonts w:eastAsia="Calibri"/>
          <w:lang w:val="en-US" w:eastAsia="en-US"/>
        </w:rPr>
        <w:t xml:space="preserve"> J, </w:t>
      </w:r>
      <w:proofErr w:type="spellStart"/>
      <w:r w:rsidRPr="0051337E">
        <w:rPr>
          <w:rFonts w:eastAsia="Calibri"/>
          <w:lang w:val="en-US" w:eastAsia="en-US"/>
        </w:rPr>
        <w:t>Gurol-Urganci</w:t>
      </w:r>
      <w:proofErr w:type="spellEnd"/>
      <w:r w:rsidRPr="0051337E">
        <w:rPr>
          <w:rFonts w:eastAsia="Calibri"/>
          <w:lang w:val="en-US" w:eastAsia="en-US"/>
        </w:rPr>
        <w:t xml:space="preserve"> I, et al. Effects of the COVID-19 pandemic on maternal and perinatal outcomes: a systematic review and meta-analysis. </w:t>
      </w:r>
      <w:r w:rsidRPr="0051337E">
        <w:rPr>
          <w:rFonts w:eastAsia="Calibri"/>
          <w:lang w:val="es-ES" w:eastAsia="en-US"/>
        </w:rPr>
        <w:t xml:space="preserve">Lancet </w:t>
      </w:r>
      <w:proofErr w:type="spellStart"/>
      <w:r w:rsidRPr="0051337E">
        <w:rPr>
          <w:rFonts w:eastAsia="Calibri"/>
          <w:lang w:val="es-ES" w:eastAsia="en-US"/>
        </w:rPr>
        <w:t>Glob</w:t>
      </w:r>
      <w:proofErr w:type="spellEnd"/>
      <w:r w:rsidRPr="0051337E">
        <w:rPr>
          <w:rFonts w:eastAsia="Calibri"/>
          <w:lang w:val="es-ES" w:eastAsia="en-US"/>
        </w:rPr>
        <w:t xml:space="preserve"> </w:t>
      </w:r>
      <w:proofErr w:type="spellStart"/>
      <w:r w:rsidRPr="0051337E">
        <w:rPr>
          <w:rFonts w:eastAsia="Calibri"/>
          <w:lang w:val="es-ES" w:eastAsia="en-US"/>
        </w:rPr>
        <w:t>Health</w:t>
      </w:r>
      <w:proofErr w:type="spellEnd"/>
      <w:r w:rsidRPr="0051337E">
        <w:rPr>
          <w:rFonts w:eastAsia="Calibri"/>
          <w:lang w:val="es-ES" w:eastAsia="en-US"/>
        </w:rPr>
        <w:t>. 2021 [acceso: 16/12/2022]; 9(6</w:t>
      </w:r>
      <w:proofErr w:type="gramStart"/>
      <w:r w:rsidRPr="0051337E">
        <w:rPr>
          <w:rFonts w:eastAsia="Calibri"/>
          <w:lang w:val="es-ES" w:eastAsia="en-US"/>
        </w:rPr>
        <w:t>):</w:t>
      </w:r>
      <w:proofErr w:type="spellStart"/>
      <w:r w:rsidRPr="0051337E">
        <w:rPr>
          <w:rFonts w:eastAsia="Calibri"/>
          <w:lang w:val="es-ES" w:eastAsia="en-US"/>
        </w:rPr>
        <w:t>e</w:t>
      </w:r>
      <w:proofErr w:type="gramEnd"/>
      <w:r w:rsidRPr="0051337E">
        <w:rPr>
          <w:rFonts w:eastAsia="Calibri"/>
          <w:lang w:val="es-ES" w:eastAsia="en-US"/>
        </w:rPr>
        <w:t>759-e772</w:t>
      </w:r>
      <w:proofErr w:type="spellEnd"/>
      <w:r w:rsidRPr="0051337E">
        <w:rPr>
          <w:rFonts w:eastAsia="Calibri"/>
          <w:lang w:val="es-ES" w:eastAsia="en-US"/>
        </w:rPr>
        <w:t xml:space="preserve">. Disponible en: </w:t>
      </w:r>
      <w:hyperlink r:id="rId31" w:history="1">
        <w:r w:rsidRPr="0051337E">
          <w:rPr>
            <w:rFonts w:eastAsia="Calibri"/>
            <w:color w:val="0563C1"/>
            <w:lang w:val="es-ES" w:eastAsia="en-US"/>
          </w:rPr>
          <w:t>https://pubmed.ncbi.nlm.nih.gov/33811827/</w:t>
        </w:r>
      </w:hyperlink>
      <w:r w:rsidRPr="0051337E">
        <w:rPr>
          <w:rFonts w:eastAsia="Calibri"/>
          <w:lang w:val="es-ES" w:eastAsia="en-US"/>
        </w:rPr>
        <w:t xml:space="preserve"> </w:t>
      </w:r>
    </w:p>
    <w:p w14:paraId="0B6E850D"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13. Maza-Arnedo F, </w:t>
      </w:r>
      <w:proofErr w:type="spellStart"/>
      <w:r w:rsidRPr="0051337E">
        <w:rPr>
          <w:rFonts w:eastAsia="Calibri"/>
          <w:lang w:val="es-ES" w:eastAsia="en-US"/>
        </w:rPr>
        <w:t>Pertina</w:t>
      </w:r>
      <w:proofErr w:type="spellEnd"/>
      <w:r w:rsidRPr="0051337E">
        <w:rPr>
          <w:rFonts w:eastAsia="Calibri"/>
          <w:lang w:val="es-ES" w:eastAsia="en-US"/>
        </w:rPr>
        <w:t xml:space="preserve">-Caicedo A, Sosa CG, de </w:t>
      </w:r>
      <w:proofErr w:type="spellStart"/>
      <w:r w:rsidRPr="0051337E">
        <w:rPr>
          <w:rFonts w:eastAsia="Calibri"/>
          <w:lang w:val="es-ES" w:eastAsia="en-US"/>
        </w:rPr>
        <w:t>Maucio</w:t>
      </w:r>
      <w:proofErr w:type="spellEnd"/>
      <w:r w:rsidRPr="0051337E">
        <w:rPr>
          <w:rFonts w:eastAsia="Calibri"/>
          <w:lang w:val="es-ES" w:eastAsia="en-US"/>
        </w:rPr>
        <w:t xml:space="preserve"> B, Rojas-Suarez J, </w:t>
      </w:r>
      <w:proofErr w:type="spellStart"/>
      <w:r w:rsidRPr="0051337E">
        <w:rPr>
          <w:rFonts w:eastAsia="Calibri"/>
          <w:lang w:val="es-ES" w:eastAsia="en-US"/>
        </w:rPr>
        <w:t>Say</w:t>
      </w:r>
      <w:proofErr w:type="spellEnd"/>
      <w:r w:rsidRPr="0051337E">
        <w:rPr>
          <w:rFonts w:eastAsia="Calibri"/>
          <w:lang w:val="es-ES" w:eastAsia="en-US"/>
        </w:rPr>
        <w:t xml:space="preserve"> L, et al. </w:t>
      </w:r>
      <w:r w:rsidRPr="0051337E">
        <w:rPr>
          <w:rFonts w:eastAsia="Calibri"/>
          <w:lang w:val="en-US" w:eastAsia="en-US"/>
        </w:rPr>
        <w:t>Maternal mortality linked to COVID-19 in Latin America: Results from a multi-country collaborative database of 447 deaths Am. 2022 [</w:t>
      </w:r>
      <w:proofErr w:type="spellStart"/>
      <w:r w:rsidRPr="0051337E">
        <w:rPr>
          <w:rFonts w:eastAsia="Calibri"/>
          <w:lang w:val="en-US" w:eastAsia="en-US"/>
        </w:rPr>
        <w:t>acceso</w:t>
      </w:r>
      <w:proofErr w:type="spellEnd"/>
      <w:r w:rsidRPr="0051337E">
        <w:rPr>
          <w:rFonts w:eastAsia="Calibri"/>
          <w:lang w:val="en-US" w:eastAsia="en-US"/>
        </w:rPr>
        <w:t xml:space="preserve">: 16/12/2022]; 12:100269. </w:t>
      </w:r>
      <w:r w:rsidRPr="0051337E">
        <w:rPr>
          <w:rFonts w:eastAsia="Calibri"/>
          <w:lang w:val="es-ES" w:eastAsia="en-US"/>
        </w:rPr>
        <w:t xml:space="preserve">Disponible en: </w:t>
      </w:r>
      <w:hyperlink r:id="rId32" w:history="1">
        <w:r w:rsidRPr="0051337E">
          <w:rPr>
            <w:rFonts w:eastAsia="Calibri"/>
            <w:color w:val="0563C1"/>
            <w:lang w:val="es-ES" w:eastAsia="en-US"/>
          </w:rPr>
          <w:t>https://www.thelancet.com/journals/lanam/article/PIIS2667-193X(22)00086-2/</w:t>
        </w:r>
      </w:hyperlink>
      <w:r w:rsidRPr="0051337E">
        <w:rPr>
          <w:rFonts w:eastAsia="Calibri"/>
          <w:lang w:val="es-ES" w:eastAsia="en-US"/>
        </w:rPr>
        <w:t xml:space="preserve"> </w:t>
      </w:r>
    </w:p>
    <w:p w14:paraId="29F30643" w14:textId="77777777" w:rsidR="0051337E" w:rsidRPr="0051337E" w:rsidRDefault="0051337E" w:rsidP="0051337E">
      <w:pPr>
        <w:spacing w:line="360" w:lineRule="auto"/>
        <w:rPr>
          <w:rFonts w:eastAsia="Calibri"/>
          <w:lang w:val="en-US" w:eastAsia="en-US"/>
        </w:rPr>
      </w:pPr>
      <w:r w:rsidRPr="0051337E">
        <w:rPr>
          <w:rFonts w:eastAsia="Calibri"/>
          <w:lang w:val="es-ES" w:eastAsia="en-US"/>
        </w:rPr>
        <w:t xml:space="preserve">14. </w:t>
      </w:r>
      <w:proofErr w:type="spellStart"/>
      <w:r w:rsidRPr="0051337E">
        <w:rPr>
          <w:rFonts w:eastAsia="Calibri"/>
          <w:lang w:val="es-ES" w:eastAsia="en-US"/>
        </w:rPr>
        <w:t>Celewicz</w:t>
      </w:r>
      <w:proofErr w:type="spellEnd"/>
      <w:r w:rsidRPr="0051337E">
        <w:rPr>
          <w:rFonts w:eastAsia="Calibri"/>
          <w:lang w:val="es-ES" w:eastAsia="en-US"/>
        </w:rPr>
        <w:t xml:space="preserve"> A, </w:t>
      </w:r>
      <w:proofErr w:type="spellStart"/>
      <w:r w:rsidRPr="0051337E">
        <w:rPr>
          <w:rFonts w:eastAsia="Calibri"/>
          <w:lang w:val="es-ES" w:eastAsia="en-US"/>
        </w:rPr>
        <w:t>Celewicz</w:t>
      </w:r>
      <w:proofErr w:type="spellEnd"/>
      <w:r w:rsidRPr="0051337E">
        <w:rPr>
          <w:rFonts w:eastAsia="Calibri"/>
          <w:lang w:val="es-ES" w:eastAsia="en-US"/>
        </w:rPr>
        <w:t xml:space="preserve"> M, </w:t>
      </w:r>
      <w:proofErr w:type="spellStart"/>
      <w:r w:rsidRPr="0051337E">
        <w:rPr>
          <w:rFonts w:eastAsia="Calibri"/>
          <w:lang w:val="es-ES" w:eastAsia="en-US"/>
        </w:rPr>
        <w:t>Michalczyk</w:t>
      </w:r>
      <w:proofErr w:type="spellEnd"/>
      <w:r w:rsidRPr="0051337E">
        <w:rPr>
          <w:rFonts w:eastAsia="Calibri"/>
          <w:lang w:val="es-ES" w:eastAsia="en-US"/>
        </w:rPr>
        <w:t xml:space="preserve"> M, </w:t>
      </w:r>
      <w:proofErr w:type="spellStart"/>
      <w:r w:rsidRPr="0051337E">
        <w:rPr>
          <w:rFonts w:eastAsia="Calibri"/>
          <w:lang w:val="es-ES" w:eastAsia="en-US"/>
        </w:rPr>
        <w:t>Wozniakowska-Gondek</w:t>
      </w:r>
      <w:proofErr w:type="spellEnd"/>
      <w:r w:rsidRPr="0051337E">
        <w:rPr>
          <w:rFonts w:eastAsia="Calibri"/>
          <w:lang w:val="es-ES" w:eastAsia="en-US"/>
        </w:rPr>
        <w:t xml:space="preserve"> P, </w:t>
      </w:r>
      <w:proofErr w:type="spellStart"/>
      <w:r w:rsidRPr="0051337E">
        <w:rPr>
          <w:rFonts w:eastAsia="Calibri"/>
          <w:lang w:val="es-ES" w:eastAsia="en-US"/>
        </w:rPr>
        <w:t>Krejczy</w:t>
      </w:r>
      <w:proofErr w:type="spellEnd"/>
      <w:r w:rsidRPr="0051337E">
        <w:rPr>
          <w:rFonts w:eastAsia="Calibri"/>
          <w:lang w:val="es-ES" w:eastAsia="en-US"/>
        </w:rPr>
        <w:t xml:space="preserve"> K, </w:t>
      </w:r>
      <w:proofErr w:type="spellStart"/>
      <w:r w:rsidRPr="0051337E">
        <w:rPr>
          <w:rFonts w:eastAsia="Calibri"/>
          <w:lang w:val="es-ES" w:eastAsia="en-US"/>
        </w:rPr>
        <w:t>Misiek</w:t>
      </w:r>
      <w:proofErr w:type="spellEnd"/>
      <w:r w:rsidRPr="0051337E">
        <w:rPr>
          <w:rFonts w:eastAsia="Calibri"/>
          <w:lang w:val="es-ES" w:eastAsia="en-US"/>
        </w:rPr>
        <w:t xml:space="preserve"> M, et al. </w:t>
      </w:r>
      <w:r w:rsidRPr="0051337E">
        <w:rPr>
          <w:rFonts w:eastAsia="Calibri"/>
          <w:lang w:val="en-US" w:eastAsia="en-US"/>
        </w:rPr>
        <w:t>Pregnancy as a Risk Factor of Severe COVID-19. J Clin Med. 2021 [</w:t>
      </w:r>
      <w:proofErr w:type="spellStart"/>
      <w:r w:rsidRPr="0051337E">
        <w:rPr>
          <w:rFonts w:eastAsia="Calibri"/>
          <w:lang w:val="en-US" w:eastAsia="en-US"/>
        </w:rPr>
        <w:t>acceso</w:t>
      </w:r>
      <w:proofErr w:type="spellEnd"/>
      <w:r w:rsidRPr="0051337E">
        <w:rPr>
          <w:rFonts w:eastAsia="Calibri"/>
          <w:lang w:val="en-US" w:eastAsia="en-US"/>
        </w:rPr>
        <w:t xml:space="preserve">: 06/06/2021]; 10(22):5458. Disponible </w:t>
      </w:r>
      <w:proofErr w:type="spellStart"/>
      <w:r w:rsidRPr="0051337E">
        <w:rPr>
          <w:rFonts w:eastAsia="Calibri"/>
          <w:lang w:val="en-US" w:eastAsia="en-US"/>
        </w:rPr>
        <w:t>en</w:t>
      </w:r>
      <w:proofErr w:type="spellEnd"/>
      <w:r w:rsidRPr="0051337E">
        <w:rPr>
          <w:rFonts w:eastAsia="Calibri"/>
          <w:lang w:val="en-US" w:eastAsia="en-US"/>
        </w:rPr>
        <w:t xml:space="preserve">: </w:t>
      </w:r>
      <w:hyperlink r:id="rId33" w:history="1">
        <w:r w:rsidRPr="0051337E">
          <w:rPr>
            <w:rFonts w:eastAsia="Calibri"/>
            <w:color w:val="0563C1"/>
            <w:lang w:val="en-US" w:eastAsia="en-US"/>
          </w:rPr>
          <w:t>https://pubmed.ncbi.nlm.nih.gov/34830740/</w:t>
        </w:r>
      </w:hyperlink>
      <w:r w:rsidRPr="0051337E">
        <w:rPr>
          <w:rFonts w:eastAsia="Calibri"/>
          <w:lang w:val="en-US" w:eastAsia="en-US"/>
        </w:rPr>
        <w:t xml:space="preserve"> </w:t>
      </w:r>
    </w:p>
    <w:p w14:paraId="6B43F734" w14:textId="77777777" w:rsidR="0051337E" w:rsidRPr="0051337E" w:rsidRDefault="0051337E" w:rsidP="0051337E">
      <w:pPr>
        <w:spacing w:line="360" w:lineRule="auto"/>
        <w:rPr>
          <w:rFonts w:eastAsia="Calibri"/>
          <w:lang w:val="es-CU" w:eastAsia="en-US"/>
        </w:rPr>
      </w:pPr>
      <w:r w:rsidRPr="0051337E">
        <w:rPr>
          <w:rFonts w:eastAsia="Calibri"/>
          <w:lang w:val="en-US" w:eastAsia="en-US"/>
        </w:rPr>
        <w:t xml:space="preserve">15. Hammad </w:t>
      </w:r>
      <w:proofErr w:type="spellStart"/>
      <w:r w:rsidRPr="0051337E">
        <w:rPr>
          <w:rFonts w:eastAsia="Calibri"/>
          <w:lang w:val="en-US" w:eastAsia="en-US"/>
        </w:rPr>
        <w:t>WAB</w:t>
      </w:r>
      <w:proofErr w:type="spellEnd"/>
      <w:r w:rsidRPr="0051337E">
        <w:rPr>
          <w:rFonts w:eastAsia="Calibri"/>
          <w:lang w:val="en-US" w:eastAsia="en-US"/>
        </w:rPr>
        <w:t xml:space="preserve">, al </w:t>
      </w:r>
      <w:proofErr w:type="spellStart"/>
      <w:r w:rsidRPr="0051337E">
        <w:rPr>
          <w:rFonts w:eastAsia="Calibri"/>
          <w:lang w:val="en-US" w:eastAsia="en-US"/>
        </w:rPr>
        <w:t>Beloushi</w:t>
      </w:r>
      <w:proofErr w:type="spellEnd"/>
      <w:r w:rsidRPr="0051337E">
        <w:rPr>
          <w:rFonts w:eastAsia="Calibri"/>
          <w:lang w:val="en-US" w:eastAsia="en-US"/>
        </w:rPr>
        <w:t xml:space="preserve"> M, Ahmed B, </w:t>
      </w:r>
      <w:proofErr w:type="spellStart"/>
      <w:r w:rsidRPr="0051337E">
        <w:rPr>
          <w:rFonts w:eastAsia="Calibri"/>
          <w:lang w:val="en-US" w:eastAsia="en-US"/>
        </w:rPr>
        <w:t>Konje</w:t>
      </w:r>
      <w:proofErr w:type="spellEnd"/>
      <w:r w:rsidRPr="0051337E">
        <w:rPr>
          <w:rFonts w:eastAsia="Calibri"/>
          <w:lang w:val="en-US" w:eastAsia="en-US"/>
        </w:rPr>
        <w:t xml:space="preserve"> JC. Severe acute respiratory syndrome (SARS) coronavirus-2 infection (COVID-19) in pregnancy- An overview. </w:t>
      </w:r>
      <w:proofErr w:type="spellStart"/>
      <w:r w:rsidRPr="0051337E">
        <w:rPr>
          <w:rFonts w:eastAsia="Calibri"/>
          <w:lang w:val="es-ES" w:eastAsia="en-US"/>
        </w:rPr>
        <w:t>Eur</w:t>
      </w:r>
      <w:proofErr w:type="spellEnd"/>
      <w:r w:rsidRPr="0051337E">
        <w:rPr>
          <w:rFonts w:eastAsia="Calibri"/>
          <w:lang w:val="es-ES" w:eastAsia="en-US"/>
        </w:rPr>
        <w:t xml:space="preserve"> J </w:t>
      </w:r>
      <w:proofErr w:type="spellStart"/>
      <w:r w:rsidRPr="0051337E">
        <w:rPr>
          <w:rFonts w:eastAsia="Calibri"/>
          <w:lang w:val="es-ES" w:eastAsia="en-US"/>
        </w:rPr>
        <w:t>Obstet</w:t>
      </w:r>
      <w:proofErr w:type="spellEnd"/>
      <w:r w:rsidRPr="0051337E">
        <w:rPr>
          <w:rFonts w:eastAsia="Calibri"/>
          <w:lang w:val="es-ES" w:eastAsia="en-US"/>
        </w:rPr>
        <w:t xml:space="preserve"> </w:t>
      </w:r>
      <w:proofErr w:type="spellStart"/>
      <w:r w:rsidRPr="0051337E">
        <w:rPr>
          <w:rFonts w:eastAsia="Calibri"/>
          <w:lang w:val="es-ES" w:eastAsia="en-US"/>
        </w:rPr>
        <w:t>Gynecol</w:t>
      </w:r>
      <w:proofErr w:type="spellEnd"/>
      <w:r w:rsidRPr="0051337E">
        <w:rPr>
          <w:rFonts w:eastAsia="Calibri"/>
          <w:lang w:val="es-ES" w:eastAsia="en-US"/>
        </w:rPr>
        <w:t xml:space="preserve"> </w:t>
      </w:r>
      <w:proofErr w:type="spellStart"/>
      <w:r w:rsidRPr="0051337E">
        <w:rPr>
          <w:rFonts w:eastAsia="Calibri"/>
          <w:lang w:val="es-ES" w:eastAsia="en-US"/>
        </w:rPr>
        <w:t>Reprod</w:t>
      </w:r>
      <w:proofErr w:type="spellEnd"/>
      <w:r w:rsidRPr="0051337E">
        <w:rPr>
          <w:rFonts w:eastAsia="Calibri"/>
          <w:lang w:val="es-ES" w:eastAsia="en-US"/>
        </w:rPr>
        <w:t xml:space="preserve"> Biol. 2021 [acceso: 06/06/2021]; 263:106-116. </w:t>
      </w:r>
      <w:r w:rsidRPr="0051337E">
        <w:rPr>
          <w:rFonts w:eastAsia="Calibri"/>
          <w:lang w:val="es-CU" w:eastAsia="en-US"/>
        </w:rPr>
        <w:t xml:space="preserve">Disponible en: </w:t>
      </w:r>
      <w:hyperlink r:id="rId34" w:history="1">
        <w:r w:rsidRPr="0051337E">
          <w:rPr>
            <w:rFonts w:eastAsia="Calibri"/>
            <w:color w:val="0563C1"/>
            <w:lang w:val="es-CU" w:eastAsia="en-US"/>
          </w:rPr>
          <w:t>https://pubmed.ncib.nlm.nih.gov/34225131/</w:t>
        </w:r>
      </w:hyperlink>
      <w:r w:rsidRPr="0051337E">
        <w:rPr>
          <w:rFonts w:eastAsia="Calibri"/>
          <w:lang w:val="es-CU" w:eastAsia="en-US"/>
        </w:rPr>
        <w:t xml:space="preserve"> </w:t>
      </w:r>
    </w:p>
    <w:p w14:paraId="296F6EF1" w14:textId="77777777" w:rsidR="0051337E" w:rsidRPr="0051337E" w:rsidRDefault="0051337E" w:rsidP="0051337E">
      <w:pPr>
        <w:spacing w:line="360" w:lineRule="auto"/>
        <w:rPr>
          <w:rFonts w:eastAsia="Calibri"/>
          <w:lang w:val="es-ES" w:eastAsia="en-US"/>
        </w:rPr>
      </w:pPr>
      <w:r w:rsidRPr="0051337E">
        <w:rPr>
          <w:rFonts w:eastAsia="Calibri"/>
          <w:lang w:val="en-US" w:eastAsia="en-US"/>
        </w:rPr>
        <w:t xml:space="preserve">16. Iacobucci G. COVID-19: Severe infection in pregnancy significantly increases risks, study </w:t>
      </w:r>
      <w:proofErr w:type="spellStart"/>
      <w:r w:rsidRPr="0051337E">
        <w:rPr>
          <w:rFonts w:eastAsia="Calibri"/>
          <w:lang w:val="en-US" w:eastAsia="en-US"/>
        </w:rPr>
        <w:t>shws</w:t>
      </w:r>
      <w:proofErr w:type="spellEnd"/>
      <w:r w:rsidRPr="0051337E">
        <w:rPr>
          <w:rFonts w:eastAsia="Calibri"/>
          <w:lang w:val="en-US" w:eastAsia="en-US"/>
        </w:rPr>
        <w:t xml:space="preserve">. </w:t>
      </w:r>
      <w:proofErr w:type="spellStart"/>
      <w:r w:rsidRPr="0051337E">
        <w:rPr>
          <w:rFonts w:eastAsia="Calibri"/>
          <w:lang w:val="es-ES" w:eastAsia="en-US"/>
        </w:rPr>
        <w:t>BMJ</w:t>
      </w:r>
      <w:proofErr w:type="spellEnd"/>
      <w:r w:rsidRPr="0051337E">
        <w:rPr>
          <w:rFonts w:eastAsia="Calibri"/>
          <w:lang w:val="es-ES" w:eastAsia="en-US"/>
        </w:rPr>
        <w:t xml:space="preserve">. 2022 [acceso: 06/06/2021]; </w:t>
      </w:r>
      <w:proofErr w:type="spellStart"/>
      <w:proofErr w:type="gramStart"/>
      <w:r w:rsidRPr="0051337E">
        <w:rPr>
          <w:rFonts w:eastAsia="Calibri"/>
          <w:lang w:val="es-ES" w:eastAsia="en-US"/>
        </w:rPr>
        <w:t>376:o</w:t>
      </w:r>
      <w:proofErr w:type="gramEnd"/>
      <w:r w:rsidRPr="0051337E">
        <w:rPr>
          <w:rFonts w:eastAsia="Calibri"/>
          <w:lang w:val="es-ES" w:eastAsia="en-US"/>
        </w:rPr>
        <w:t>480</w:t>
      </w:r>
      <w:proofErr w:type="spellEnd"/>
      <w:r w:rsidRPr="0051337E">
        <w:rPr>
          <w:rFonts w:eastAsia="Calibri"/>
          <w:lang w:val="es-ES" w:eastAsia="en-US"/>
        </w:rPr>
        <w:t xml:space="preserve">. Disponible en: </w:t>
      </w:r>
      <w:hyperlink r:id="rId35" w:history="1">
        <w:r w:rsidRPr="0051337E">
          <w:rPr>
            <w:rFonts w:eastAsia="Calibri"/>
            <w:color w:val="0563C1"/>
            <w:lang w:val="es-ES" w:eastAsia="en-US"/>
          </w:rPr>
          <w:t>https://pubmed.ncbi.nlm.nih.gov/35210261/</w:t>
        </w:r>
      </w:hyperlink>
      <w:r w:rsidRPr="0051337E">
        <w:rPr>
          <w:rFonts w:eastAsia="Calibri"/>
          <w:lang w:val="es-ES" w:eastAsia="en-US"/>
        </w:rPr>
        <w:t xml:space="preserve"> </w:t>
      </w:r>
    </w:p>
    <w:p w14:paraId="32FFE081"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17. Scheler CA, </w:t>
      </w:r>
      <w:proofErr w:type="spellStart"/>
      <w:r w:rsidRPr="0051337E">
        <w:rPr>
          <w:rFonts w:eastAsia="Calibri"/>
          <w:lang w:val="es-ES" w:eastAsia="en-US"/>
        </w:rPr>
        <w:t>Discacciati</w:t>
      </w:r>
      <w:proofErr w:type="spellEnd"/>
      <w:r w:rsidRPr="0051337E">
        <w:rPr>
          <w:rFonts w:eastAsia="Calibri"/>
          <w:lang w:val="es-ES" w:eastAsia="en-US"/>
        </w:rPr>
        <w:t xml:space="preserve"> MG, Vale DB, </w:t>
      </w:r>
      <w:proofErr w:type="spellStart"/>
      <w:r w:rsidRPr="0051337E">
        <w:rPr>
          <w:rFonts w:eastAsia="Calibri"/>
          <w:lang w:val="es-ES" w:eastAsia="en-US"/>
        </w:rPr>
        <w:t>Lajos</w:t>
      </w:r>
      <w:proofErr w:type="spellEnd"/>
      <w:r w:rsidRPr="0051337E">
        <w:rPr>
          <w:rFonts w:eastAsia="Calibri"/>
          <w:lang w:val="es-ES" w:eastAsia="en-US"/>
        </w:rPr>
        <w:t xml:space="preserve"> </w:t>
      </w:r>
      <w:proofErr w:type="spellStart"/>
      <w:r w:rsidRPr="0051337E">
        <w:rPr>
          <w:rFonts w:eastAsia="Calibri"/>
          <w:lang w:val="es-ES" w:eastAsia="en-US"/>
        </w:rPr>
        <w:t>GJ</w:t>
      </w:r>
      <w:proofErr w:type="spellEnd"/>
      <w:r w:rsidRPr="0051337E">
        <w:rPr>
          <w:rFonts w:eastAsia="Calibri"/>
          <w:lang w:val="es-ES" w:eastAsia="en-US"/>
        </w:rPr>
        <w:t xml:space="preserve">, </w:t>
      </w:r>
      <w:proofErr w:type="spellStart"/>
      <w:r w:rsidRPr="0051337E">
        <w:rPr>
          <w:rFonts w:eastAsia="Calibri"/>
          <w:lang w:val="es-ES" w:eastAsia="en-US"/>
        </w:rPr>
        <w:t>Surita</w:t>
      </w:r>
      <w:proofErr w:type="spellEnd"/>
      <w:r w:rsidRPr="0051337E">
        <w:rPr>
          <w:rFonts w:eastAsia="Calibri"/>
          <w:lang w:val="es-ES" w:eastAsia="en-US"/>
        </w:rPr>
        <w:t xml:space="preserve"> F, Texeira </w:t>
      </w:r>
      <w:proofErr w:type="spellStart"/>
      <w:r w:rsidRPr="0051337E">
        <w:rPr>
          <w:rFonts w:eastAsia="Calibri"/>
          <w:lang w:val="es-ES" w:eastAsia="en-US"/>
        </w:rPr>
        <w:t>JC</w:t>
      </w:r>
      <w:proofErr w:type="spellEnd"/>
      <w:r w:rsidRPr="0051337E">
        <w:rPr>
          <w:rFonts w:eastAsia="Calibri"/>
          <w:lang w:val="es-ES" w:eastAsia="en-US"/>
        </w:rPr>
        <w:t xml:space="preserve">. </w:t>
      </w:r>
      <w:r w:rsidRPr="0051337E">
        <w:rPr>
          <w:rFonts w:eastAsia="Calibri"/>
          <w:lang w:val="en-US" w:eastAsia="en-US"/>
        </w:rPr>
        <w:t xml:space="preserve">Mortality in pregnancy and the postpartum period in women with severe acute respiratory distress syndrome related to COVID-19 in Brazil, 2020. </w:t>
      </w:r>
      <w:proofErr w:type="spellStart"/>
      <w:r w:rsidRPr="0051337E">
        <w:rPr>
          <w:rFonts w:eastAsia="Calibri"/>
          <w:lang w:val="es-ES" w:eastAsia="en-US"/>
        </w:rPr>
        <w:t>Int</w:t>
      </w:r>
      <w:proofErr w:type="spellEnd"/>
      <w:r w:rsidRPr="0051337E">
        <w:rPr>
          <w:rFonts w:eastAsia="Calibri"/>
          <w:lang w:val="es-ES" w:eastAsia="en-US"/>
        </w:rPr>
        <w:t xml:space="preserve"> J </w:t>
      </w:r>
      <w:proofErr w:type="spellStart"/>
      <w:r w:rsidRPr="0051337E">
        <w:rPr>
          <w:rFonts w:eastAsia="Calibri"/>
          <w:lang w:val="es-ES" w:eastAsia="en-US"/>
        </w:rPr>
        <w:t>Gynaecol</w:t>
      </w:r>
      <w:proofErr w:type="spellEnd"/>
      <w:r w:rsidRPr="0051337E">
        <w:rPr>
          <w:rFonts w:eastAsia="Calibri"/>
          <w:lang w:val="es-ES" w:eastAsia="en-US"/>
        </w:rPr>
        <w:t xml:space="preserve"> </w:t>
      </w:r>
      <w:proofErr w:type="spellStart"/>
      <w:r w:rsidRPr="0051337E">
        <w:rPr>
          <w:rFonts w:eastAsia="Calibri"/>
          <w:lang w:val="es-ES" w:eastAsia="en-US"/>
        </w:rPr>
        <w:t>Obstet</w:t>
      </w:r>
      <w:proofErr w:type="spellEnd"/>
      <w:r w:rsidRPr="0051337E">
        <w:rPr>
          <w:rFonts w:eastAsia="Calibri"/>
          <w:lang w:val="es-ES" w:eastAsia="en-US"/>
        </w:rPr>
        <w:t xml:space="preserve">. 2021 [acceso: 06/06/2021]; 155(3):475-82. Disponible en: </w:t>
      </w:r>
      <w:hyperlink r:id="rId36" w:history="1">
        <w:r w:rsidRPr="0051337E">
          <w:rPr>
            <w:rFonts w:eastAsia="Calibri"/>
            <w:color w:val="0563C1"/>
            <w:lang w:val="es-ES" w:eastAsia="en-US"/>
          </w:rPr>
          <w:t>https://pubmed.ncbi.nlm.nih.gov/34185314/</w:t>
        </w:r>
      </w:hyperlink>
      <w:r w:rsidRPr="0051337E">
        <w:rPr>
          <w:rFonts w:eastAsia="Calibri"/>
          <w:lang w:val="es-ES" w:eastAsia="en-US"/>
        </w:rPr>
        <w:t xml:space="preserve"> </w:t>
      </w:r>
    </w:p>
    <w:p w14:paraId="1D547D3F" w14:textId="77777777" w:rsidR="0051337E" w:rsidRPr="0051337E" w:rsidRDefault="0051337E" w:rsidP="0051337E">
      <w:pPr>
        <w:spacing w:line="360" w:lineRule="auto"/>
        <w:rPr>
          <w:rFonts w:eastAsia="Calibri"/>
          <w:lang w:val="en-US" w:eastAsia="en-US"/>
        </w:rPr>
      </w:pPr>
      <w:r w:rsidRPr="0051337E">
        <w:rPr>
          <w:rFonts w:eastAsia="Calibri"/>
          <w:lang w:val="en-US" w:eastAsia="en-US"/>
        </w:rPr>
        <w:lastRenderedPageBreak/>
        <w:t xml:space="preserve">18. Allotey J, Stallings E, Bonet M, Yap M, Chatterjee S, Kew T, et al. Clinical manifestations, risk factors, and maternal and perinatal outcomes of coronavirus disease 2019 in pregnancy: living systematic review and meta-analysis. </w:t>
      </w:r>
      <w:proofErr w:type="spellStart"/>
      <w:r w:rsidRPr="0051337E">
        <w:rPr>
          <w:rFonts w:eastAsia="Calibri"/>
          <w:lang w:val="en-US" w:eastAsia="en-US"/>
        </w:rPr>
        <w:t>Bjm</w:t>
      </w:r>
      <w:proofErr w:type="spellEnd"/>
      <w:r w:rsidRPr="0051337E">
        <w:rPr>
          <w:rFonts w:eastAsia="Calibri"/>
          <w:lang w:val="en-US" w:eastAsia="en-US"/>
        </w:rPr>
        <w:t>. 2020 [</w:t>
      </w:r>
      <w:proofErr w:type="spellStart"/>
      <w:r w:rsidRPr="0051337E">
        <w:rPr>
          <w:rFonts w:eastAsia="Calibri"/>
          <w:lang w:val="en-US" w:eastAsia="en-US"/>
        </w:rPr>
        <w:t>acceso</w:t>
      </w:r>
      <w:proofErr w:type="spellEnd"/>
      <w:r w:rsidRPr="0051337E">
        <w:rPr>
          <w:rFonts w:eastAsia="Calibri"/>
          <w:lang w:val="en-US" w:eastAsia="en-US"/>
        </w:rPr>
        <w:t xml:space="preserve">: 06/06/2021]; </w:t>
      </w:r>
      <w:proofErr w:type="spellStart"/>
      <w:r w:rsidRPr="0051337E">
        <w:rPr>
          <w:rFonts w:eastAsia="Calibri"/>
          <w:lang w:val="en-US" w:eastAsia="en-US"/>
        </w:rPr>
        <w:t>370:m3320</w:t>
      </w:r>
      <w:proofErr w:type="spellEnd"/>
      <w:r w:rsidRPr="0051337E">
        <w:rPr>
          <w:rFonts w:eastAsia="Calibri"/>
          <w:lang w:val="en-US" w:eastAsia="en-US"/>
        </w:rPr>
        <w:t xml:space="preserve">. Disponible </w:t>
      </w:r>
      <w:proofErr w:type="spellStart"/>
      <w:r w:rsidRPr="0051337E">
        <w:rPr>
          <w:rFonts w:eastAsia="Calibri"/>
          <w:lang w:val="en-US" w:eastAsia="en-US"/>
        </w:rPr>
        <w:t>en</w:t>
      </w:r>
      <w:proofErr w:type="spellEnd"/>
      <w:r w:rsidRPr="0051337E">
        <w:rPr>
          <w:rFonts w:eastAsia="Calibri"/>
          <w:lang w:val="en-US" w:eastAsia="en-US"/>
        </w:rPr>
        <w:t xml:space="preserve">: </w:t>
      </w:r>
      <w:hyperlink r:id="rId37" w:history="1">
        <w:r w:rsidRPr="0051337E">
          <w:rPr>
            <w:rFonts w:eastAsia="Calibri"/>
            <w:color w:val="0563C1"/>
            <w:lang w:val="en-US" w:eastAsia="en-US"/>
          </w:rPr>
          <w:t>https://pubmed.ncbi.nlm.nih.gov/32873575/</w:t>
        </w:r>
      </w:hyperlink>
      <w:r w:rsidRPr="0051337E">
        <w:rPr>
          <w:rFonts w:eastAsia="Calibri"/>
          <w:lang w:val="en-US" w:eastAsia="en-US"/>
        </w:rPr>
        <w:t xml:space="preserve"> </w:t>
      </w:r>
    </w:p>
    <w:p w14:paraId="4D559F32" w14:textId="77777777" w:rsidR="0051337E" w:rsidRPr="0051337E" w:rsidRDefault="0051337E" w:rsidP="0051337E">
      <w:pPr>
        <w:spacing w:line="360" w:lineRule="auto"/>
        <w:rPr>
          <w:rFonts w:eastAsia="Calibri"/>
          <w:lang w:val="es-ES" w:eastAsia="en-US"/>
        </w:rPr>
      </w:pPr>
      <w:r w:rsidRPr="0051337E">
        <w:rPr>
          <w:rFonts w:eastAsia="Calibri"/>
          <w:lang w:val="en-US" w:eastAsia="en-US"/>
        </w:rPr>
        <w:t xml:space="preserve">19. Bellos I, Pandita A, Panza R. Maternal and perinatal outcomes in pregnant women infected by SARS-CoV-2: A meta-analysis. </w:t>
      </w:r>
      <w:proofErr w:type="spellStart"/>
      <w:r w:rsidRPr="0051337E">
        <w:rPr>
          <w:rFonts w:eastAsia="Calibri"/>
          <w:lang w:val="es-ES" w:eastAsia="en-US"/>
        </w:rPr>
        <w:t>Eur</w:t>
      </w:r>
      <w:proofErr w:type="spellEnd"/>
      <w:r w:rsidRPr="0051337E">
        <w:rPr>
          <w:rFonts w:eastAsia="Calibri"/>
          <w:lang w:val="es-ES" w:eastAsia="en-US"/>
        </w:rPr>
        <w:t xml:space="preserve"> J </w:t>
      </w:r>
      <w:proofErr w:type="spellStart"/>
      <w:r w:rsidRPr="0051337E">
        <w:rPr>
          <w:rFonts w:eastAsia="Calibri"/>
          <w:lang w:val="es-ES" w:eastAsia="en-US"/>
        </w:rPr>
        <w:t>Obstet</w:t>
      </w:r>
      <w:proofErr w:type="spellEnd"/>
      <w:r w:rsidRPr="0051337E">
        <w:rPr>
          <w:rFonts w:eastAsia="Calibri"/>
          <w:lang w:val="es-ES" w:eastAsia="en-US"/>
        </w:rPr>
        <w:t xml:space="preserve"> </w:t>
      </w:r>
      <w:proofErr w:type="spellStart"/>
      <w:r w:rsidRPr="0051337E">
        <w:rPr>
          <w:rFonts w:eastAsia="Calibri"/>
          <w:lang w:val="es-ES" w:eastAsia="en-US"/>
        </w:rPr>
        <w:t>Gynecol</w:t>
      </w:r>
      <w:proofErr w:type="spellEnd"/>
      <w:r w:rsidRPr="0051337E">
        <w:rPr>
          <w:rFonts w:eastAsia="Calibri"/>
          <w:lang w:val="es-ES" w:eastAsia="en-US"/>
        </w:rPr>
        <w:t xml:space="preserve"> </w:t>
      </w:r>
      <w:proofErr w:type="spellStart"/>
      <w:r w:rsidRPr="0051337E">
        <w:rPr>
          <w:rFonts w:eastAsia="Calibri"/>
          <w:lang w:val="es-ES" w:eastAsia="en-US"/>
        </w:rPr>
        <w:t>Reprod</w:t>
      </w:r>
      <w:proofErr w:type="spellEnd"/>
      <w:r w:rsidRPr="0051337E">
        <w:rPr>
          <w:rFonts w:eastAsia="Calibri"/>
          <w:lang w:val="es-ES" w:eastAsia="en-US"/>
        </w:rPr>
        <w:t xml:space="preserve"> Biol. 2021 [acceso: 06/06/2021]; 256:194-204. Disponible en: </w:t>
      </w:r>
      <w:hyperlink r:id="rId38" w:history="1">
        <w:r w:rsidRPr="0051337E">
          <w:rPr>
            <w:rFonts w:eastAsia="Calibri"/>
            <w:color w:val="0563C1"/>
            <w:lang w:val="es-ES" w:eastAsia="en-US"/>
          </w:rPr>
          <w:t>https://www.ncbi.nlm.nih.gov/pmc/articles/PMC7664337/</w:t>
        </w:r>
      </w:hyperlink>
      <w:r w:rsidRPr="0051337E">
        <w:rPr>
          <w:rFonts w:eastAsia="Calibri"/>
          <w:lang w:val="es-ES" w:eastAsia="en-US"/>
        </w:rPr>
        <w:t xml:space="preserve"> </w:t>
      </w:r>
    </w:p>
    <w:p w14:paraId="68C91BAD" w14:textId="77777777" w:rsidR="0051337E" w:rsidRPr="0051337E" w:rsidRDefault="0051337E" w:rsidP="0051337E">
      <w:pPr>
        <w:spacing w:line="360" w:lineRule="auto"/>
        <w:rPr>
          <w:rFonts w:eastAsia="Calibri"/>
          <w:lang w:val="en-US" w:eastAsia="en-US"/>
        </w:rPr>
      </w:pPr>
      <w:r w:rsidRPr="0051337E">
        <w:rPr>
          <w:rFonts w:eastAsia="Calibri"/>
          <w:lang w:val="en-US" w:eastAsia="en-US"/>
        </w:rPr>
        <w:t xml:space="preserve">20. Ko JY, DeSisto CL, Simeone RM, Ellington S, Galang RR, </w:t>
      </w:r>
      <w:proofErr w:type="spellStart"/>
      <w:r w:rsidRPr="0051337E">
        <w:rPr>
          <w:rFonts w:eastAsia="Calibri"/>
          <w:lang w:val="en-US" w:eastAsia="en-US"/>
        </w:rPr>
        <w:t>Oduyebo</w:t>
      </w:r>
      <w:proofErr w:type="spellEnd"/>
      <w:r w:rsidRPr="0051337E">
        <w:rPr>
          <w:rFonts w:eastAsia="Calibri"/>
          <w:lang w:val="en-US" w:eastAsia="en-US"/>
        </w:rPr>
        <w:t xml:space="preserve"> T, et al. Adverse pregnancy outcomes, maternal complications, and severe illness among US delivery hospitalizations with and without a coronavirus disease 2019 (COVID-19) diagnosis. Clin Infect Dis. 2021 [</w:t>
      </w:r>
      <w:proofErr w:type="spellStart"/>
      <w:r w:rsidRPr="0051337E">
        <w:rPr>
          <w:rFonts w:eastAsia="Calibri"/>
          <w:lang w:val="en-US" w:eastAsia="en-US"/>
        </w:rPr>
        <w:t>acceso</w:t>
      </w:r>
      <w:proofErr w:type="spellEnd"/>
      <w:r w:rsidRPr="0051337E">
        <w:rPr>
          <w:rFonts w:eastAsia="Calibri"/>
          <w:lang w:val="en-US" w:eastAsia="en-US"/>
        </w:rPr>
        <w:t>: 06/06/2021]; 73(Suppl 1</w:t>
      </w:r>
      <w:proofErr w:type="gramStart"/>
      <w:r w:rsidRPr="0051337E">
        <w:rPr>
          <w:rFonts w:eastAsia="Calibri"/>
          <w:lang w:val="en-US" w:eastAsia="en-US"/>
        </w:rPr>
        <w:t>):</w:t>
      </w:r>
      <w:proofErr w:type="spellStart"/>
      <w:r w:rsidRPr="0051337E">
        <w:rPr>
          <w:rFonts w:eastAsia="Calibri"/>
          <w:lang w:val="en-US" w:eastAsia="en-US"/>
        </w:rPr>
        <w:t>S</w:t>
      </w:r>
      <w:proofErr w:type="gramEnd"/>
      <w:r w:rsidRPr="0051337E">
        <w:rPr>
          <w:rFonts w:eastAsia="Calibri"/>
          <w:lang w:val="en-US" w:eastAsia="en-US"/>
        </w:rPr>
        <w:t>24-S31</w:t>
      </w:r>
      <w:proofErr w:type="spellEnd"/>
      <w:r w:rsidRPr="0051337E">
        <w:rPr>
          <w:rFonts w:eastAsia="Calibri"/>
          <w:lang w:val="en-US" w:eastAsia="en-US"/>
        </w:rPr>
        <w:t xml:space="preserve">. Disponible </w:t>
      </w:r>
      <w:proofErr w:type="spellStart"/>
      <w:r w:rsidRPr="0051337E">
        <w:rPr>
          <w:rFonts w:eastAsia="Calibri"/>
          <w:lang w:val="en-US" w:eastAsia="en-US"/>
        </w:rPr>
        <w:t>en</w:t>
      </w:r>
      <w:proofErr w:type="spellEnd"/>
      <w:r w:rsidRPr="0051337E">
        <w:rPr>
          <w:rFonts w:eastAsia="Calibri"/>
          <w:lang w:val="en-US" w:eastAsia="en-US"/>
        </w:rPr>
        <w:t xml:space="preserve">: </w:t>
      </w:r>
      <w:hyperlink r:id="rId39" w:history="1">
        <w:r w:rsidRPr="0051337E">
          <w:rPr>
            <w:rFonts w:eastAsia="Calibri"/>
            <w:color w:val="0563C1"/>
            <w:lang w:val="en-US" w:eastAsia="en-US"/>
          </w:rPr>
          <w:t>https://pubmed.ncbi.nlm.nih.gov/33977298/</w:t>
        </w:r>
      </w:hyperlink>
      <w:r w:rsidRPr="0051337E">
        <w:rPr>
          <w:rFonts w:eastAsia="Calibri"/>
          <w:lang w:val="en-US" w:eastAsia="en-US"/>
        </w:rPr>
        <w:t xml:space="preserve"> </w:t>
      </w:r>
    </w:p>
    <w:p w14:paraId="0637A5E0"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21. </w:t>
      </w:r>
      <w:proofErr w:type="spellStart"/>
      <w:r w:rsidRPr="0051337E">
        <w:rPr>
          <w:rFonts w:eastAsia="Calibri"/>
          <w:lang w:val="es-ES" w:eastAsia="en-US"/>
        </w:rPr>
        <w:t>Lassi</w:t>
      </w:r>
      <w:proofErr w:type="spellEnd"/>
      <w:r w:rsidRPr="0051337E">
        <w:rPr>
          <w:rFonts w:eastAsia="Calibri"/>
          <w:lang w:val="es-ES" w:eastAsia="en-US"/>
        </w:rPr>
        <w:t xml:space="preserve"> </w:t>
      </w:r>
      <w:proofErr w:type="spellStart"/>
      <w:r w:rsidRPr="0051337E">
        <w:rPr>
          <w:rFonts w:eastAsia="Calibri"/>
          <w:lang w:val="es-ES" w:eastAsia="en-US"/>
        </w:rPr>
        <w:t>ZS</w:t>
      </w:r>
      <w:proofErr w:type="spellEnd"/>
      <w:r w:rsidRPr="0051337E">
        <w:rPr>
          <w:rFonts w:eastAsia="Calibri"/>
          <w:lang w:val="es-ES" w:eastAsia="en-US"/>
        </w:rPr>
        <w:t xml:space="preserve">, Ana A, Das </w:t>
      </w:r>
      <w:proofErr w:type="spellStart"/>
      <w:r w:rsidRPr="0051337E">
        <w:rPr>
          <w:rFonts w:eastAsia="Calibri"/>
          <w:lang w:val="es-ES" w:eastAsia="en-US"/>
        </w:rPr>
        <w:t>JK</w:t>
      </w:r>
      <w:proofErr w:type="spellEnd"/>
      <w:r w:rsidRPr="0051337E">
        <w:rPr>
          <w:rFonts w:eastAsia="Calibri"/>
          <w:lang w:val="es-ES" w:eastAsia="en-US"/>
        </w:rPr>
        <w:t xml:space="preserve">, </w:t>
      </w:r>
      <w:proofErr w:type="spellStart"/>
      <w:r w:rsidRPr="0051337E">
        <w:rPr>
          <w:rFonts w:eastAsia="Calibri"/>
          <w:lang w:val="es-ES" w:eastAsia="en-US"/>
        </w:rPr>
        <w:t>Salam</w:t>
      </w:r>
      <w:proofErr w:type="spellEnd"/>
      <w:r w:rsidRPr="0051337E">
        <w:rPr>
          <w:rFonts w:eastAsia="Calibri"/>
          <w:lang w:val="es-ES" w:eastAsia="en-US"/>
        </w:rPr>
        <w:t xml:space="preserve"> RA, </w:t>
      </w:r>
      <w:proofErr w:type="spellStart"/>
      <w:r w:rsidRPr="0051337E">
        <w:rPr>
          <w:rFonts w:eastAsia="Calibri"/>
          <w:lang w:val="es-ES" w:eastAsia="en-US"/>
        </w:rPr>
        <w:t>Padhani</w:t>
      </w:r>
      <w:proofErr w:type="spellEnd"/>
      <w:r w:rsidRPr="0051337E">
        <w:rPr>
          <w:rFonts w:eastAsia="Calibri"/>
          <w:lang w:val="es-ES" w:eastAsia="en-US"/>
        </w:rPr>
        <w:t xml:space="preserve"> </w:t>
      </w:r>
      <w:proofErr w:type="spellStart"/>
      <w:r w:rsidRPr="0051337E">
        <w:rPr>
          <w:rFonts w:eastAsia="Calibri"/>
          <w:lang w:val="es-ES" w:eastAsia="en-US"/>
        </w:rPr>
        <w:t>ZA</w:t>
      </w:r>
      <w:proofErr w:type="spellEnd"/>
      <w:r w:rsidRPr="0051337E">
        <w:rPr>
          <w:rFonts w:eastAsia="Calibri"/>
          <w:lang w:val="es-ES" w:eastAsia="en-US"/>
        </w:rPr>
        <w:t xml:space="preserve">, </w:t>
      </w:r>
      <w:proofErr w:type="spellStart"/>
      <w:r w:rsidRPr="0051337E">
        <w:rPr>
          <w:rFonts w:eastAsia="Calibri"/>
          <w:lang w:val="es-ES" w:eastAsia="en-US"/>
        </w:rPr>
        <w:t>Irfan</w:t>
      </w:r>
      <w:proofErr w:type="spellEnd"/>
      <w:r w:rsidRPr="0051337E">
        <w:rPr>
          <w:rFonts w:eastAsia="Calibri"/>
          <w:lang w:val="es-ES" w:eastAsia="en-US"/>
        </w:rPr>
        <w:t xml:space="preserve"> O, et al. </w:t>
      </w:r>
      <w:r w:rsidRPr="0051337E">
        <w:rPr>
          <w:rFonts w:eastAsia="Calibri"/>
          <w:lang w:val="en-US" w:eastAsia="en-US"/>
        </w:rPr>
        <w:t xml:space="preserve">A systematic review and meta-analysis of data on pregnant and perinatal outcomes based on COVID-19 severity. </w:t>
      </w:r>
      <w:r w:rsidRPr="0051337E">
        <w:rPr>
          <w:rFonts w:eastAsia="Calibri"/>
          <w:lang w:val="es-ES" w:eastAsia="en-US"/>
        </w:rPr>
        <w:t xml:space="preserve">J </w:t>
      </w:r>
      <w:proofErr w:type="spellStart"/>
      <w:r w:rsidRPr="0051337E">
        <w:rPr>
          <w:rFonts w:eastAsia="Calibri"/>
          <w:lang w:val="es-ES" w:eastAsia="en-US"/>
        </w:rPr>
        <w:t>Glob</w:t>
      </w:r>
      <w:proofErr w:type="spellEnd"/>
      <w:r w:rsidRPr="0051337E">
        <w:rPr>
          <w:rFonts w:eastAsia="Calibri"/>
          <w:lang w:val="es-ES" w:eastAsia="en-US"/>
        </w:rPr>
        <w:t xml:space="preserve"> </w:t>
      </w:r>
      <w:proofErr w:type="spellStart"/>
      <w:r w:rsidRPr="0051337E">
        <w:rPr>
          <w:rFonts w:eastAsia="Calibri"/>
          <w:lang w:val="es-ES" w:eastAsia="en-US"/>
        </w:rPr>
        <w:t>Health</w:t>
      </w:r>
      <w:proofErr w:type="spellEnd"/>
      <w:r w:rsidRPr="0051337E">
        <w:rPr>
          <w:rFonts w:eastAsia="Calibri"/>
          <w:lang w:val="es-ES" w:eastAsia="en-US"/>
        </w:rPr>
        <w:t xml:space="preserve">. 2021 [acceso: 06/06/2021]; 11:05018. Disponible en: </w:t>
      </w:r>
      <w:hyperlink r:id="rId40" w:history="1">
        <w:r w:rsidRPr="0051337E">
          <w:rPr>
            <w:rFonts w:eastAsia="Calibri"/>
            <w:color w:val="0563C1"/>
            <w:lang w:val="es-ES" w:eastAsia="en-US"/>
          </w:rPr>
          <w:t>https://pubmed.ncbi.nlm.nih.gov/34221361/</w:t>
        </w:r>
      </w:hyperlink>
      <w:r w:rsidRPr="0051337E">
        <w:rPr>
          <w:rFonts w:eastAsia="Calibri"/>
          <w:lang w:val="es-ES" w:eastAsia="en-US"/>
        </w:rPr>
        <w:t xml:space="preserve"> </w:t>
      </w:r>
    </w:p>
    <w:p w14:paraId="1FE336AD"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22. Montero González T, Hurtado de Mendoza Amat J, </w:t>
      </w:r>
      <w:proofErr w:type="spellStart"/>
      <w:r w:rsidRPr="0051337E">
        <w:rPr>
          <w:rFonts w:eastAsia="Calibri"/>
          <w:lang w:val="es-ES" w:eastAsia="en-US"/>
        </w:rPr>
        <w:t>Borrajero</w:t>
      </w:r>
      <w:proofErr w:type="spellEnd"/>
      <w:r w:rsidRPr="0051337E">
        <w:rPr>
          <w:rFonts w:eastAsia="Calibri"/>
          <w:lang w:val="es-ES" w:eastAsia="en-US"/>
        </w:rPr>
        <w:t xml:space="preserve"> Martínez I, Capó de Paz V, López Marín L, Fraga Martínez Y, et al. Visión de las causas de muerte por la COVID-19 con las experiencias de las autopsias. </w:t>
      </w:r>
      <w:proofErr w:type="spellStart"/>
      <w:r w:rsidRPr="0051337E">
        <w:rPr>
          <w:rFonts w:eastAsia="Calibri"/>
          <w:lang w:val="es-ES" w:eastAsia="en-US"/>
        </w:rPr>
        <w:t>Rev</w:t>
      </w:r>
      <w:proofErr w:type="spellEnd"/>
      <w:r w:rsidRPr="0051337E">
        <w:rPr>
          <w:rFonts w:eastAsia="Calibri"/>
          <w:lang w:val="es-ES" w:eastAsia="en-US"/>
        </w:rPr>
        <w:t xml:space="preserve"> </w:t>
      </w:r>
      <w:proofErr w:type="spellStart"/>
      <w:r w:rsidRPr="0051337E">
        <w:rPr>
          <w:rFonts w:eastAsia="Calibri"/>
          <w:lang w:val="es-ES" w:eastAsia="en-US"/>
        </w:rPr>
        <w:t>Cub</w:t>
      </w:r>
      <w:proofErr w:type="spellEnd"/>
      <w:r w:rsidRPr="0051337E">
        <w:rPr>
          <w:rFonts w:eastAsia="Calibri"/>
          <w:lang w:val="es-ES" w:eastAsia="en-US"/>
        </w:rPr>
        <w:t xml:space="preserve"> </w:t>
      </w:r>
      <w:proofErr w:type="spellStart"/>
      <w:r w:rsidRPr="0051337E">
        <w:rPr>
          <w:rFonts w:eastAsia="Calibri"/>
          <w:lang w:val="es-ES" w:eastAsia="en-US"/>
        </w:rPr>
        <w:t>Med</w:t>
      </w:r>
      <w:proofErr w:type="spellEnd"/>
      <w:r w:rsidRPr="0051337E">
        <w:rPr>
          <w:rFonts w:eastAsia="Calibri"/>
          <w:lang w:val="es-ES" w:eastAsia="en-US"/>
        </w:rPr>
        <w:t xml:space="preserve"> Mil. 2022 [acceso: 06/06/2021]; 51(2</w:t>
      </w:r>
      <w:proofErr w:type="gramStart"/>
      <w:r w:rsidRPr="0051337E">
        <w:rPr>
          <w:rFonts w:eastAsia="Calibri"/>
          <w:lang w:val="es-ES" w:eastAsia="en-US"/>
        </w:rPr>
        <w:t>):</w:t>
      </w:r>
      <w:proofErr w:type="spellStart"/>
      <w:r w:rsidRPr="0051337E">
        <w:rPr>
          <w:rFonts w:eastAsia="Calibri"/>
          <w:lang w:val="es-ES" w:eastAsia="en-US"/>
        </w:rPr>
        <w:t>e</w:t>
      </w:r>
      <w:proofErr w:type="gramEnd"/>
      <w:r w:rsidRPr="0051337E">
        <w:rPr>
          <w:rFonts w:eastAsia="Calibri"/>
          <w:lang w:val="es-ES" w:eastAsia="en-US"/>
        </w:rPr>
        <w:t>02201765</w:t>
      </w:r>
      <w:proofErr w:type="spellEnd"/>
      <w:r w:rsidRPr="0051337E">
        <w:rPr>
          <w:rFonts w:eastAsia="Calibri"/>
          <w:lang w:val="es-ES" w:eastAsia="en-US"/>
        </w:rPr>
        <w:t xml:space="preserve">. Disponible en:  </w:t>
      </w:r>
      <w:hyperlink r:id="rId41" w:history="1">
        <w:r w:rsidRPr="0051337E">
          <w:rPr>
            <w:rFonts w:eastAsia="Calibri"/>
            <w:color w:val="0563C1"/>
            <w:lang w:val="es-ES" w:eastAsia="en-US"/>
          </w:rPr>
          <w:t>http://www.revmedmilitar.sld.cu/index.php/mil/article/view/1765/1251</w:t>
        </w:r>
      </w:hyperlink>
      <w:r w:rsidRPr="0051337E">
        <w:rPr>
          <w:rFonts w:eastAsia="Calibri"/>
          <w:lang w:val="es-ES" w:eastAsia="en-US"/>
        </w:rPr>
        <w:t xml:space="preserve"> </w:t>
      </w:r>
    </w:p>
    <w:p w14:paraId="6AB55C71"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23. Montero González T, Hurtado de Mendoza Amat J, Torres Gómez Y. Dianas de la respuesta inflamatoria sistémica desde nuevas perspectivas. </w:t>
      </w:r>
      <w:proofErr w:type="spellStart"/>
      <w:r w:rsidRPr="0051337E">
        <w:rPr>
          <w:rFonts w:eastAsia="Calibri"/>
          <w:lang w:val="es-ES" w:eastAsia="en-US"/>
        </w:rPr>
        <w:t>Rev</w:t>
      </w:r>
      <w:proofErr w:type="spellEnd"/>
      <w:r w:rsidRPr="0051337E">
        <w:rPr>
          <w:rFonts w:eastAsia="Calibri"/>
          <w:lang w:val="es-ES" w:eastAsia="en-US"/>
        </w:rPr>
        <w:t xml:space="preserve"> </w:t>
      </w:r>
      <w:proofErr w:type="gramStart"/>
      <w:r w:rsidRPr="0051337E">
        <w:rPr>
          <w:rFonts w:eastAsia="Calibri"/>
          <w:lang w:val="es-ES" w:eastAsia="en-US"/>
        </w:rPr>
        <w:t>Cubana</w:t>
      </w:r>
      <w:proofErr w:type="gramEnd"/>
      <w:r w:rsidRPr="0051337E">
        <w:rPr>
          <w:rFonts w:eastAsia="Calibri"/>
          <w:lang w:val="es-ES" w:eastAsia="en-US"/>
        </w:rPr>
        <w:t xml:space="preserve"> </w:t>
      </w:r>
      <w:proofErr w:type="spellStart"/>
      <w:r w:rsidRPr="0051337E">
        <w:rPr>
          <w:rFonts w:eastAsia="Calibri"/>
          <w:lang w:val="es-ES" w:eastAsia="en-US"/>
        </w:rPr>
        <w:t>Med</w:t>
      </w:r>
      <w:proofErr w:type="spellEnd"/>
      <w:r w:rsidRPr="0051337E">
        <w:rPr>
          <w:rFonts w:eastAsia="Calibri"/>
          <w:lang w:val="es-ES" w:eastAsia="en-US"/>
        </w:rPr>
        <w:t xml:space="preserve"> Mil. 2019 [acceso: 06/06/2021]; 48(3</w:t>
      </w:r>
      <w:proofErr w:type="gramStart"/>
      <w:r w:rsidRPr="0051337E">
        <w:rPr>
          <w:rFonts w:eastAsia="Calibri"/>
          <w:lang w:val="es-ES" w:eastAsia="en-US"/>
        </w:rPr>
        <w:t>):[</w:t>
      </w:r>
      <w:proofErr w:type="gramEnd"/>
      <w:r w:rsidRPr="0051337E">
        <w:rPr>
          <w:rFonts w:eastAsia="Calibri"/>
          <w:lang w:val="es-ES" w:eastAsia="en-US"/>
        </w:rPr>
        <w:t xml:space="preserve">aprox. 12 </w:t>
      </w:r>
      <w:proofErr w:type="spellStart"/>
      <w:r w:rsidRPr="0051337E">
        <w:rPr>
          <w:rFonts w:eastAsia="Calibri"/>
          <w:lang w:val="es-ES" w:eastAsia="en-US"/>
        </w:rPr>
        <w:t>pant</w:t>
      </w:r>
      <w:proofErr w:type="spellEnd"/>
      <w:r w:rsidRPr="0051337E">
        <w:rPr>
          <w:rFonts w:eastAsia="Calibri"/>
          <w:lang w:val="es-ES" w:eastAsia="en-US"/>
        </w:rPr>
        <w:t xml:space="preserve">. ]. Disponible en: </w:t>
      </w:r>
      <w:hyperlink r:id="rId42" w:history="1">
        <w:r w:rsidRPr="0051337E">
          <w:rPr>
            <w:rFonts w:eastAsia="Calibri"/>
            <w:color w:val="0563C1"/>
            <w:lang w:val="es-ES" w:eastAsia="en-US"/>
          </w:rPr>
          <w:t>http://www.revmedmilitar.sld.cu/index.php/mil/article/view/296/369</w:t>
        </w:r>
      </w:hyperlink>
      <w:r w:rsidRPr="0051337E">
        <w:rPr>
          <w:rFonts w:eastAsia="Calibri"/>
          <w:lang w:val="es-ES" w:eastAsia="en-US"/>
        </w:rPr>
        <w:t xml:space="preserve"> </w:t>
      </w:r>
    </w:p>
    <w:p w14:paraId="4AA853D6" w14:textId="77777777" w:rsidR="0051337E" w:rsidRPr="0051337E" w:rsidRDefault="0051337E" w:rsidP="0051337E">
      <w:pPr>
        <w:spacing w:line="360" w:lineRule="auto"/>
        <w:rPr>
          <w:rFonts w:eastAsia="Calibri"/>
          <w:lang w:val="es-ES" w:eastAsia="en-US"/>
        </w:rPr>
      </w:pPr>
      <w:r w:rsidRPr="0051337E">
        <w:rPr>
          <w:rFonts w:eastAsia="Calibri"/>
          <w:lang w:val="es-ES" w:eastAsia="en-US"/>
        </w:rPr>
        <w:t xml:space="preserve">24. Piñol Jiménez FN, Capó de Paz V, Ruiz Torres J, Montero González T, </w:t>
      </w:r>
      <w:proofErr w:type="spellStart"/>
      <w:r w:rsidRPr="0051337E">
        <w:rPr>
          <w:rFonts w:eastAsia="Calibri"/>
          <w:lang w:val="es-ES" w:eastAsia="en-US"/>
        </w:rPr>
        <w:t>Borrajero</w:t>
      </w:r>
      <w:proofErr w:type="spellEnd"/>
      <w:r w:rsidRPr="0051337E">
        <w:rPr>
          <w:rFonts w:eastAsia="Calibri"/>
          <w:lang w:val="es-ES" w:eastAsia="en-US"/>
        </w:rPr>
        <w:t xml:space="preserve"> Martínez I, Hurtado de Mendoza Amat J, et al. ¿Participa el íleon terminal en la evolución de la COVID-19 hacia la gravedad? Anales de la Academia de Ciencias de Cuba. 2021 [acceso: 06/06/2021]; 11(3</w:t>
      </w:r>
      <w:proofErr w:type="gramStart"/>
      <w:r w:rsidRPr="0051337E">
        <w:rPr>
          <w:rFonts w:eastAsia="Calibri"/>
          <w:lang w:val="es-ES" w:eastAsia="en-US"/>
        </w:rPr>
        <w:t>):</w:t>
      </w:r>
      <w:proofErr w:type="spellStart"/>
      <w:r w:rsidRPr="0051337E">
        <w:rPr>
          <w:rFonts w:eastAsia="Calibri"/>
          <w:lang w:val="es-ES" w:eastAsia="en-US"/>
        </w:rPr>
        <w:t>e</w:t>
      </w:r>
      <w:proofErr w:type="gramEnd"/>
      <w:r w:rsidRPr="0051337E">
        <w:rPr>
          <w:rFonts w:eastAsia="Calibri"/>
          <w:lang w:val="es-ES" w:eastAsia="en-US"/>
        </w:rPr>
        <w:t>1140</w:t>
      </w:r>
      <w:proofErr w:type="spellEnd"/>
      <w:r w:rsidRPr="0051337E">
        <w:rPr>
          <w:rFonts w:eastAsia="Calibri"/>
          <w:lang w:val="es-ES" w:eastAsia="en-US"/>
        </w:rPr>
        <w:t xml:space="preserve">. Disponible en: </w:t>
      </w:r>
      <w:hyperlink r:id="rId43" w:history="1">
        <w:r w:rsidRPr="0051337E">
          <w:rPr>
            <w:rFonts w:eastAsia="Calibri"/>
            <w:color w:val="0563C1"/>
            <w:lang w:val="es-ES" w:eastAsia="en-US"/>
          </w:rPr>
          <w:t>http://revistaccuba.sld.cu/index.php/revacc/article/view/1140</w:t>
        </w:r>
      </w:hyperlink>
      <w:r w:rsidRPr="0051337E">
        <w:rPr>
          <w:rFonts w:eastAsia="Calibri"/>
          <w:lang w:val="es-ES" w:eastAsia="en-US"/>
        </w:rPr>
        <w:t xml:space="preserve"> </w:t>
      </w:r>
    </w:p>
    <w:p w14:paraId="36A50B17" w14:textId="77777777" w:rsidR="0051337E" w:rsidRPr="0051337E" w:rsidRDefault="0051337E" w:rsidP="0051337E">
      <w:pPr>
        <w:spacing w:line="360" w:lineRule="auto"/>
        <w:jc w:val="both"/>
        <w:rPr>
          <w:rFonts w:eastAsia="Calibri"/>
          <w:lang w:val="es-ES" w:eastAsia="en-US"/>
        </w:rPr>
      </w:pPr>
    </w:p>
    <w:p w14:paraId="74A73CBB" w14:textId="77777777" w:rsidR="0051337E" w:rsidRPr="0051337E" w:rsidRDefault="0051337E" w:rsidP="0051337E">
      <w:pPr>
        <w:autoSpaceDE w:val="0"/>
        <w:autoSpaceDN w:val="0"/>
        <w:adjustRightInd w:val="0"/>
        <w:spacing w:line="360" w:lineRule="auto"/>
        <w:jc w:val="both"/>
        <w:rPr>
          <w:rFonts w:eastAsia="Calibri"/>
          <w:lang w:val="es-ES" w:eastAsia="en-US"/>
        </w:rPr>
      </w:pPr>
    </w:p>
    <w:p w14:paraId="4ED1C7CC" w14:textId="77777777" w:rsidR="0051337E" w:rsidRPr="0051337E" w:rsidRDefault="0051337E" w:rsidP="0051337E">
      <w:pPr>
        <w:widowControl w:val="0"/>
        <w:spacing w:line="360" w:lineRule="auto"/>
        <w:jc w:val="center"/>
        <w:rPr>
          <w:b/>
          <w:snapToGrid w:val="0"/>
          <w:lang w:val="es-CU" w:eastAsia="x-none"/>
        </w:rPr>
      </w:pPr>
      <w:r w:rsidRPr="0051337E">
        <w:rPr>
          <w:b/>
          <w:snapToGrid w:val="0"/>
          <w:lang w:val="es-CU" w:eastAsia="x-none"/>
        </w:rPr>
        <w:lastRenderedPageBreak/>
        <w:t>Conflictos de interés</w:t>
      </w:r>
    </w:p>
    <w:p w14:paraId="60EAAC4F" w14:textId="77777777" w:rsidR="0051337E" w:rsidRPr="0051337E" w:rsidRDefault="0051337E" w:rsidP="0051337E">
      <w:pPr>
        <w:widowControl w:val="0"/>
        <w:spacing w:line="360" w:lineRule="auto"/>
        <w:jc w:val="both"/>
        <w:rPr>
          <w:bCs/>
          <w:snapToGrid w:val="0"/>
          <w:lang w:val="es-CU" w:eastAsia="x-none"/>
        </w:rPr>
      </w:pPr>
      <w:r w:rsidRPr="0051337E">
        <w:rPr>
          <w:bCs/>
          <w:snapToGrid w:val="0"/>
          <w:lang w:val="es-CU" w:eastAsia="x-none"/>
        </w:rPr>
        <w:t>Los autores declaran que no existen conflictos de interés.</w:t>
      </w:r>
    </w:p>
    <w:p w14:paraId="25E12C51" w14:textId="77777777" w:rsidR="0051337E" w:rsidRPr="0051337E" w:rsidRDefault="0051337E" w:rsidP="0051337E">
      <w:pPr>
        <w:widowControl w:val="0"/>
        <w:spacing w:line="360" w:lineRule="auto"/>
        <w:jc w:val="center"/>
        <w:rPr>
          <w:b/>
          <w:snapToGrid w:val="0"/>
          <w:lang w:val="es-CU" w:eastAsia="x-none"/>
        </w:rPr>
      </w:pPr>
    </w:p>
    <w:p w14:paraId="4A6DDC31" w14:textId="77777777" w:rsidR="0051337E" w:rsidRPr="0051337E" w:rsidRDefault="0051337E" w:rsidP="0051337E">
      <w:pPr>
        <w:widowControl w:val="0"/>
        <w:spacing w:line="360" w:lineRule="auto"/>
        <w:jc w:val="center"/>
        <w:rPr>
          <w:b/>
          <w:snapToGrid w:val="0"/>
          <w:lang w:val="es-CU" w:eastAsia="x-none"/>
        </w:rPr>
      </w:pPr>
      <w:r w:rsidRPr="0051337E">
        <w:rPr>
          <w:b/>
          <w:snapToGrid w:val="0"/>
          <w:lang w:val="es-CU" w:eastAsia="x-none"/>
        </w:rPr>
        <w:t>Contribuciones de los autores</w:t>
      </w:r>
    </w:p>
    <w:p w14:paraId="73A5298D" w14:textId="77777777" w:rsidR="0051337E" w:rsidRPr="0051337E" w:rsidRDefault="0051337E" w:rsidP="0051337E">
      <w:pPr>
        <w:widowControl w:val="0"/>
        <w:spacing w:line="360" w:lineRule="auto"/>
        <w:jc w:val="both"/>
        <w:rPr>
          <w:rFonts w:eastAsia="Calibri"/>
          <w:snapToGrid w:val="0"/>
          <w:lang w:val="es-CU" w:eastAsia="en-US"/>
        </w:rPr>
      </w:pPr>
      <w:r w:rsidRPr="0051337E">
        <w:rPr>
          <w:rFonts w:eastAsia="Calibri"/>
          <w:snapToGrid w:val="0"/>
          <w:lang w:val="es-CU" w:eastAsia="en-US"/>
        </w:rPr>
        <w:t xml:space="preserve">Conceptualización: </w:t>
      </w:r>
      <w:r w:rsidRPr="0051337E">
        <w:rPr>
          <w:i/>
          <w:snapToGrid w:val="0"/>
          <w:lang w:val="es-CU" w:eastAsia="x-none"/>
        </w:rPr>
        <w:t>Teresita Montero González.</w:t>
      </w:r>
    </w:p>
    <w:p w14:paraId="2237F9B0" w14:textId="77777777" w:rsidR="0051337E" w:rsidRPr="0051337E" w:rsidRDefault="0051337E" w:rsidP="0051337E">
      <w:pPr>
        <w:widowControl w:val="0"/>
        <w:spacing w:line="360" w:lineRule="auto"/>
        <w:jc w:val="both"/>
        <w:rPr>
          <w:i/>
          <w:snapToGrid w:val="0"/>
          <w:lang w:val="es-CU" w:eastAsia="x-none"/>
        </w:rPr>
      </w:pPr>
      <w:r w:rsidRPr="0051337E">
        <w:rPr>
          <w:rFonts w:eastAsia="Calibri"/>
          <w:snapToGrid w:val="0"/>
          <w:lang w:val="es-CU" w:eastAsia="en-US"/>
        </w:rPr>
        <w:t xml:space="preserve">Curación de datos: </w:t>
      </w:r>
      <w:r w:rsidRPr="0051337E">
        <w:rPr>
          <w:i/>
          <w:snapToGrid w:val="0"/>
          <w:lang w:val="pt-PT" w:eastAsia="x-none"/>
        </w:rPr>
        <w:t xml:space="preserve">José Hurtado de Mendoza Amat, </w:t>
      </w:r>
      <w:r w:rsidRPr="0051337E">
        <w:rPr>
          <w:i/>
          <w:lang w:val="x-none" w:eastAsia="x-none"/>
        </w:rPr>
        <w:t>Virginia Capó de Paz</w:t>
      </w:r>
      <w:r w:rsidRPr="0051337E">
        <w:rPr>
          <w:i/>
          <w:lang w:val="es-CU" w:eastAsia="x-none"/>
        </w:rPr>
        <w:t xml:space="preserve">, </w:t>
      </w:r>
      <w:r w:rsidRPr="0051337E">
        <w:rPr>
          <w:i/>
          <w:snapToGrid w:val="0"/>
          <w:lang w:val="pt-PT" w:eastAsia="x-none"/>
        </w:rPr>
        <w:t>Licet González Fabián.</w:t>
      </w:r>
    </w:p>
    <w:p w14:paraId="5872AB54" w14:textId="77777777" w:rsidR="0051337E" w:rsidRPr="0051337E" w:rsidRDefault="0051337E" w:rsidP="0051337E">
      <w:pPr>
        <w:widowControl w:val="0"/>
        <w:spacing w:line="360" w:lineRule="auto"/>
        <w:jc w:val="both"/>
        <w:rPr>
          <w:rFonts w:eastAsia="Calibri"/>
          <w:snapToGrid w:val="0"/>
          <w:lang w:val="es-CU" w:eastAsia="en-US"/>
        </w:rPr>
      </w:pPr>
      <w:r w:rsidRPr="0051337E">
        <w:rPr>
          <w:rFonts w:eastAsia="Calibri"/>
          <w:snapToGrid w:val="0"/>
          <w:lang w:val="es-CU" w:eastAsia="en-US"/>
        </w:rPr>
        <w:t xml:space="preserve">Análisis formal: </w:t>
      </w:r>
      <w:r w:rsidRPr="0051337E">
        <w:rPr>
          <w:i/>
          <w:lang w:val="x-none" w:eastAsia="x-none"/>
        </w:rPr>
        <w:t>Virginia Capó de Paz</w:t>
      </w:r>
      <w:r w:rsidRPr="0051337E">
        <w:rPr>
          <w:i/>
          <w:lang w:val="es-CU" w:eastAsia="x-none"/>
        </w:rPr>
        <w:t xml:space="preserve">, </w:t>
      </w:r>
      <w:r w:rsidRPr="0051337E">
        <w:rPr>
          <w:i/>
          <w:snapToGrid w:val="0"/>
          <w:lang w:val="pt-PT" w:eastAsia="x-none"/>
        </w:rPr>
        <w:t>Licet González Fabián.</w:t>
      </w:r>
    </w:p>
    <w:p w14:paraId="42239FEA" w14:textId="77777777" w:rsidR="0051337E" w:rsidRPr="0051337E" w:rsidRDefault="0051337E" w:rsidP="0051337E">
      <w:pPr>
        <w:widowControl w:val="0"/>
        <w:spacing w:line="360" w:lineRule="auto"/>
        <w:jc w:val="both"/>
        <w:rPr>
          <w:i/>
          <w:snapToGrid w:val="0"/>
          <w:lang w:val="pt-PT" w:eastAsia="x-none"/>
        </w:rPr>
      </w:pPr>
      <w:r w:rsidRPr="0051337E">
        <w:rPr>
          <w:rFonts w:eastAsia="Calibri"/>
          <w:snapToGrid w:val="0"/>
          <w:lang w:val="es-CU" w:eastAsia="en-US"/>
        </w:rPr>
        <w:t xml:space="preserve">Investigación: </w:t>
      </w:r>
      <w:r w:rsidRPr="0051337E">
        <w:rPr>
          <w:i/>
          <w:snapToGrid w:val="0"/>
          <w:lang w:val="pt-PT" w:eastAsia="x-none"/>
        </w:rPr>
        <w:t xml:space="preserve">José Hurtado de Mendoza Amat, </w:t>
      </w:r>
      <w:r w:rsidRPr="0051337E">
        <w:rPr>
          <w:i/>
          <w:snapToGrid w:val="0"/>
          <w:lang w:val="es-CU" w:eastAsia="x-none"/>
        </w:rPr>
        <w:t xml:space="preserve">Laura López Marín, </w:t>
      </w:r>
      <w:r w:rsidRPr="0051337E">
        <w:rPr>
          <w:i/>
          <w:snapToGrid w:val="0"/>
          <w:lang w:val="pt-PT" w:eastAsia="x-none"/>
        </w:rPr>
        <w:t xml:space="preserve">Licet González Fabián, </w:t>
      </w:r>
      <w:proofErr w:type="spellStart"/>
      <w:r w:rsidRPr="0051337E">
        <w:rPr>
          <w:i/>
          <w:snapToGrid w:val="0"/>
          <w:lang w:val="x-none" w:eastAsia="x-none"/>
        </w:rPr>
        <w:t>Yusleidys</w:t>
      </w:r>
      <w:proofErr w:type="spellEnd"/>
      <w:r w:rsidRPr="0051337E">
        <w:rPr>
          <w:i/>
          <w:snapToGrid w:val="0"/>
          <w:lang w:val="x-none" w:eastAsia="x-none"/>
        </w:rPr>
        <w:t xml:space="preserve"> Fraga Martínez</w:t>
      </w:r>
      <w:r w:rsidRPr="0051337E">
        <w:rPr>
          <w:i/>
          <w:snapToGrid w:val="0"/>
          <w:lang w:val="es-CU" w:eastAsia="x-none"/>
        </w:rPr>
        <w:t>.</w:t>
      </w:r>
      <w:r w:rsidRPr="0051337E">
        <w:rPr>
          <w:i/>
          <w:snapToGrid w:val="0"/>
          <w:lang w:val="pt-PT" w:eastAsia="x-none"/>
        </w:rPr>
        <w:t xml:space="preserve"> </w:t>
      </w:r>
    </w:p>
    <w:p w14:paraId="6BBAAB26" w14:textId="77777777" w:rsidR="0051337E" w:rsidRPr="0051337E" w:rsidRDefault="0051337E" w:rsidP="0051337E">
      <w:pPr>
        <w:widowControl w:val="0"/>
        <w:spacing w:line="360" w:lineRule="auto"/>
        <w:jc w:val="both"/>
        <w:rPr>
          <w:rFonts w:eastAsia="Calibri"/>
          <w:snapToGrid w:val="0"/>
          <w:lang w:val="es-CU" w:eastAsia="en-US"/>
        </w:rPr>
      </w:pPr>
      <w:r w:rsidRPr="0051337E">
        <w:rPr>
          <w:rFonts w:eastAsia="Calibri"/>
          <w:snapToGrid w:val="0"/>
          <w:lang w:val="es-CU" w:eastAsia="en-US"/>
        </w:rPr>
        <w:t xml:space="preserve">Metodología: </w:t>
      </w:r>
      <w:r w:rsidRPr="0051337E">
        <w:rPr>
          <w:i/>
          <w:snapToGrid w:val="0"/>
          <w:lang w:val="es-CU" w:eastAsia="x-none"/>
        </w:rPr>
        <w:t>Teresita Montero González.</w:t>
      </w:r>
    </w:p>
    <w:p w14:paraId="7344B428" w14:textId="77777777" w:rsidR="0051337E" w:rsidRPr="0051337E" w:rsidRDefault="0051337E" w:rsidP="0051337E">
      <w:pPr>
        <w:widowControl w:val="0"/>
        <w:spacing w:line="360" w:lineRule="auto"/>
        <w:jc w:val="both"/>
        <w:rPr>
          <w:rFonts w:eastAsia="Calibri"/>
          <w:snapToGrid w:val="0"/>
          <w:lang w:val="es-CU" w:eastAsia="en-US"/>
        </w:rPr>
      </w:pPr>
      <w:r w:rsidRPr="0051337E">
        <w:rPr>
          <w:rFonts w:eastAsia="Calibri"/>
          <w:snapToGrid w:val="0"/>
          <w:lang w:val="es-CU" w:eastAsia="en-US"/>
        </w:rPr>
        <w:t xml:space="preserve">Administración del proyecto: </w:t>
      </w:r>
      <w:r w:rsidRPr="0051337E">
        <w:rPr>
          <w:i/>
          <w:lang w:val="x-none" w:eastAsia="x-none"/>
        </w:rPr>
        <w:t>Virginia Capó de Paz</w:t>
      </w:r>
      <w:r w:rsidRPr="0051337E">
        <w:rPr>
          <w:i/>
          <w:lang w:val="es-CU" w:eastAsia="x-none"/>
        </w:rPr>
        <w:t>.</w:t>
      </w:r>
    </w:p>
    <w:p w14:paraId="2DC05D57" w14:textId="77777777" w:rsidR="0051337E" w:rsidRPr="0051337E" w:rsidRDefault="0051337E" w:rsidP="0051337E">
      <w:pPr>
        <w:widowControl w:val="0"/>
        <w:spacing w:line="360" w:lineRule="auto"/>
        <w:jc w:val="both"/>
        <w:rPr>
          <w:rFonts w:eastAsia="Calibri"/>
          <w:snapToGrid w:val="0"/>
          <w:lang w:val="es-CU" w:eastAsia="en-US"/>
        </w:rPr>
      </w:pPr>
      <w:r w:rsidRPr="0051337E">
        <w:rPr>
          <w:rFonts w:eastAsia="Calibri"/>
          <w:snapToGrid w:val="0"/>
          <w:lang w:val="es-CU" w:eastAsia="en-US"/>
        </w:rPr>
        <w:t xml:space="preserve">Recursos: </w:t>
      </w:r>
      <w:r w:rsidRPr="0051337E">
        <w:rPr>
          <w:i/>
          <w:snapToGrid w:val="0"/>
          <w:lang w:val="es-CU" w:eastAsia="x-none"/>
        </w:rPr>
        <w:t>Teresita Montero González,</w:t>
      </w:r>
      <w:r w:rsidRPr="0051337E">
        <w:rPr>
          <w:i/>
          <w:snapToGrid w:val="0"/>
          <w:lang w:val="x-none" w:eastAsia="x-none"/>
        </w:rPr>
        <w:t xml:space="preserve"> Rafael Venegas Rodríguez</w:t>
      </w:r>
      <w:r w:rsidRPr="0051337E">
        <w:rPr>
          <w:i/>
          <w:snapToGrid w:val="0"/>
          <w:lang w:val="es-CU" w:eastAsia="x-none"/>
        </w:rPr>
        <w:t xml:space="preserve">, </w:t>
      </w:r>
      <w:proofErr w:type="spellStart"/>
      <w:r w:rsidRPr="0051337E">
        <w:rPr>
          <w:i/>
          <w:snapToGrid w:val="0"/>
          <w:lang w:val="x-none" w:eastAsia="x-none"/>
        </w:rPr>
        <w:t>Anadys</w:t>
      </w:r>
      <w:proofErr w:type="spellEnd"/>
      <w:r w:rsidRPr="0051337E">
        <w:rPr>
          <w:i/>
          <w:snapToGrid w:val="0"/>
          <w:lang w:val="x-none" w:eastAsia="x-none"/>
        </w:rPr>
        <w:t xml:space="preserve"> Beatriz Segura Fernández</w:t>
      </w:r>
      <w:r w:rsidRPr="0051337E">
        <w:rPr>
          <w:i/>
          <w:snapToGrid w:val="0"/>
          <w:lang w:val="es-CU" w:eastAsia="x-none"/>
        </w:rPr>
        <w:t xml:space="preserve">, </w:t>
      </w:r>
      <w:proofErr w:type="spellStart"/>
      <w:r w:rsidRPr="0051337E">
        <w:rPr>
          <w:i/>
          <w:snapToGrid w:val="0"/>
          <w:lang w:val="x-none" w:eastAsia="x-none"/>
        </w:rPr>
        <w:t>Yusleidys</w:t>
      </w:r>
      <w:proofErr w:type="spellEnd"/>
      <w:r w:rsidRPr="0051337E">
        <w:rPr>
          <w:i/>
          <w:snapToGrid w:val="0"/>
          <w:lang w:val="x-none" w:eastAsia="x-none"/>
        </w:rPr>
        <w:t xml:space="preserve"> Fraga Martínez</w:t>
      </w:r>
      <w:r w:rsidRPr="0051337E">
        <w:rPr>
          <w:i/>
          <w:snapToGrid w:val="0"/>
          <w:lang w:val="es-CU" w:eastAsia="x-none"/>
        </w:rPr>
        <w:t>.</w:t>
      </w:r>
    </w:p>
    <w:p w14:paraId="47C9A15B" w14:textId="77777777" w:rsidR="0051337E" w:rsidRPr="0051337E" w:rsidRDefault="0051337E" w:rsidP="0051337E">
      <w:pPr>
        <w:widowControl w:val="0"/>
        <w:spacing w:line="360" w:lineRule="auto"/>
        <w:jc w:val="both"/>
        <w:rPr>
          <w:rFonts w:eastAsia="Calibri"/>
          <w:snapToGrid w:val="0"/>
          <w:lang w:val="es-CU" w:eastAsia="en-US"/>
        </w:rPr>
      </w:pPr>
      <w:r w:rsidRPr="0051337E">
        <w:rPr>
          <w:rFonts w:eastAsia="Calibri"/>
          <w:snapToGrid w:val="0"/>
          <w:lang w:val="es-CU" w:eastAsia="en-US"/>
        </w:rPr>
        <w:t xml:space="preserve">Supervisión: </w:t>
      </w:r>
      <w:r w:rsidRPr="0051337E">
        <w:rPr>
          <w:i/>
          <w:snapToGrid w:val="0"/>
          <w:lang w:val="es-CU" w:eastAsia="x-none"/>
        </w:rPr>
        <w:t xml:space="preserve">Laura López Marín, </w:t>
      </w:r>
      <w:proofErr w:type="spellStart"/>
      <w:r w:rsidRPr="0051337E">
        <w:rPr>
          <w:i/>
          <w:snapToGrid w:val="0"/>
          <w:lang w:val="x-none" w:eastAsia="x-none"/>
        </w:rPr>
        <w:t>Anadys</w:t>
      </w:r>
      <w:proofErr w:type="spellEnd"/>
      <w:r w:rsidRPr="0051337E">
        <w:rPr>
          <w:i/>
          <w:snapToGrid w:val="0"/>
          <w:lang w:val="x-none" w:eastAsia="x-none"/>
        </w:rPr>
        <w:t xml:space="preserve"> Beatriz Segura Fernández</w:t>
      </w:r>
      <w:r w:rsidRPr="0051337E">
        <w:rPr>
          <w:i/>
          <w:snapToGrid w:val="0"/>
          <w:lang w:val="es-CU" w:eastAsia="x-none"/>
        </w:rPr>
        <w:t>.</w:t>
      </w:r>
    </w:p>
    <w:p w14:paraId="1D3FF63B" w14:textId="77777777" w:rsidR="0051337E" w:rsidRPr="0051337E" w:rsidRDefault="0051337E" w:rsidP="0051337E">
      <w:pPr>
        <w:widowControl w:val="0"/>
        <w:spacing w:line="360" w:lineRule="auto"/>
        <w:jc w:val="both"/>
        <w:rPr>
          <w:rFonts w:eastAsia="Calibri"/>
          <w:snapToGrid w:val="0"/>
          <w:lang w:val="es-CU" w:eastAsia="en-US"/>
        </w:rPr>
      </w:pPr>
      <w:r w:rsidRPr="0051337E">
        <w:rPr>
          <w:rFonts w:eastAsia="Calibri"/>
          <w:snapToGrid w:val="0"/>
          <w:lang w:val="es-CU" w:eastAsia="en-US"/>
        </w:rPr>
        <w:t xml:space="preserve">Validación: </w:t>
      </w:r>
      <w:r w:rsidRPr="0051337E">
        <w:rPr>
          <w:i/>
          <w:snapToGrid w:val="0"/>
          <w:lang w:val="pt-PT" w:eastAsia="x-none"/>
        </w:rPr>
        <w:t xml:space="preserve">Licet González Fabián, </w:t>
      </w:r>
      <w:proofErr w:type="spellStart"/>
      <w:r w:rsidRPr="0051337E">
        <w:rPr>
          <w:i/>
          <w:snapToGrid w:val="0"/>
          <w:lang w:val="x-none" w:eastAsia="x-none"/>
        </w:rPr>
        <w:t>Anadys</w:t>
      </w:r>
      <w:proofErr w:type="spellEnd"/>
      <w:r w:rsidRPr="0051337E">
        <w:rPr>
          <w:i/>
          <w:snapToGrid w:val="0"/>
          <w:lang w:val="x-none" w:eastAsia="x-none"/>
        </w:rPr>
        <w:t xml:space="preserve"> Beatriz Segura Fernández</w:t>
      </w:r>
      <w:r w:rsidRPr="0051337E">
        <w:rPr>
          <w:i/>
          <w:snapToGrid w:val="0"/>
          <w:lang w:val="es-CU" w:eastAsia="x-none"/>
        </w:rPr>
        <w:t>.</w:t>
      </w:r>
    </w:p>
    <w:p w14:paraId="39D5E490" w14:textId="77777777" w:rsidR="0051337E" w:rsidRPr="0051337E" w:rsidRDefault="0051337E" w:rsidP="0051337E">
      <w:pPr>
        <w:widowControl w:val="0"/>
        <w:spacing w:line="360" w:lineRule="auto"/>
        <w:jc w:val="both"/>
        <w:rPr>
          <w:rFonts w:eastAsia="Calibri"/>
          <w:snapToGrid w:val="0"/>
          <w:lang w:val="es-CU" w:eastAsia="en-US"/>
        </w:rPr>
      </w:pPr>
      <w:r w:rsidRPr="0051337E">
        <w:rPr>
          <w:rFonts w:eastAsia="Calibri"/>
          <w:snapToGrid w:val="0"/>
          <w:lang w:val="es-CU" w:eastAsia="en-US"/>
        </w:rPr>
        <w:t xml:space="preserve">Redacción – borrador original: </w:t>
      </w:r>
      <w:r w:rsidRPr="0051337E">
        <w:rPr>
          <w:i/>
          <w:snapToGrid w:val="0"/>
          <w:lang w:val="es-CU" w:eastAsia="x-none"/>
        </w:rPr>
        <w:t xml:space="preserve">Teresita Montero González, </w:t>
      </w:r>
      <w:r w:rsidRPr="0051337E">
        <w:rPr>
          <w:i/>
          <w:lang w:val="x-none" w:eastAsia="x-none"/>
        </w:rPr>
        <w:t>Virginia Capó de Paz</w:t>
      </w:r>
      <w:r w:rsidRPr="0051337E">
        <w:rPr>
          <w:i/>
          <w:lang w:val="es-CU" w:eastAsia="x-none"/>
        </w:rPr>
        <w:t>.</w:t>
      </w:r>
    </w:p>
    <w:p w14:paraId="5DAE4BD1" w14:textId="77777777" w:rsidR="0051337E" w:rsidRPr="0051337E" w:rsidRDefault="0051337E" w:rsidP="0051337E">
      <w:pPr>
        <w:widowControl w:val="0"/>
        <w:spacing w:line="360" w:lineRule="auto"/>
        <w:jc w:val="both"/>
        <w:rPr>
          <w:i/>
          <w:snapToGrid w:val="0"/>
          <w:lang w:val="es-CU" w:eastAsia="x-none"/>
        </w:rPr>
      </w:pPr>
      <w:r w:rsidRPr="0051337E">
        <w:rPr>
          <w:rFonts w:eastAsia="Calibri"/>
          <w:snapToGrid w:val="0"/>
          <w:lang w:val="es-CU" w:eastAsia="en-US"/>
        </w:rPr>
        <w:t xml:space="preserve">Redacción – revisión y edición: </w:t>
      </w:r>
      <w:r w:rsidRPr="0051337E">
        <w:rPr>
          <w:i/>
          <w:snapToGrid w:val="0"/>
          <w:lang w:val="es-CU" w:eastAsia="x-none"/>
        </w:rPr>
        <w:t>Teresita Montero González</w:t>
      </w:r>
      <w:r w:rsidRPr="0051337E">
        <w:rPr>
          <w:lang w:val="x-none" w:eastAsia="x-none"/>
        </w:rPr>
        <w:t xml:space="preserve">, </w:t>
      </w:r>
      <w:r w:rsidRPr="0051337E">
        <w:rPr>
          <w:i/>
          <w:snapToGrid w:val="0"/>
          <w:lang w:val="pt-PT" w:eastAsia="x-none"/>
        </w:rPr>
        <w:t xml:space="preserve">José Hurtado de Mendoza Amat, </w:t>
      </w:r>
      <w:r w:rsidRPr="0051337E">
        <w:rPr>
          <w:i/>
          <w:lang w:val="x-none" w:eastAsia="x-none"/>
        </w:rPr>
        <w:t>Virginia Capó de Paz</w:t>
      </w:r>
      <w:r w:rsidRPr="0051337E">
        <w:rPr>
          <w:i/>
          <w:lang w:val="es-CU" w:eastAsia="x-none"/>
        </w:rPr>
        <w:t>.</w:t>
      </w:r>
    </w:p>
    <w:p w14:paraId="11A836F2" w14:textId="77777777" w:rsidR="00675476" w:rsidRPr="0055115D" w:rsidRDefault="00675476" w:rsidP="00EA1FEF">
      <w:pPr>
        <w:pStyle w:val="PDFRevista"/>
      </w:pPr>
    </w:p>
    <w:sectPr w:rsidR="00675476" w:rsidRPr="0055115D" w:rsidSect="00FD3DF8">
      <w:headerReference w:type="default" r:id="rId44"/>
      <w:footerReference w:type="even" r:id="rId45"/>
      <w:footerReference w:type="default" r:id="rId4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D91B4" w14:textId="77777777" w:rsidR="00102A21" w:rsidRDefault="00102A21">
      <w:r>
        <w:separator/>
      </w:r>
    </w:p>
  </w:endnote>
  <w:endnote w:type="continuationSeparator" w:id="0">
    <w:p w14:paraId="261173A8" w14:textId="77777777" w:rsidR="00102A21" w:rsidRDefault="0010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04C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5D0CDE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1A18" w14:textId="43B3C4A9" w:rsidR="000F3690" w:rsidRPr="00AE044C" w:rsidRDefault="0051337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5233C9B1" wp14:editId="519E5F1D">
              <wp:simplePos x="0" y="0"/>
              <wp:positionH relativeFrom="column">
                <wp:posOffset>3810</wp:posOffset>
              </wp:positionH>
              <wp:positionV relativeFrom="paragraph">
                <wp:posOffset>50165</wp:posOffset>
              </wp:positionV>
              <wp:extent cx="6286500" cy="19050"/>
              <wp:effectExtent l="19050" t="19050" r="0" b="0"/>
              <wp:wrapNone/>
              <wp:docPr id="104276328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35D688"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30ABD25A"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AB1930C"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96310B9" w14:textId="58E1B37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1337E" w:rsidRPr="0051337E">
      <w:rPr>
        <w:rFonts w:ascii="Verdana" w:hAnsi="Verdana"/>
        <w:noProof/>
        <w:sz w:val="18"/>
        <w:szCs w:val="18"/>
        <w:lang w:val="en-US" w:eastAsia="en-US"/>
      </w:rPr>
      <w:drawing>
        <wp:inline distT="0" distB="0" distL="0" distR="0" wp14:anchorId="27CD7387" wp14:editId="76132E3C">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3A9B2" w14:textId="77777777" w:rsidR="00102A21" w:rsidRDefault="00102A21">
      <w:r>
        <w:separator/>
      </w:r>
    </w:p>
  </w:footnote>
  <w:footnote w:type="continuationSeparator" w:id="0">
    <w:p w14:paraId="5E7491D6" w14:textId="77777777" w:rsidR="00102A21" w:rsidRDefault="00102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7B3E" w14:textId="446DBC77" w:rsidR="00CC376A" w:rsidRPr="00AE044C" w:rsidRDefault="0051337E"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r w:rsidR="007D2D0C" w:rsidRPr="00AE044C">
      <w:rPr>
        <w:sz w:val="22"/>
        <w:szCs w:val="22"/>
      </w:rPr>
      <w:t>):</w:t>
    </w:r>
    <w:proofErr w:type="spellStart"/>
    <w:r>
      <w:rPr>
        <w:noProof/>
      </w:rPr>
      <w:drawing>
        <wp:anchor distT="0" distB="0" distL="114300" distR="114300" simplePos="0" relativeHeight="251663360" behindDoc="1" locked="0" layoutInCell="1" allowOverlap="1" wp14:anchorId="17780F21" wp14:editId="36D5D589">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e02303104</w:t>
    </w:r>
    <w:proofErr w:type="spellEnd"/>
  </w:p>
  <w:p w14:paraId="76E7D6F5" w14:textId="5CAAAFCB" w:rsidR="00A477DE" w:rsidRDefault="0051337E">
    <w:r>
      <w:rPr>
        <w:noProof/>
      </w:rPr>
      <mc:AlternateContent>
        <mc:Choice Requires="wps">
          <w:drawing>
            <wp:anchor distT="0" distB="0" distL="114300" distR="114300" simplePos="0" relativeHeight="251654144" behindDoc="0" locked="0" layoutInCell="1" allowOverlap="1" wp14:anchorId="73E924C0" wp14:editId="5830A159">
              <wp:simplePos x="0" y="0"/>
              <wp:positionH relativeFrom="column">
                <wp:posOffset>635</wp:posOffset>
              </wp:positionH>
              <wp:positionV relativeFrom="paragraph">
                <wp:posOffset>42545</wp:posOffset>
              </wp:positionV>
              <wp:extent cx="6307455" cy="28575"/>
              <wp:effectExtent l="19050" t="19050" r="17145" b="9525"/>
              <wp:wrapNone/>
              <wp:docPr id="399416039"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4A0CD5"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3E44"/>
    <w:multiLevelType w:val="hybridMultilevel"/>
    <w:tmpl w:val="08CE15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49A066C"/>
    <w:multiLevelType w:val="hybridMultilevel"/>
    <w:tmpl w:val="148C8C44"/>
    <w:lvl w:ilvl="0" w:tplc="5C0A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E1CF0"/>
    <w:multiLevelType w:val="hybridMultilevel"/>
    <w:tmpl w:val="AD4E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13776B"/>
    <w:multiLevelType w:val="hybridMultilevel"/>
    <w:tmpl w:val="38CC67F2"/>
    <w:lvl w:ilvl="0" w:tplc="9D7294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3347608"/>
    <w:multiLevelType w:val="hybridMultilevel"/>
    <w:tmpl w:val="08CE15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50C7301B"/>
    <w:multiLevelType w:val="hybridMultilevel"/>
    <w:tmpl w:val="F3A6B29A"/>
    <w:lvl w:ilvl="0" w:tplc="97BA2FE6">
      <w:numFmt w:val="bullet"/>
      <w:lvlText w:val="-"/>
      <w:lvlJc w:val="left"/>
      <w:pPr>
        <w:ind w:left="720" w:hanging="360"/>
      </w:pPr>
      <w:rPr>
        <w:rFonts w:ascii="Arial" w:eastAsia="Times New Roman" w:hAnsi="Arial" w:cs="Arial" w:hint="default"/>
      </w:rPr>
    </w:lvl>
    <w:lvl w:ilvl="1" w:tplc="08160003">
      <w:start w:val="1"/>
      <w:numFmt w:val="bullet"/>
      <w:lvlText w:val="o"/>
      <w:lvlJc w:val="left"/>
      <w:pPr>
        <w:ind w:left="1440" w:hanging="360"/>
      </w:pPr>
      <w:rPr>
        <w:rFonts w:ascii="Courier New" w:hAnsi="Courier New" w:cs="Courier New" w:hint="default"/>
      </w:rPr>
    </w:lvl>
    <w:lvl w:ilvl="2" w:tplc="08160005">
      <w:start w:val="1"/>
      <w:numFmt w:val="bullet"/>
      <w:lvlText w:val=""/>
      <w:lvlJc w:val="left"/>
      <w:pPr>
        <w:ind w:left="2160" w:hanging="360"/>
      </w:pPr>
      <w:rPr>
        <w:rFonts w:ascii="Wingdings" w:hAnsi="Wingdings" w:hint="default"/>
      </w:rPr>
    </w:lvl>
    <w:lvl w:ilvl="3" w:tplc="08160001">
      <w:start w:val="1"/>
      <w:numFmt w:val="bullet"/>
      <w:lvlText w:val=""/>
      <w:lvlJc w:val="left"/>
      <w:pPr>
        <w:ind w:left="2880" w:hanging="360"/>
      </w:pPr>
      <w:rPr>
        <w:rFonts w:ascii="Symbol" w:hAnsi="Symbol" w:hint="default"/>
      </w:rPr>
    </w:lvl>
    <w:lvl w:ilvl="4" w:tplc="08160003">
      <w:start w:val="1"/>
      <w:numFmt w:val="bullet"/>
      <w:lvlText w:val="o"/>
      <w:lvlJc w:val="left"/>
      <w:pPr>
        <w:ind w:left="3600" w:hanging="360"/>
      </w:pPr>
      <w:rPr>
        <w:rFonts w:ascii="Courier New" w:hAnsi="Courier New" w:cs="Courier New" w:hint="default"/>
      </w:rPr>
    </w:lvl>
    <w:lvl w:ilvl="5" w:tplc="08160005">
      <w:start w:val="1"/>
      <w:numFmt w:val="bullet"/>
      <w:lvlText w:val=""/>
      <w:lvlJc w:val="left"/>
      <w:pPr>
        <w:ind w:left="4320" w:hanging="360"/>
      </w:pPr>
      <w:rPr>
        <w:rFonts w:ascii="Wingdings" w:hAnsi="Wingdings" w:hint="default"/>
      </w:rPr>
    </w:lvl>
    <w:lvl w:ilvl="6" w:tplc="08160001">
      <w:start w:val="1"/>
      <w:numFmt w:val="bullet"/>
      <w:lvlText w:val=""/>
      <w:lvlJc w:val="left"/>
      <w:pPr>
        <w:ind w:left="5040" w:hanging="360"/>
      </w:pPr>
      <w:rPr>
        <w:rFonts w:ascii="Symbol" w:hAnsi="Symbol" w:hint="default"/>
      </w:rPr>
    </w:lvl>
    <w:lvl w:ilvl="7" w:tplc="08160003">
      <w:start w:val="1"/>
      <w:numFmt w:val="bullet"/>
      <w:lvlText w:val="o"/>
      <w:lvlJc w:val="left"/>
      <w:pPr>
        <w:ind w:left="5760" w:hanging="360"/>
      </w:pPr>
      <w:rPr>
        <w:rFonts w:ascii="Courier New" w:hAnsi="Courier New" w:cs="Courier New" w:hint="default"/>
      </w:rPr>
    </w:lvl>
    <w:lvl w:ilvl="8" w:tplc="08160005">
      <w:start w:val="1"/>
      <w:numFmt w:val="bullet"/>
      <w:lvlText w:val=""/>
      <w:lvlJc w:val="left"/>
      <w:pPr>
        <w:ind w:left="6480" w:hanging="360"/>
      </w:pPr>
      <w:rPr>
        <w:rFonts w:ascii="Wingdings" w:hAnsi="Wingdings" w:hint="default"/>
      </w:rPr>
    </w:lvl>
  </w:abstractNum>
  <w:abstractNum w:abstractNumId="7" w15:restartNumberingAfterBreak="0">
    <w:nsid w:val="549D508A"/>
    <w:multiLevelType w:val="hybridMultilevel"/>
    <w:tmpl w:val="7B82B1CA"/>
    <w:lvl w:ilvl="0" w:tplc="CF86CA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1500D92"/>
    <w:multiLevelType w:val="singleLevel"/>
    <w:tmpl w:val="FD5EA190"/>
    <w:lvl w:ilvl="0">
      <w:start w:val="1"/>
      <w:numFmt w:val="bullet"/>
      <w:lvlText w:val=""/>
      <w:lvlJc w:val="left"/>
      <w:pPr>
        <w:tabs>
          <w:tab w:val="num" w:pos="360"/>
        </w:tabs>
        <w:ind w:left="360" w:hanging="360"/>
      </w:pPr>
      <w:rPr>
        <w:rFonts w:ascii="Symbol" w:hAnsi="Symbol" w:hint="default"/>
        <w:sz w:val="16"/>
      </w:rPr>
    </w:lvl>
  </w:abstractNum>
  <w:num w:numId="1" w16cid:durableId="1490291865">
    <w:abstractNumId w:val="5"/>
  </w:num>
  <w:num w:numId="2" w16cid:durableId="1511143453">
    <w:abstractNumId w:val="7"/>
  </w:num>
  <w:num w:numId="3" w16cid:durableId="1939944394">
    <w:abstractNumId w:val="6"/>
  </w:num>
  <w:num w:numId="4" w16cid:durableId="211431443">
    <w:abstractNumId w:val="8"/>
  </w:num>
  <w:num w:numId="5" w16cid:durableId="2062514578">
    <w:abstractNumId w:val="3"/>
  </w:num>
  <w:num w:numId="6" w16cid:durableId="487749412">
    <w:abstractNumId w:val="4"/>
  </w:num>
  <w:num w:numId="7" w16cid:durableId="1743214817">
    <w:abstractNumId w:val="0"/>
  </w:num>
  <w:num w:numId="8" w16cid:durableId="1898007343">
    <w:abstractNumId w:val="2"/>
  </w:num>
  <w:num w:numId="9" w16cid:durableId="438984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7E"/>
    <w:rsid w:val="00036047"/>
    <w:rsid w:val="00057F45"/>
    <w:rsid w:val="000D3958"/>
    <w:rsid w:val="000F3690"/>
    <w:rsid w:val="00102A21"/>
    <w:rsid w:val="001221D1"/>
    <w:rsid w:val="00165CB5"/>
    <w:rsid w:val="00180CE9"/>
    <w:rsid w:val="00230DD5"/>
    <w:rsid w:val="00250AE9"/>
    <w:rsid w:val="00380D64"/>
    <w:rsid w:val="00391509"/>
    <w:rsid w:val="003E03D5"/>
    <w:rsid w:val="00486BFA"/>
    <w:rsid w:val="00493701"/>
    <w:rsid w:val="004E2065"/>
    <w:rsid w:val="0051337E"/>
    <w:rsid w:val="005508A2"/>
    <w:rsid w:val="0055115D"/>
    <w:rsid w:val="00566F71"/>
    <w:rsid w:val="005918BD"/>
    <w:rsid w:val="006173A6"/>
    <w:rsid w:val="00675476"/>
    <w:rsid w:val="007C430F"/>
    <w:rsid w:val="007D2D0C"/>
    <w:rsid w:val="007D614D"/>
    <w:rsid w:val="009116D8"/>
    <w:rsid w:val="00915D3C"/>
    <w:rsid w:val="00960D6A"/>
    <w:rsid w:val="009A0560"/>
    <w:rsid w:val="009B0917"/>
    <w:rsid w:val="009F0F96"/>
    <w:rsid w:val="00A23C0C"/>
    <w:rsid w:val="00A477DE"/>
    <w:rsid w:val="00A66186"/>
    <w:rsid w:val="00A71E65"/>
    <w:rsid w:val="00A8679B"/>
    <w:rsid w:val="00AA2AB5"/>
    <w:rsid w:val="00AE044C"/>
    <w:rsid w:val="00B31971"/>
    <w:rsid w:val="00B3209D"/>
    <w:rsid w:val="00B4380A"/>
    <w:rsid w:val="00B66ECB"/>
    <w:rsid w:val="00BA7E1C"/>
    <w:rsid w:val="00C7523A"/>
    <w:rsid w:val="00CC1B6E"/>
    <w:rsid w:val="00CC376A"/>
    <w:rsid w:val="00CC48A1"/>
    <w:rsid w:val="00CF50E0"/>
    <w:rsid w:val="00D85951"/>
    <w:rsid w:val="00E62606"/>
    <w:rsid w:val="00EA1FEF"/>
    <w:rsid w:val="00EC5A6B"/>
    <w:rsid w:val="00EE301D"/>
    <w:rsid w:val="00F35C88"/>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FF526"/>
  <w15:docId w15:val="{32FCCB72-233F-4EE0-A85A-10047422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numbering" w:customStyle="1" w:styleId="Sinlista1">
    <w:name w:val="Sin lista1"/>
    <w:next w:val="Sinlista"/>
    <w:uiPriority w:val="99"/>
    <w:semiHidden/>
    <w:unhideWhenUsed/>
    <w:rsid w:val="0051337E"/>
  </w:style>
  <w:style w:type="table" w:customStyle="1" w:styleId="Tablaconcuadrcula1">
    <w:name w:val="Tabla con cuadrícula1"/>
    <w:basedOn w:val="Tablanormal"/>
    <w:next w:val="Tablaconcuadrcula"/>
    <w:uiPriority w:val="39"/>
    <w:rsid w:val="0051337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51337E"/>
    <w:rPr>
      <w:rFonts w:ascii="Courier New" w:hAnsi="Courier New"/>
      <w:sz w:val="20"/>
      <w:szCs w:val="20"/>
      <w:lang w:val="x-none" w:eastAsia="x-none"/>
    </w:rPr>
  </w:style>
  <w:style w:type="character" w:customStyle="1" w:styleId="TextosinformatoCar">
    <w:name w:val="Texto sin formato Car"/>
    <w:basedOn w:val="Fuentedeprrafopredeter"/>
    <w:link w:val="Textosinformato"/>
    <w:uiPriority w:val="99"/>
    <w:rsid w:val="0051337E"/>
    <w:rPr>
      <w:rFonts w:ascii="Courier New" w:hAnsi="Courier New"/>
      <w:lang w:val="x-none" w:eastAsia="x-none"/>
    </w:rPr>
  </w:style>
  <w:style w:type="paragraph" w:styleId="Sangradetextonormal">
    <w:name w:val="Body Text Indent"/>
    <w:basedOn w:val="Normal"/>
    <w:link w:val="SangradetextonormalCar"/>
    <w:semiHidden/>
    <w:unhideWhenUsed/>
    <w:rsid w:val="0051337E"/>
    <w:pPr>
      <w:spacing w:after="120"/>
      <w:ind w:left="283"/>
    </w:pPr>
    <w:rPr>
      <w:lang w:val="x-none" w:eastAsia="x-none"/>
    </w:rPr>
  </w:style>
  <w:style w:type="character" w:customStyle="1" w:styleId="SangradetextonormalCar">
    <w:name w:val="Sangría de texto normal Car"/>
    <w:basedOn w:val="Fuentedeprrafopredeter"/>
    <w:link w:val="Sangradetextonormal"/>
    <w:semiHidden/>
    <w:rsid w:val="0051337E"/>
    <w:rPr>
      <w:sz w:val="24"/>
      <w:szCs w:val="24"/>
      <w:lang w:val="x-none" w:eastAsia="x-none"/>
    </w:rPr>
  </w:style>
  <w:style w:type="character" w:styleId="Textoennegrita">
    <w:name w:val="Strong"/>
    <w:uiPriority w:val="22"/>
    <w:qFormat/>
    <w:rsid w:val="0051337E"/>
    <w:rPr>
      <w:b/>
      <w:bCs/>
    </w:rPr>
  </w:style>
  <w:style w:type="paragraph" w:styleId="Prrafodelista">
    <w:name w:val="List Paragraph"/>
    <w:basedOn w:val="Normal"/>
    <w:uiPriority w:val="34"/>
    <w:qFormat/>
    <w:rsid w:val="0051337E"/>
    <w:pPr>
      <w:spacing w:after="160" w:line="259" w:lineRule="auto"/>
      <w:ind w:left="720"/>
      <w:contextualSpacing/>
    </w:pPr>
    <w:rPr>
      <w:rFonts w:ascii="Calibri" w:eastAsia="Calibri" w:hAnsi="Calibri"/>
      <w:sz w:val="22"/>
      <w:szCs w:val="22"/>
      <w:lang w:val="pt-PT" w:eastAsia="en-US"/>
    </w:rPr>
  </w:style>
  <w:style w:type="character" w:styleId="nfasis">
    <w:name w:val="Emphasis"/>
    <w:uiPriority w:val="20"/>
    <w:qFormat/>
    <w:rsid w:val="0051337E"/>
    <w:rPr>
      <w:i/>
      <w:iCs/>
    </w:rPr>
  </w:style>
  <w:style w:type="paragraph" w:customStyle="1" w:styleId="EndNoteBibliography">
    <w:name w:val="EndNote Bibliography"/>
    <w:basedOn w:val="Normal"/>
    <w:link w:val="EndNoteBibliographyCar"/>
    <w:rsid w:val="0051337E"/>
    <w:pPr>
      <w:spacing w:after="160"/>
      <w:jc w:val="both"/>
    </w:pPr>
    <w:rPr>
      <w:rFonts w:ascii="Calibri" w:eastAsia="Calibri" w:hAnsi="Calibri"/>
      <w:noProof/>
      <w:sz w:val="22"/>
      <w:szCs w:val="22"/>
      <w:lang w:val="en-US" w:eastAsia="en-US"/>
    </w:rPr>
  </w:style>
  <w:style w:type="character" w:customStyle="1" w:styleId="EndNoteBibliographyCar">
    <w:name w:val="EndNote Bibliography Car"/>
    <w:link w:val="EndNoteBibliography"/>
    <w:rsid w:val="0051337E"/>
    <w:rPr>
      <w:rFonts w:ascii="Calibri" w:eastAsia="Calibri" w:hAnsi="Calibri"/>
      <w:noProof/>
      <w:sz w:val="22"/>
      <w:szCs w:val="22"/>
    </w:rPr>
  </w:style>
  <w:style w:type="paragraph" w:styleId="HTMLconformatoprevio">
    <w:name w:val="HTML Preformatted"/>
    <w:basedOn w:val="Normal"/>
    <w:link w:val="HTMLconformatoprevioCar"/>
    <w:uiPriority w:val="99"/>
    <w:semiHidden/>
    <w:unhideWhenUsed/>
    <w:rsid w:val="005133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conformatoprevioCar">
    <w:name w:val="HTML con formato previo Car"/>
    <w:basedOn w:val="Fuentedeprrafopredeter"/>
    <w:link w:val="HTMLconformatoprevio"/>
    <w:uiPriority w:val="99"/>
    <w:semiHidden/>
    <w:rsid w:val="0051337E"/>
    <w:rPr>
      <w:rFonts w:ascii="Courier New" w:hAnsi="Courier New"/>
      <w:lang w:val="x-none" w:eastAsia="x-none"/>
    </w:rPr>
  </w:style>
  <w:style w:type="character" w:customStyle="1" w:styleId="y2iqfc">
    <w:name w:val="y2iqfc"/>
    <w:basedOn w:val="Fuentedeprrafopredeter"/>
    <w:rsid w:val="0051337E"/>
  </w:style>
  <w:style w:type="character" w:styleId="Refdecomentario">
    <w:name w:val="annotation reference"/>
    <w:uiPriority w:val="99"/>
    <w:semiHidden/>
    <w:unhideWhenUsed/>
    <w:rsid w:val="0051337E"/>
    <w:rPr>
      <w:sz w:val="16"/>
      <w:szCs w:val="16"/>
    </w:rPr>
  </w:style>
  <w:style w:type="paragraph" w:styleId="Textocomentario">
    <w:name w:val="annotation text"/>
    <w:basedOn w:val="Normal"/>
    <w:link w:val="TextocomentarioCar"/>
    <w:uiPriority w:val="99"/>
    <w:semiHidden/>
    <w:unhideWhenUsed/>
    <w:rsid w:val="0051337E"/>
    <w:pPr>
      <w:spacing w:after="160" w:line="259" w:lineRule="auto"/>
    </w:pPr>
    <w:rPr>
      <w:rFonts w:ascii="Calibri" w:eastAsia="Calibri" w:hAnsi="Calibri"/>
      <w:sz w:val="20"/>
      <w:szCs w:val="20"/>
      <w:lang w:val="pt-PT" w:eastAsia="en-US"/>
    </w:rPr>
  </w:style>
  <w:style w:type="character" w:customStyle="1" w:styleId="TextocomentarioCar">
    <w:name w:val="Texto comentario Car"/>
    <w:basedOn w:val="Fuentedeprrafopredeter"/>
    <w:link w:val="Textocomentario"/>
    <w:uiPriority w:val="99"/>
    <w:semiHidden/>
    <w:rsid w:val="0051337E"/>
    <w:rPr>
      <w:rFonts w:ascii="Calibri" w:eastAsia="Calibri" w:hAnsi="Calibri"/>
      <w:lang w:val="pt-PT"/>
    </w:rPr>
  </w:style>
  <w:style w:type="paragraph" w:styleId="Asuntodelcomentario">
    <w:name w:val="annotation subject"/>
    <w:basedOn w:val="Textocomentario"/>
    <w:next w:val="Textocomentario"/>
    <w:link w:val="AsuntodelcomentarioCar"/>
    <w:uiPriority w:val="99"/>
    <w:semiHidden/>
    <w:unhideWhenUsed/>
    <w:rsid w:val="0051337E"/>
    <w:rPr>
      <w:b/>
      <w:bCs/>
    </w:rPr>
  </w:style>
  <w:style w:type="character" w:customStyle="1" w:styleId="AsuntodelcomentarioCar">
    <w:name w:val="Asunto del comentario Car"/>
    <w:basedOn w:val="TextocomentarioCar"/>
    <w:link w:val="Asuntodelcomentario"/>
    <w:uiPriority w:val="99"/>
    <w:semiHidden/>
    <w:rsid w:val="0051337E"/>
    <w:rPr>
      <w:rFonts w:ascii="Calibri" w:eastAsia="Calibri" w:hAnsi="Calibri"/>
      <w:b/>
      <w:bCs/>
      <w:lang w:val="pt-PT"/>
    </w:rPr>
  </w:style>
  <w:style w:type="paragraph" w:styleId="Revisin">
    <w:name w:val="Revision"/>
    <w:hidden/>
    <w:uiPriority w:val="99"/>
    <w:semiHidden/>
    <w:rsid w:val="0051337E"/>
    <w:rPr>
      <w:rFonts w:ascii="Calibri" w:eastAsia="Calibri" w:hAnsi="Calibri"/>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749-0986" TargetMode="External"/><Relationship Id="rId13" Type="http://schemas.openxmlformats.org/officeDocument/2006/relationships/hyperlink" Target="https://orcid.org/0000-0001-8640-1961" TargetMode="External"/><Relationship Id="rId18" Type="http://schemas.openxmlformats.org/officeDocument/2006/relationships/image" Target="media/image3.png"/><Relationship Id="rId26" Type="http://schemas.openxmlformats.org/officeDocument/2006/relationships/hyperlink" Target="http://www.scielo.org.pe/scielo.php?script=sci_arttext&amp;pid=S2304-51322020000200006&amp;lng=es" TargetMode="External"/><Relationship Id="rId39" Type="http://schemas.openxmlformats.org/officeDocument/2006/relationships/hyperlink" Target="https://pubmed.ncbi.nlm.nih.gov/33977298/" TargetMode="External"/><Relationship Id="rId3" Type="http://schemas.openxmlformats.org/officeDocument/2006/relationships/settings" Target="settings.xml"/><Relationship Id="rId21" Type="http://schemas.openxmlformats.org/officeDocument/2006/relationships/hyperlink" Target="https://bit.ly/3nPciKD" TargetMode="External"/><Relationship Id="rId34" Type="http://schemas.openxmlformats.org/officeDocument/2006/relationships/hyperlink" Target="https://pubmed.ncib.nlm.nih.gov/34225131/" TargetMode="External"/><Relationship Id="rId42" Type="http://schemas.openxmlformats.org/officeDocument/2006/relationships/hyperlink" Target="http://www.revmedmilitar.sld.cu/index.php/mil/article/view/296/369" TargetMode="External"/><Relationship Id="rId47" Type="http://schemas.openxmlformats.org/officeDocument/2006/relationships/fontTable" Target="fontTable.xml"/><Relationship Id="rId7" Type="http://schemas.openxmlformats.org/officeDocument/2006/relationships/hyperlink" Target="https://orcid.org/0000-0003-3372-6791" TargetMode="External"/><Relationship Id="rId12" Type="http://schemas.openxmlformats.org/officeDocument/2006/relationships/hyperlink" Target="https://orcid.org/0000-0001-5956-6672" TargetMode="External"/><Relationship Id="rId17" Type="http://schemas.openxmlformats.org/officeDocument/2006/relationships/image" Target="media/image2.png"/><Relationship Id="rId25" Type="http://schemas.openxmlformats.org/officeDocument/2006/relationships/hyperlink" Target="http://www.revmedmilitar.sld.cu/index.php/mil/article/view/800/682" TargetMode="External"/><Relationship Id="rId33" Type="http://schemas.openxmlformats.org/officeDocument/2006/relationships/hyperlink" Target="https://pubmed.ncbi.nlm.nih.gov/34830740/" TargetMode="External"/><Relationship Id="rId38" Type="http://schemas.openxmlformats.org/officeDocument/2006/relationships/hyperlink" Target="https://www.ncbi.nlm.nih.gov/pmc/articles/PMC7664337/" TargetMode="External"/><Relationship Id="rId46"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hyperlink" Target="http://www.revmedmilitar.sld.cu/index.php/mil/article/view/840" TargetMode="External"/><Relationship Id="rId41" Type="http://schemas.openxmlformats.org/officeDocument/2006/relationships/hyperlink" Target="http://www.revmedmilitar.sld.cu/index.php/mil/article/view/1765/12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0466-7251" TargetMode="External"/><Relationship Id="rId24" Type="http://schemas.openxmlformats.org/officeDocument/2006/relationships/hyperlink" Target="https://www.nejem.org/doi/full/10.3389/fpubh.2020.00189" TargetMode="External"/><Relationship Id="rId32" Type="http://schemas.openxmlformats.org/officeDocument/2006/relationships/hyperlink" Target="https://www.thelancet.com/journals/lanam/article/PIIS2667-193X(22)00086-2/" TargetMode="External"/><Relationship Id="rId37" Type="http://schemas.openxmlformats.org/officeDocument/2006/relationships/hyperlink" Target="https://pubmed.ncbi.nlm.nih.gov/32873575/" TargetMode="External"/><Relationship Id="rId40" Type="http://schemas.openxmlformats.org/officeDocument/2006/relationships/hyperlink" Target="https://pubmed.ncbi.nlm.nih.gov/3422136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eremg@infomed.sld.cu" TargetMode="External"/><Relationship Id="rId23" Type="http://schemas.openxmlformats.org/officeDocument/2006/relationships/hyperlink" Target="https://www.nejm.org/doi/full/10.1056/NEJMp2005835?query=TOC" TargetMode="External"/><Relationship Id="rId28" Type="http://schemas.openxmlformats.org/officeDocument/2006/relationships/hyperlink" Target="http://www.sld.cu/galerias/pdf/soporte/ftp/la_autopsia_garantia_de_calidad_en_la_medicina.pdf" TargetMode="External"/><Relationship Id="rId36" Type="http://schemas.openxmlformats.org/officeDocument/2006/relationships/hyperlink" Target="https://pubmed.ncbi.nlm.nih.gov/34185314/" TargetMode="External"/><Relationship Id="rId10" Type="http://schemas.openxmlformats.org/officeDocument/2006/relationships/hyperlink" Target="https://orcid.org/0000-0002-0251-5812" TargetMode="External"/><Relationship Id="rId19" Type="http://schemas.openxmlformats.org/officeDocument/2006/relationships/image" Target="media/image4.png"/><Relationship Id="rId31" Type="http://schemas.openxmlformats.org/officeDocument/2006/relationships/hyperlink" Target="https://pubmed.ncbi.nlm.nih.gov/33811827/"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2-9711-9475" TargetMode="External"/><Relationship Id="rId14" Type="http://schemas.openxmlformats.org/officeDocument/2006/relationships/hyperlink" Target="https://orcid.org/0000-0002-8162-0353" TargetMode="External"/><Relationship Id="rId22" Type="http://schemas.openxmlformats.org/officeDocument/2006/relationships/hyperlink" Target="https://wellcome.ac.uk/press-release/publishers-make-coronavirus-COVID-19-content-freely-available-and-reusable" TargetMode="External"/><Relationship Id="rId27" Type="http://schemas.openxmlformats.org/officeDocument/2006/relationships/hyperlink" Target="http://scielo.sld.cu/scielo.php?script=sci_arttext&amp;pid=S1029-30192020000400707&amp;lng=es" TargetMode="External"/><Relationship Id="rId30" Type="http://schemas.openxmlformats.org/officeDocument/2006/relationships/hyperlink" Target="https://salud.msp.gob.cu/registra-cuba-una-tasa-de-mortalidad-infantil-de-75-por-mil-nacidos-vivos/#:~:text=Durante%202021%20ocurri%C3%B3%20un%20incremento,control%20de%20este%20importante%20indicador" TargetMode="External"/><Relationship Id="rId35" Type="http://schemas.openxmlformats.org/officeDocument/2006/relationships/hyperlink" Target="https://pubmed.ncbi.nlm.nih.gov/35210261/" TargetMode="External"/><Relationship Id="rId43" Type="http://schemas.openxmlformats.org/officeDocument/2006/relationships/hyperlink" Target="http://revistaccuba.sld.cu/index.php/revacc/article/view/1140" TargetMode="Externa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16</Pages>
  <Words>4419</Words>
  <Characters>25191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29551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9</cp:revision>
  <cp:lastPrinted>2023-08-26T19:06:00Z</cp:lastPrinted>
  <dcterms:created xsi:type="dcterms:W3CDTF">2023-08-26T19:02:00Z</dcterms:created>
  <dcterms:modified xsi:type="dcterms:W3CDTF">2023-08-26T19:09:00Z</dcterms:modified>
</cp:coreProperties>
</file>