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64B81" w14:textId="77777777" w:rsidR="0059643B" w:rsidRPr="0059643B" w:rsidRDefault="0059643B" w:rsidP="0059643B">
      <w:pPr>
        <w:spacing w:line="360" w:lineRule="auto"/>
        <w:jc w:val="right"/>
        <w:rPr>
          <w:sz w:val="20"/>
          <w:szCs w:val="20"/>
          <w:lang w:val="en-US" w:eastAsia="en-US"/>
        </w:rPr>
      </w:pPr>
      <w:r w:rsidRPr="0059643B">
        <w:rPr>
          <w:sz w:val="20"/>
          <w:szCs w:val="20"/>
          <w:lang w:val="en-US" w:eastAsia="en-US"/>
        </w:rPr>
        <w:t>Research article</w:t>
      </w:r>
    </w:p>
    <w:p w14:paraId="7E2B774A" w14:textId="77777777" w:rsidR="0059643B" w:rsidRPr="0059643B" w:rsidRDefault="0059643B" w:rsidP="0059643B">
      <w:pPr>
        <w:spacing w:line="360" w:lineRule="auto"/>
        <w:jc w:val="center"/>
        <w:rPr>
          <w:b/>
          <w:lang w:val="en-US" w:eastAsia="en-US"/>
        </w:rPr>
      </w:pPr>
    </w:p>
    <w:p w14:paraId="648C5382" w14:textId="77777777" w:rsidR="0059643B" w:rsidRPr="0059643B" w:rsidRDefault="0059643B" w:rsidP="0059643B">
      <w:pPr>
        <w:spacing w:line="360" w:lineRule="auto"/>
        <w:jc w:val="center"/>
        <w:rPr>
          <w:b/>
          <w:sz w:val="28"/>
          <w:szCs w:val="28"/>
          <w:lang w:val="en-US" w:eastAsia="en-US"/>
        </w:rPr>
      </w:pPr>
      <w:r w:rsidRPr="0059643B">
        <w:rPr>
          <w:b/>
          <w:sz w:val="28"/>
          <w:szCs w:val="28"/>
          <w:lang w:val="en-US" w:eastAsia="en-US"/>
        </w:rPr>
        <w:t xml:space="preserve">Changes in the levels of immunological markers after treatment </w:t>
      </w:r>
    </w:p>
    <w:p w14:paraId="766C855B" w14:textId="77777777" w:rsidR="0059643B" w:rsidRPr="0059643B" w:rsidRDefault="0059643B" w:rsidP="0059643B">
      <w:pPr>
        <w:spacing w:line="360" w:lineRule="auto"/>
        <w:jc w:val="center"/>
        <w:rPr>
          <w:b/>
          <w:sz w:val="28"/>
          <w:szCs w:val="28"/>
          <w:lang w:val="es-CU" w:eastAsia="en-US"/>
        </w:rPr>
      </w:pPr>
      <w:r w:rsidRPr="0059643B">
        <w:rPr>
          <w:b/>
          <w:sz w:val="28"/>
          <w:szCs w:val="28"/>
          <w:lang w:val="es-CU" w:eastAsia="en-US"/>
        </w:rPr>
        <w:t xml:space="preserve">in </w:t>
      </w:r>
      <w:proofErr w:type="spellStart"/>
      <w:r w:rsidRPr="0059643B">
        <w:rPr>
          <w:b/>
          <w:sz w:val="28"/>
          <w:szCs w:val="28"/>
          <w:lang w:val="es-CU" w:eastAsia="en-US"/>
        </w:rPr>
        <w:t>patients</w:t>
      </w:r>
      <w:proofErr w:type="spellEnd"/>
      <w:r w:rsidRPr="0059643B">
        <w:rPr>
          <w:b/>
          <w:sz w:val="28"/>
          <w:szCs w:val="28"/>
          <w:lang w:val="es-CU" w:eastAsia="en-US"/>
        </w:rPr>
        <w:t xml:space="preserve"> </w:t>
      </w:r>
      <w:proofErr w:type="spellStart"/>
      <w:r w:rsidRPr="0059643B">
        <w:rPr>
          <w:b/>
          <w:sz w:val="28"/>
          <w:szCs w:val="28"/>
          <w:lang w:val="es-CU" w:eastAsia="en-US"/>
        </w:rPr>
        <w:t>with</w:t>
      </w:r>
      <w:proofErr w:type="spellEnd"/>
      <w:r w:rsidRPr="0059643B">
        <w:rPr>
          <w:b/>
          <w:sz w:val="28"/>
          <w:szCs w:val="28"/>
          <w:lang w:val="es-CU" w:eastAsia="en-US"/>
        </w:rPr>
        <w:t xml:space="preserve"> </w:t>
      </w:r>
      <w:proofErr w:type="spellStart"/>
      <w:r w:rsidRPr="0059643B">
        <w:rPr>
          <w:b/>
          <w:sz w:val="28"/>
          <w:szCs w:val="28"/>
          <w:lang w:val="es-CU" w:eastAsia="en-US"/>
        </w:rPr>
        <w:t>allergic</w:t>
      </w:r>
      <w:proofErr w:type="spellEnd"/>
      <w:r w:rsidRPr="0059643B">
        <w:rPr>
          <w:b/>
          <w:sz w:val="28"/>
          <w:szCs w:val="28"/>
          <w:lang w:val="es-CU" w:eastAsia="en-US"/>
        </w:rPr>
        <w:t xml:space="preserve"> </w:t>
      </w:r>
      <w:proofErr w:type="spellStart"/>
      <w:r w:rsidRPr="0059643B">
        <w:rPr>
          <w:b/>
          <w:sz w:val="28"/>
          <w:szCs w:val="28"/>
          <w:lang w:val="es-CU" w:eastAsia="en-US"/>
        </w:rPr>
        <w:t>rhinitis</w:t>
      </w:r>
      <w:proofErr w:type="spellEnd"/>
    </w:p>
    <w:p w14:paraId="3C44D9D0" w14:textId="77777777" w:rsidR="0059643B" w:rsidRPr="0059643B" w:rsidRDefault="0059643B" w:rsidP="0059643B">
      <w:pPr>
        <w:spacing w:line="360" w:lineRule="auto"/>
        <w:jc w:val="center"/>
        <w:rPr>
          <w:sz w:val="28"/>
          <w:szCs w:val="28"/>
          <w:lang w:val="es-CU" w:eastAsia="en-US"/>
        </w:rPr>
      </w:pPr>
      <w:r w:rsidRPr="0059643B">
        <w:rPr>
          <w:sz w:val="28"/>
          <w:szCs w:val="28"/>
          <w:lang w:val="es-CU" w:eastAsia="en-US"/>
        </w:rPr>
        <w:t>Cambios en los niveles de marcadores inmunológicos después del tratamiento</w:t>
      </w:r>
    </w:p>
    <w:p w14:paraId="3864CDD0" w14:textId="77777777" w:rsidR="0059643B" w:rsidRPr="0059643B" w:rsidRDefault="0059643B" w:rsidP="0059643B">
      <w:pPr>
        <w:spacing w:line="360" w:lineRule="auto"/>
        <w:jc w:val="center"/>
        <w:rPr>
          <w:sz w:val="28"/>
          <w:szCs w:val="28"/>
          <w:lang w:val="es-CU" w:eastAsia="en-US"/>
        </w:rPr>
      </w:pPr>
      <w:r w:rsidRPr="0059643B">
        <w:rPr>
          <w:sz w:val="28"/>
          <w:szCs w:val="28"/>
          <w:lang w:val="es-CU" w:eastAsia="en-US"/>
        </w:rPr>
        <w:t>en pacientes con rinitis alérgica</w:t>
      </w:r>
    </w:p>
    <w:p w14:paraId="0E3888D2" w14:textId="77777777" w:rsidR="0059643B" w:rsidRPr="0059643B" w:rsidRDefault="0059643B" w:rsidP="0059643B">
      <w:pPr>
        <w:widowControl w:val="0"/>
        <w:spacing w:line="360" w:lineRule="auto"/>
        <w:jc w:val="both"/>
        <w:rPr>
          <w:rFonts w:eastAsia="Calibri"/>
          <w:lang w:val="es-CU" w:eastAsia="en-US"/>
        </w:rPr>
      </w:pPr>
    </w:p>
    <w:p w14:paraId="29E5951D" w14:textId="7BBB4DAA" w:rsidR="0059643B" w:rsidRPr="0059643B" w:rsidRDefault="0059643B" w:rsidP="0059643B">
      <w:pPr>
        <w:widowControl w:val="0"/>
        <w:spacing w:line="360" w:lineRule="auto"/>
        <w:jc w:val="both"/>
        <w:rPr>
          <w:color w:val="000000"/>
          <w:lang w:val="en-US" w:eastAsia="en-US"/>
        </w:rPr>
      </w:pPr>
      <w:r w:rsidRPr="0059643B">
        <w:rPr>
          <w:rFonts w:eastAsia="Calibri"/>
          <w:lang w:val="en-US" w:eastAsia="en-US"/>
        </w:rPr>
        <w:t xml:space="preserve">Quan Thanh </w:t>
      </w:r>
      <w:proofErr w:type="spellStart"/>
      <w:r w:rsidRPr="0059643B">
        <w:rPr>
          <w:rFonts w:eastAsia="Calibri"/>
          <w:lang w:val="en-US" w:eastAsia="en-US"/>
        </w:rPr>
        <w:t>Nam</w:t>
      </w:r>
      <w:r w:rsidRPr="0059643B">
        <w:rPr>
          <w:vertAlign w:val="superscript"/>
          <w:lang w:val="en-US" w:eastAsia="en-US"/>
        </w:rPr>
        <w:t>1</w:t>
      </w:r>
      <w:proofErr w:type="spellEnd"/>
      <w:r w:rsidRPr="0059643B">
        <w:rPr>
          <w:vertAlign w:val="superscript"/>
          <w:lang w:val="en-US" w:eastAsia="en-US"/>
        </w:rPr>
        <w:t xml:space="preserve"> </w:t>
      </w:r>
      <w:hyperlink r:id="rId7" w:history="1">
        <w:r w:rsidRPr="0059643B">
          <w:rPr>
            <w:color w:val="0563C1"/>
            <w:spacing w:val="-12"/>
            <w:lang w:val="en-US" w:eastAsia="en-US"/>
          </w:rPr>
          <w:t>https://orcid.org</w:t>
        </w:r>
        <w:r w:rsidRPr="0059643B">
          <w:rPr>
            <w:color w:val="0563C1"/>
            <w:lang w:val="en-US" w:eastAsia="en-US"/>
          </w:rPr>
          <w:t>/0000-0003-4468-4902</w:t>
        </w:r>
      </w:hyperlink>
    </w:p>
    <w:p w14:paraId="6796558C" w14:textId="77777777" w:rsidR="0059643B" w:rsidRPr="0059643B" w:rsidRDefault="0059643B" w:rsidP="0059643B">
      <w:pPr>
        <w:widowControl w:val="0"/>
        <w:spacing w:line="360" w:lineRule="auto"/>
        <w:jc w:val="both"/>
        <w:rPr>
          <w:color w:val="000000"/>
          <w:lang w:val="en-US" w:eastAsia="en-US"/>
        </w:rPr>
      </w:pPr>
      <w:r w:rsidRPr="0059643B">
        <w:rPr>
          <w:color w:val="000000"/>
          <w:lang w:val="en-US" w:eastAsia="en-US"/>
        </w:rPr>
        <w:t xml:space="preserve">Nghiem Duc </w:t>
      </w:r>
      <w:proofErr w:type="spellStart"/>
      <w:r w:rsidRPr="0059643B">
        <w:rPr>
          <w:color w:val="000000"/>
          <w:lang w:val="en-US" w:eastAsia="en-US"/>
        </w:rPr>
        <w:t>Thuan</w:t>
      </w:r>
      <w:r w:rsidRPr="0059643B">
        <w:rPr>
          <w:color w:val="000000"/>
          <w:vertAlign w:val="superscript"/>
          <w:lang w:val="en-US" w:eastAsia="en-US"/>
        </w:rPr>
        <w:t>1</w:t>
      </w:r>
      <w:proofErr w:type="spellEnd"/>
      <w:r w:rsidRPr="0059643B">
        <w:rPr>
          <w:color w:val="000000"/>
          <w:lang w:val="en-US" w:eastAsia="en-US"/>
        </w:rPr>
        <w:t xml:space="preserve">* </w:t>
      </w:r>
      <w:hyperlink r:id="rId8" w:history="1">
        <w:r w:rsidRPr="0059643B">
          <w:rPr>
            <w:color w:val="0563C1"/>
            <w:lang w:val="en-US" w:eastAsia="en-US"/>
          </w:rPr>
          <w:t>https://orcid.org/0000-0001-8831-7579</w:t>
        </w:r>
      </w:hyperlink>
    </w:p>
    <w:p w14:paraId="0D5CB7CD" w14:textId="77777777" w:rsidR="0059643B" w:rsidRPr="0059643B" w:rsidRDefault="0059643B" w:rsidP="0059643B">
      <w:pPr>
        <w:widowControl w:val="0"/>
        <w:spacing w:line="360" w:lineRule="auto"/>
        <w:jc w:val="both"/>
        <w:rPr>
          <w:color w:val="000000"/>
          <w:lang w:val="en-US" w:eastAsia="en-US"/>
        </w:rPr>
      </w:pPr>
      <w:r w:rsidRPr="0059643B">
        <w:rPr>
          <w:color w:val="000000"/>
          <w:lang w:val="en-US" w:eastAsia="en-US"/>
        </w:rPr>
        <w:t xml:space="preserve">Vu Minh </w:t>
      </w:r>
      <w:proofErr w:type="spellStart"/>
      <w:r w:rsidRPr="0059643B">
        <w:rPr>
          <w:color w:val="000000"/>
          <w:lang w:val="en-US" w:eastAsia="en-US"/>
        </w:rPr>
        <w:t>Thuc</w:t>
      </w:r>
      <w:r w:rsidRPr="0059643B">
        <w:rPr>
          <w:color w:val="000000"/>
          <w:vertAlign w:val="superscript"/>
          <w:lang w:val="en-US" w:eastAsia="en-US"/>
        </w:rPr>
        <w:t>2</w:t>
      </w:r>
      <w:proofErr w:type="spellEnd"/>
      <w:r w:rsidRPr="0059643B">
        <w:rPr>
          <w:color w:val="000000"/>
          <w:lang w:val="en-US" w:eastAsia="en-US"/>
        </w:rPr>
        <w:t xml:space="preserve"> </w:t>
      </w:r>
      <w:hyperlink r:id="rId9" w:history="1">
        <w:r w:rsidRPr="0059643B">
          <w:rPr>
            <w:color w:val="0563C1"/>
            <w:lang w:val="en-US" w:eastAsia="en-US"/>
          </w:rPr>
          <w:t>https://orcid.org/0009-0004-5221-2432</w:t>
        </w:r>
      </w:hyperlink>
    </w:p>
    <w:p w14:paraId="3903E214" w14:textId="77777777" w:rsidR="0059643B" w:rsidRPr="0059643B" w:rsidRDefault="0059643B" w:rsidP="0059643B">
      <w:pPr>
        <w:widowControl w:val="0"/>
        <w:spacing w:line="360" w:lineRule="auto"/>
        <w:jc w:val="both"/>
        <w:rPr>
          <w:color w:val="000000"/>
          <w:lang w:val="en-US" w:eastAsia="en-US"/>
        </w:rPr>
      </w:pPr>
      <w:r w:rsidRPr="0059643B">
        <w:rPr>
          <w:color w:val="000000"/>
          <w:lang w:val="en-US" w:eastAsia="en-US"/>
        </w:rPr>
        <w:t xml:space="preserve">Do Lan </w:t>
      </w:r>
      <w:proofErr w:type="spellStart"/>
      <w:r w:rsidRPr="0059643B">
        <w:rPr>
          <w:color w:val="000000"/>
          <w:lang w:val="en-US" w:eastAsia="en-US"/>
        </w:rPr>
        <w:t>Huong</w:t>
      </w:r>
      <w:r w:rsidRPr="0059643B">
        <w:rPr>
          <w:color w:val="000000"/>
          <w:vertAlign w:val="superscript"/>
          <w:lang w:val="en-US" w:eastAsia="en-US"/>
        </w:rPr>
        <w:t>1</w:t>
      </w:r>
      <w:proofErr w:type="spellEnd"/>
      <w:r w:rsidRPr="0059643B">
        <w:rPr>
          <w:color w:val="000000"/>
          <w:lang w:val="en-US" w:eastAsia="en-US"/>
        </w:rPr>
        <w:t xml:space="preserve"> </w:t>
      </w:r>
      <w:hyperlink r:id="rId10" w:history="1">
        <w:r w:rsidRPr="0059643B">
          <w:rPr>
            <w:color w:val="0563C1"/>
            <w:lang w:val="en-US" w:eastAsia="en-US"/>
          </w:rPr>
          <w:t>https://orcid.org/0000-0002-1019-0800</w:t>
        </w:r>
      </w:hyperlink>
    </w:p>
    <w:p w14:paraId="6504F25A" w14:textId="77777777" w:rsidR="0059643B" w:rsidRPr="0059643B" w:rsidRDefault="0059643B" w:rsidP="0059643B">
      <w:pPr>
        <w:widowControl w:val="0"/>
        <w:spacing w:line="360" w:lineRule="auto"/>
        <w:jc w:val="both"/>
        <w:rPr>
          <w:color w:val="000000"/>
          <w:lang w:val="es-CU" w:eastAsia="en-US"/>
        </w:rPr>
      </w:pPr>
      <w:r w:rsidRPr="0059643B">
        <w:rPr>
          <w:color w:val="000000"/>
          <w:lang w:val="es-CU" w:eastAsia="en-US"/>
        </w:rPr>
        <w:t xml:space="preserve">Nguyen </w:t>
      </w:r>
      <w:proofErr w:type="spellStart"/>
      <w:r w:rsidRPr="0059643B">
        <w:rPr>
          <w:color w:val="000000"/>
          <w:lang w:val="es-CU" w:eastAsia="en-US"/>
        </w:rPr>
        <w:t>Anh</w:t>
      </w:r>
      <w:proofErr w:type="spellEnd"/>
      <w:r w:rsidRPr="0059643B">
        <w:rPr>
          <w:color w:val="000000"/>
          <w:lang w:val="es-CU" w:eastAsia="en-US"/>
        </w:rPr>
        <w:t xml:space="preserve"> </w:t>
      </w:r>
      <w:proofErr w:type="spellStart"/>
      <w:r w:rsidRPr="0059643B">
        <w:rPr>
          <w:color w:val="000000"/>
          <w:lang w:val="es-CU" w:eastAsia="en-US"/>
        </w:rPr>
        <w:t>Cuong</w:t>
      </w:r>
      <w:r w:rsidRPr="0059643B">
        <w:rPr>
          <w:color w:val="000000"/>
          <w:vertAlign w:val="superscript"/>
          <w:lang w:val="es-CU" w:eastAsia="en-US"/>
        </w:rPr>
        <w:t>1</w:t>
      </w:r>
      <w:proofErr w:type="spellEnd"/>
      <w:r w:rsidRPr="0059643B">
        <w:rPr>
          <w:color w:val="000000"/>
          <w:lang w:val="es-CU" w:eastAsia="en-US"/>
        </w:rPr>
        <w:t xml:space="preserve"> </w:t>
      </w:r>
      <w:hyperlink r:id="rId11" w:history="1">
        <w:r w:rsidRPr="0059643B">
          <w:rPr>
            <w:color w:val="0563C1"/>
            <w:lang w:val="es-CU" w:eastAsia="en-US"/>
          </w:rPr>
          <w:t>https://orcid.org/0009-0009-1472-6682</w:t>
        </w:r>
      </w:hyperlink>
    </w:p>
    <w:p w14:paraId="09D265C7" w14:textId="77777777" w:rsidR="0059643B" w:rsidRPr="0059643B" w:rsidRDefault="0059643B" w:rsidP="0059643B">
      <w:pPr>
        <w:widowControl w:val="0"/>
        <w:spacing w:line="360" w:lineRule="auto"/>
        <w:jc w:val="both"/>
        <w:rPr>
          <w:color w:val="000000"/>
          <w:lang w:val="es-CU" w:eastAsia="en-US"/>
        </w:rPr>
      </w:pPr>
    </w:p>
    <w:p w14:paraId="6797392A" w14:textId="77777777" w:rsidR="0059643B" w:rsidRPr="0059643B" w:rsidRDefault="0059643B" w:rsidP="0059643B">
      <w:pPr>
        <w:widowControl w:val="0"/>
        <w:spacing w:line="360" w:lineRule="auto"/>
        <w:jc w:val="both"/>
        <w:rPr>
          <w:color w:val="000000"/>
          <w:lang w:val="en-US" w:eastAsia="en-US"/>
        </w:rPr>
      </w:pPr>
      <w:proofErr w:type="spellStart"/>
      <w:r w:rsidRPr="0059643B">
        <w:rPr>
          <w:color w:val="000000"/>
          <w:vertAlign w:val="superscript"/>
          <w:lang w:val="en-US" w:eastAsia="en-US"/>
        </w:rPr>
        <w:t>1</w:t>
      </w:r>
      <w:r w:rsidRPr="0059643B">
        <w:rPr>
          <w:color w:val="000000"/>
          <w:lang w:val="en-US" w:eastAsia="en-US"/>
        </w:rPr>
        <w:t>Vietnam</w:t>
      </w:r>
      <w:proofErr w:type="spellEnd"/>
      <w:r w:rsidRPr="0059643B">
        <w:rPr>
          <w:color w:val="000000"/>
          <w:lang w:val="en-US" w:eastAsia="en-US"/>
        </w:rPr>
        <w:t xml:space="preserve"> Military Medical University. 103 Military Hospital. Department of Otorhinolaryngology. Hanoi, Vietnam.</w:t>
      </w:r>
    </w:p>
    <w:p w14:paraId="2F78F11A" w14:textId="77777777" w:rsidR="0059643B" w:rsidRPr="0059643B" w:rsidRDefault="0059643B" w:rsidP="0059643B">
      <w:pPr>
        <w:widowControl w:val="0"/>
        <w:spacing w:line="360" w:lineRule="auto"/>
        <w:jc w:val="both"/>
        <w:rPr>
          <w:color w:val="000000"/>
          <w:lang w:val="en-US" w:eastAsia="en-US"/>
        </w:rPr>
      </w:pPr>
      <w:proofErr w:type="spellStart"/>
      <w:r w:rsidRPr="0059643B">
        <w:rPr>
          <w:color w:val="000000"/>
          <w:vertAlign w:val="superscript"/>
          <w:lang w:val="en-US" w:eastAsia="en-US"/>
        </w:rPr>
        <w:t>2</w:t>
      </w:r>
      <w:r w:rsidRPr="0059643B">
        <w:rPr>
          <w:color w:val="000000"/>
          <w:lang w:val="en-US" w:eastAsia="en-US"/>
        </w:rPr>
        <w:t>National</w:t>
      </w:r>
      <w:proofErr w:type="spellEnd"/>
      <w:r w:rsidRPr="0059643B">
        <w:rPr>
          <w:color w:val="000000"/>
          <w:lang w:val="en-US" w:eastAsia="en-US"/>
        </w:rPr>
        <w:t xml:space="preserve"> Otorhinolaryngology Hospital of Vietnam. Department of Allergy and Immunology. Hanoi, Vietnam.</w:t>
      </w:r>
    </w:p>
    <w:p w14:paraId="4DC63B0D" w14:textId="77777777" w:rsidR="0059643B" w:rsidRPr="0059643B" w:rsidRDefault="0059643B" w:rsidP="0059643B">
      <w:pPr>
        <w:widowControl w:val="0"/>
        <w:spacing w:line="360" w:lineRule="auto"/>
        <w:jc w:val="both"/>
        <w:rPr>
          <w:color w:val="000000"/>
          <w:lang w:val="en-US" w:eastAsia="en-US"/>
        </w:rPr>
      </w:pPr>
    </w:p>
    <w:p w14:paraId="48D43BF0" w14:textId="77777777" w:rsidR="0059643B" w:rsidRPr="0059643B" w:rsidRDefault="0059643B" w:rsidP="0059643B">
      <w:pPr>
        <w:suppressAutoHyphens/>
        <w:spacing w:line="360" w:lineRule="auto"/>
        <w:jc w:val="both"/>
        <w:rPr>
          <w:rFonts w:eastAsia="Calibri"/>
          <w:lang w:val="en-US" w:eastAsia="en-US"/>
        </w:rPr>
      </w:pPr>
      <w:r w:rsidRPr="0059643B">
        <w:rPr>
          <w:rFonts w:eastAsia="Calibri"/>
          <w:lang w:val="en-US" w:eastAsia="en-US"/>
        </w:rPr>
        <w:t xml:space="preserve">*Author for correspondence. Email: </w:t>
      </w:r>
      <w:hyperlink r:id="rId12" w:history="1">
        <w:r w:rsidRPr="0059643B">
          <w:rPr>
            <w:rFonts w:eastAsia="Calibri"/>
            <w:color w:val="0563C1"/>
            <w:lang w:val="en-US" w:eastAsia="en-US"/>
          </w:rPr>
          <w:t>thuanbm6@gmail.com</w:t>
        </w:r>
      </w:hyperlink>
    </w:p>
    <w:p w14:paraId="110C3457" w14:textId="77777777" w:rsidR="0059643B" w:rsidRPr="0059643B" w:rsidRDefault="0059643B" w:rsidP="0059643B">
      <w:pPr>
        <w:suppressAutoHyphens/>
        <w:spacing w:line="360" w:lineRule="auto"/>
        <w:jc w:val="both"/>
        <w:rPr>
          <w:rFonts w:eastAsia="Calibri"/>
          <w:color w:val="0563C1"/>
          <w:u w:val="single"/>
          <w:lang w:val="en-US" w:eastAsia="en-US"/>
        </w:rPr>
      </w:pPr>
    </w:p>
    <w:p w14:paraId="1C40B264" w14:textId="77777777" w:rsidR="0059643B" w:rsidRPr="0059643B" w:rsidRDefault="0059643B" w:rsidP="0059643B">
      <w:pPr>
        <w:suppressAutoHyphens/>
        <w:spacing w:line="360" w:lineRule="auto"/>
        <w:jc w:val="both"/>
        <w:rPr>
          <w:rFonts w:eastAsia="Calibri"/>
          <w:b/>
          <w:bCs/>
          <w:lang w:val="en-US" w:eastAsia="en-US"/>
        </w:rPr>
      </w:pPr>
      <w:r w:rsidRPr="0059643B">
        <w:rPr>
          <w:rFonts w:eastAsia="Calibri"/>
          <w:b/>
          <w:bCs/>
          <w:lang w:val="en-US" w:eastAsia="en-US"/>
        </w:rPr>
        <w:t>ABSTRACT</w:t>
      </w:r>
    </w:p>
    <w:p w14:paraId="7908766C" w14:textId="77777777" w:rsidR="0059643B" w:rsidRPr="0059643B" w:rsidRDefault="0059643B" w:rsidP="0059643B">
      <w:pPr>
        <w:spacing w:line="360" w:lineRule="auto"/>
        <w:jc w:val="both"/>
        <w:rPr>
          <w:color w:val="0E101A"/>
          <w:lang w:val="en-US" w:eastAsia="en-US"/>
        </w:rPr>
      </w:pPr>
      <w:r w:rsidRPr="0059643B">
        <w:rPr>
          <w:b/>
          <w:bCs/>
          <w:color w:val="0E101A"/>
          <w:lang w:val="en-US" w:eastAsia="en-US"/>
        </w:rPr>
        <w:t>Introduction:</w:t>
      </w:r>
      <w:r w:rsidRPr="0059643B">
        <w:rPr>
          <w:color w:val="0E101A"/>
          <w:lang w:val="en-US" w:eastAsia="en-US"/>
        </w:rPr>
        <w:t> Monitoring changes in the levels of immune markers is of great significance in evaluating the effectiveness of treatment in patients with allergic rhinitis.</w:t>
      </w:r>
    </w:p>
    <w:p w14:paraId="54B4141B" w14:textId="77777777" w:rsidR="0059643B" w:rsidRPr="0059643B" w:rsidRDefault="0059643B" w:rsidP="0059643B">
      <w:pPr>
        <w:spacing w:line="360" w:lineRule="auto"/>
        <w:jc w:val="both"/>
        <w:rPr>
          <w:color w:val="0E101A"/>
          <w:lang w:val="en-US" w:eastAsia="en-US"/>
        </w:rPr>
      </w:pPr>
      <w:r w:rsidRPr="0059643B">
        <w:rPr>
          <w:b/>
          <w:bCs/>
          <w:color w:val="0E101A"/>
          <w:lang w:val="en-US" w:eastAsia="en-US"/>
        </w:rPr>
        <w:t>Objectives:</w:t>
      </w:r>
      <w:r w:rsidRPr="0059643B">
        <w:rPr>
          <w:color w:val="0E101A"/>
          <w:lang w:val="en-US" w:eastAsia="en-US"/>
        </w:rPr>
        <w:t> Determine the change in the concentration of immune markers after treatment in patients with allergic rhinitis caused by cotton dust.</w:t>
      </w:r>
    </w:p>
    <w:p w14:paraId="1B7427DA" w14:textId="77777777" w:rsidR="0059643B" w:rsidRPr="0059643B" w:rsidRDefault="0059643B" w:rsidP="0059643B">
      <w:pPr>
        <w:spacing w:line="360" w:lineRule="auto"/>
        <w:jc w:val="both"/>
        <w:rPr>
          <w:color w:val="0E101A"/>
          <w:lang w:val="en-US" w:eastAsia="en-US"/>
        </w:rPr>
      </w:pPr>
      <w:r w:rsidRPr="0059643B">
        <w:rPr>
          <w:b/>
          <w:bCs/>
          <w:color w:val="0E101A"/>
          <w:lang w:val="en-US" w:eastAsia="en-US"/>
        </w:rPr>
        <w:t>Methods:</w:t>
      </w:r>
      <w:r w:rsidRPr="0059643B">
        <w:rPr>
          <w:color w:val="0E101A"/>
          <w:lang w:val="en-US" w:eastAsia="en-US"/>
        </w:rPr>
        <w:t xml:space="preserve"> A descriptive, single-group, comparative before and after intervention study on 52 patients with allergic rhinitis caused by cotton dust. Comparison of immunological markers results before and after 36 months of treatment.</w:t>
      </w:r>
    </w:p>
    <w:p w14:paraId="52299A14" w14:textId="77777777" w:rsidR="0059643B" w:rsidRPr="0059643B" w:rsidRDefault="0059643B" w:rsidP="0059643B">
      <w:pPr>
        <w:spacing w:line="360" w:lineRule="auto"/>
        <w:jc w:val="both"/>
        <w:rPr>
          <w:color w:val="0E101A"/>
          <w:lang w:val="en-US" w:eastAsia="en-US"/>
        </w:rPr>
      </w:pPr>
      <w:r w:rsidRPr="0059643B">
        <w:rPr>
          <w:b/>
          <w:bCs/>
          <w:color w:val="0E101A"/>
          <w:lang w:val="en-US" w:eastAsia="en-US"/>
        </w:rPr>
        <w:lastRenderedPageBreak/>
        <w:t>Results:</w:t>
      </w:r>
      <w:r w:rsidRPr="0059643B">
        <w:rPr>
          <w:color w:val="0E101A"/>
          <w:lang w:val="en-US" w:eastAsia="en-US"/>
        </w:rPr>
        <w:t> Total IgE concentration after treatment decreased, the median decreased from 1227.756 U/mL to 676.805 UI/</w:t>
      </w:r>
      <w:proofErr w:type="spellStart"/>
      <w:r w:rsidRPr="0059643B">
        <w:rPr>
          <w:color w:val="0E101A"/>
          <w:lang w:val="en-US" w:eastAsia="en-US"/>
        </w:rPr>
        <w:t>mL.</w:t>
      </w:r>
      <w:proofErr w:type="spellEnd"/>
      <w:r w:rsidRPr="0059643B">
        <w:rPr>
          <w:color w:val="0E101A"/>
          <w:lang w:val="en-US" w:eastAsia="en-US"/>
        </w:rPr>
        <w:t xml:space="preserve"> Serum levels of IgG, IgG4, and IgG1 in patients after treatment increased compared to before (p&lt; 0.001). The cytokines also changed in the direction of no longer responding toward allergy. Median IL-17 decreased from 1.752 mg/dL to 0.417 mg/dL.</w:t>
      </w:r>
    </w:p>
    <w:p w14:paraId="2108E0D6" w14:textId="77777777" w:rsidR="0059643B" w:rsidRPr="0059643B" w:rsidRDefault="0059643B" w:rsidP="0059643B">
      <w:pPr>
        <w:spacing w:line="360" w:lineRule="auto"/>
        <w:jc w:val="both"/>
        <w:rPr>
          <w:color w:val="0E101A"/>
          <w:lang w:val="en-US" w:eastAsia="en-US"/>
        </w:rPr>
      </w:pPr>
      <w:r w:rsidRPr="0059643B">
        <w:rPr>
          <w:b/>
          <w:bCs/>
          <w:color w:val="0E101A"/>
          <w:lang w:val="en-US" w:eastAsia="en-US"/>
        </w:rPr>
        <w:t>Conclusion:</w:t>
      </w:r>
      <w:r w:rsidRPr="0059643B">
        <w:rPr>
          <w:color w:val="0E101A"/>
          <w:lang w:val="en-US" w:eastAsia="en-US"/>
        </w:rPr>
        <w:t> In patients with allergic rhinitis after specific sublingual desensitization treatment, IgE levels and cytokines such as IL-6 and IL-17 are significantly reduced and IgG, IgG4 and IgG1 levels are increased after treatment.</w:t>
      </w:r>
    </w:p>
    <w:p w14:paraId="6CA636F9" w14:textId="77777777" w:rsidR="0059643B" w:rsidRPr="0059643B" w:rsidRDefault="0059643B" w:rsidP="0059643B">
      <w:pPr>
        <w:spacing w:line="360" w:lineRule="auto"/>
        <w:jc w:val="both"/>
        <w:rPr>
          <w:color w:val="0E101A"/>
          <w:lang w:val="en-US" w:eastAsia="en-US"/>
        </w:rPr>
      </w:pPr>
      <w:r w:rsidRPr="0059643B">
        <w:rPr>
          <w:b/>
          <w:bCs/>
          <w:color w:val="0E101A"/>
          <w:lang w:val="en-US" w:eastAsia="en-US"/>
        </w:rPr>
        <w:t>Keywords:</w:t>
      </w:r>
      <w:r w:rsidRPr="0059643B">
        <w:rPr>
          <w:color w:val="0E101A"/>
          <w:lang w:val="en-US" w:eastAsia="en-US"/>
        </w:rPr>
        <w:t xml:space="preserve"> </w:t>
      </w:r>
      <w:r w:rsidRPr="0059643B">
        <w:rPr>
          <w:lang w:val="en-US" w:eastAsia="en-US"/>
        </w:rPr>
        <w:t>allergic rhinitis; cotton dust</w:t>
      </w:r>
      <w:r w:rsidRPr="0059643B">
        <w:rPr>
          <w:color w:val="0E101A"/>
          <w:lang w:val="en-US" w:eastAsia="en-US"/>
        </w:rPr>
        <w:t>; IgE; IgG; cytokines.</w:t>
      </w:r>
    </w:p>
    <w:p w14:paraId="3F97E85E" w14:textId="77777777" w:rsidR="0059643B" w:rsidRPr="0059643B" w:rsidRDefault="0059643B" w:rsidP="0059643B">
      <w:pPr>
        <w:spacing w:line="360" w:lineRule="auto"/>
        <w:jc w:val="both"/>
        <w:rPr>
          <w:lang w:val="en-US" w:eastAsia="en-US"/>
        </w:rPr>
      </w:pPr>
    </w:p>
    <w:p w14:paraId="41BA2601" w14:textId="77777777" w:rsidR="0059643B" w:rsidRPr="0059643B" w:rsidRDefault="0059643B" w:rsidP="0059643B">
      <w:pPr>
        <w:spacing w:line="360" w:lineRule="auto"/>
        <w:jc w:val="both"/>
        <w:rPr>
          <w:b/>
          <w:lang w:val="es-CU" w:eastAsia="en-US"/>
        </w:rPr>
      </w:pPr>
      <w:r w:rsidRPr="0059643B">
        <w:rPr>
          <w:b/>
          <w:lang w:val="es-CU" w:eastAsia="en-US"/>
        </w:rPr>
        <w:t>RESUMEN</w:t>
      </w:r>
    </w:p>
    <w:p w14:paraId="1D50D59F" w14:textId="77777777" w:rsidR="0059643B" w:rsidRPr="0059643B" w:rsidRDefault="0059643B" w:rsidP="0059643B">
      <w:pPr>
        <w:spacing w:line="360" w:lineRule="auto"/>
        <w:jc w:val="both"/>
        <w:rPr>
          <w:lang w:val="es-CU" w:eastAsia="en-US"/>
        </w:rPr>
      </w:pPr>
      <w:r w:rsidRPr="0059643B">
        <w:rPr>
          <w:b/>
          <w:lang w:val="es-CU" w:eastAsia="en-US"/>
        </w:rPr>
        <w:t>Introducción</w:t>
      </w:r>
      <w:r w:rsidRPr="0059643B">
        <w:rPr>
          <w:b/>
          <w:bCs/>
          <w:lang w:val="es-CU" w:eastAsia="en-US"/>
        </w:rPr>
        <w:t xml:space="preserve">: </w:t>
      </w:r>
      <w:r w:rsidRPr="0059643B">
        <w:rPr>
          <w:lang w:val="es-CU" w:eastAsia="en-US"/>
        </w:rPr>
        <w:t>El monitoreo de los cambios en los niveles de marcadores inmunes es de gran importancia para evaluar la efectividad del tratamiento en pacientes con rinitis alérgica.</w:t>
      </w:r>
    </w:p>
    <w:p w14:paraId="412005C2" w14:textId="77777777" w:rsidR="0059643B" w:rsidRPr="0059643B" w:rsidRDefault="0059643B" w:rsidP="0059643B">
      <w:pPr>
        <w:spacing w:line="360" w:lineRule="auto"/>
        <w:jc w:val="both"/>
        <w:rPr>
          <w:lang w:val="es-CU" w:eastAsia="en-US"/>
        </w:rPr>
      </w:pPr>
      <w:r w:rsidRPr="0059643B">
        <w:rPr>
          <w:b/>
          <w:lang w:val="es-CU" w:eastAsia="en-US"/>
        </w:rPr>
        <w:t>Objetivos</w:t>
      </w:r>
      <w:r w:rsidRPr="0059643B">
        <w:rPr>
          <w:b/>
          <w:bCs/>
          <w:lang w:val="es-CU" w:eastAsia="en-US"/>
        </w:rPr>
        <w:t>:</w:t>
      </w:r>
      <w:r w:rsidRPr="0059643B">
        <w:rPr>
          <w:lang w:val="es-CU" w:eastAsia="en-US"/>
        </w:rPr>
        <w:t xml:space="preserve"> Determinar el cambio en la concentración de marcadores inmunes después del tratamiento, en pacientes con rinitis alérgica causada por polvo de algodón.</w:t>
      </w:r>
    </w:p>
    <w:p w14:paraId="0489CAE2" w14:textId="77777777" w:rsidR="0059643B" w:rsidRPr="0059643B" w:rsidRDefault="0059643B" w:rsidP="0059643B">
      <w:pPr>
        <w:spacing w:line="360" w:lineRule="auto"/>
        <w:jc w:val="both"/>
        <w:rPr>
          <w:lang w:val="es-CU" w:eastAsia="en-US"/>
        </w:rPr>
      </w:pPr>
      <w:r w:rsidRPr="0059643B">
        <w:rPr>
          <w:b/>
          <w:lang w:val="es-CU" w:eastAsia="en-US"/>
        </w:rPr>
        <w:t>Métodos</w:t>
      </w:r>
      <w:r w:rsidRPr="0059643B">
        <w:rPr>
          <w:b/>
          <w:bCs/>
          <w:lang w:val="es-CU" w:eastAsia="en-US"/>
        </w:rPr>
        <w:t>:</w:t>
      </w:r>
      <w:r w:rsidRPr="0059643B">
        <w:rPr>
          <w:lang w:val="es-CU" w:eastAsia="en-US"/>
        </w:rPr>
        <w:t xml:space="preserve"> Estudio descriptivo, </w:t>
      </w:r>
      <w:proofErr w:type="spellStart"/>
      <w:r w:rsidRPr="0059643B">
        <w:rPr>
          <w:lang w:val="es-CU" w:eastAsia="en-US"/>
        </w:rPr>
        <w:t>monogrupo</w:t>
      </w:r>
      <w:proofErr w:type="spellEnd"/>
      <w:r w:rsidRPr="0059643B">
        <w:rPr>
          <w:lang w:val="es-CU" w:eastAsia="en-US"/>
        </w:rPr>
        <w:t>, comparativo antes y después de la intervención, en 52 pacientes con rinitis alérgica por polvo de algodón. Se compararon resultados de marcadores inmunológicos antes y después de 36 meses de tratamiento.</w:t>
      </w:r>
    </w:p>
    <w:p w14:paraId="3538E6B1" w14:textId="77777777" w:rsidR="0059643B" w:rsidRPr="0059643B" w:rsidRDefault="0059643B" w:rsidP="0059643B">
      <w:pPr>
        <w:spacing w:line="360" w:lineRule="auto"/>
        <w:jc w:val="both"/>
        <w:rPr>
          <w:lang w:val="es-CU" w:eastAsia="en-US"/>
        </w:rPr>
      </w:pPr>
      <w:r w:rsidRPr="0059643B">
        <w:rPr>
          <w:b/>
          <w:lang w:val="es-CU" w:eastAsia="en-US"/>
        </w:rPr>
        <w:t>Resultados</w:t>
      </w:r>
      <w:r w:rsidRPr="0059643B">
        <w:rPr>
          <w:b/>
          <w:bCs/>
          <w:lang w:val="es-CU" w:eastAsia="en-US"/>
        </w:rPr>
        <w:t>:</w:t>
      </w:r>
      <w:r w:rsidRPr="0059643B">
        <w:rPr>
          <w:lang w:val="es-CU" w:eastAsia="en-US"/>
        </w:rPr>
        <w:t xml:space="preserve"> La concentración de IgE total después del tratamiento disminuyó, la mediana disminuyó de 1227,756 U/mL a 676,805 UI/mL. Los niveles séricos de IgG, </w:t>
      </w:r>
      <w:proofErr w:type="spellStart"/>
      <w:r w:rsidRPr="0059643B">
        <w:rPr>
          <w:lang w:val="es-CU" w:eastAsia="en-US"/>
        </w:rPr>
        <w:t>IgG4</w:t>
      </w:r>
      <w:proofErr w:type="spellEnd"/>
      <w:r w:rsidRPr="0059643B">
        <w:rPr>
          <w:lang w:val="es-CU" w:eastAsia="en-US"/>
        </w:rPr>
        <w:t xml:space="preserve"> e </w:t>
      </w:r>
      <w:proofErr w:type="spellStart"/>
      <w:r w:rsidRPr="0059643B">
        <w:rPr>
          <w:lang w:val="es-CU" w:eastAsia="en-US"/>
        </w:rPr>
        <w:t>IgG1</w:t>
      </w:r>
      <w:proofErr w:type="spellEnd"/>
      <w:r w:rsidRPr="0059643B">
        <w:rPr>
          <w:lang w:val="es-CU" w:eastAsia="en-US"/>
        </w:rPr>
        <w:t xml:space="preserve"> en pacientes, después del tratamiento, aumentaron (p&lt; 0,001). Las citocinas también cambiaron en dirección a ausencia de respuesta a la alergia. La mediana de </w:t>
      </w:r>
      <w:proofErr w:type="spellStart"/>
      <w:r w:rsidRPr="0059643B">
        <w:rPr>
          <w:lang w:val="es-CU" w:eastAsia="en-US"/>
        </w:rPr>
        <w:t>IL</w:t>
      </w:r>
      <w:proofErr w:type="spellEnd"/>
      <w:r w:rsidRPr="0059643B">
        <w:rPr>
          <w:lang w:val="es-CU" w:eastAsia="en-US"/>
        </w:rPr>
        <w:t>-17 disminuyó de 1,752 mg/</w:t>
      </w:r>
      <w:proofErr w:type="spellStart"/>
      <w:r w:rsidRPr="0059643B">
        <w:rPr>
          <w:lang w:val="es-CU" w:eastAsia="en-US"/>
        </w:rPr>
        <w:t>dL</w:t>
      </w:r>
      <w:proofErr w:type="spellEnd"/>
      <w:r w:rsidRPr="0059643B">
        <w:rPr>
          <w:lang w:val="es-CU" w:eastAsia="en-US"/>
        </w:rPr>
        <w:t xml:space="preserve"> a 0,417 mg/</w:t>
      </w:r>
      <w:proofErr w:type="spellStart"/>
      <w:r w:rsidRPr="0059643B">
        <w:rPr>
          <w:lang w:val="es-CU" w:eastAsia="en-US"/>
        </w:rPr>
        <w:t>dL</w:t>
      </w:r>
      <w:proofErr w:type="spellEnd"/>
      <w:r w:rsidRPr="0059643B">
        <w:rPr>
          <w:lang w:val="es-CU" w:eastAsia="en-US"/>
        </w:rPr>
        <w:t>.</w:t>
      </w:r>
    </w:p>
    <w:p w14:paraId="62F6DCAE" w14:textId="77777777" w:rsidR="0059643B" w:rsidRPr="0059643B" w:rsidRDefault="0059643B" w:rsidP="0059643B">
      <w:pPr>
        <w:spacing w:line="360" w:lineRule="auto"/>
        <w:jc w:val="both"/>
        <w:rPr>
          <w:lang w:val="es-CU" w:eastAsia="en-US"/>
        </w:rPr>
      </w:pPr>
      <w:r w:rsidRPr="0059643B">
        <w:rPr>
          <w:b/>
          <w:lang w:val="es-CU" w:eastAsia="en-US"/>
        </w:rPr>
        <w:t>Conclusión</w:t>
      </w:r>
      <w:r w:rsidRPr="0059643B">
        <w:rPr>
          <w:b/>
          <w:bCs/>
          <w:lang w:val="es-CU" w:eastAsia="en-US"/>
        </w:rPr>
        <w:t>:</w:t>
      </w:r>
      <w:r w:rsidRPr="0059643B">
        <w:rPr>
          <w:lang w:val="es-CU" w:eastAsia="en-US"/>
        </w:rPr>
        <w:t xml:space="preserve"> En pacientes con rinitis alérgica, después del tratamiento específico de desensibilización sublingual, los niveles de IgE y citocinas como </w:t>
      </w:r>
      <w:proofErr w:type="spellStart"/>
      <w:r w:rsidRPr="0059643B">
        <w:rPr>
          <w:lang w:val="es-CU" w:eastAsia="en-US"/>
        </w:rPr>
        <w:t>IL</w:t>
      </w:r>
      <w:proofErr w:type="spellEnd"/>
      <w:r w:rsidRPr="0059643B">
        <w:rPr>
          <w:lang w:val="es-CU" w:eastAsia="en-US"/>
        </w:rPr>
        <w:t xml:space="preserve">-6 e </w:t>
      </w:r>
      <w:proofErr w:type="spellStart"/>
      <w:r w:rsidRPr="0059643B">
        <w:rPr>
          <w:lang w:val="es-CU" w:eastAsia="en-US"/>
        </w:rPr>
        <w:t>IL</w:t>
      </w:r>
      <w:proofErr w:type="spellEnd"/>
      <w:r w:rsidRPr="0059643B">
        <w:rPr>
          <w:lang w:val="es-CU" w:eastAsia="en-US"/>
        </w:rPr>
        <w:t xml:space="preserve">-17 se reducen significativamente y los niveles de IgG, </w:t>
      </w:r>
      <w:proofErr w:type="spellStart"/>
      <w:r w:rsidRPr="0059643B">
        <w:rPr>
          <w:lang w:val="es-CU" w:eastAsia="en-US"/>
        </w:rPr>
        <w:t>IgG4</w:t>
      </w:r>
      <w:proofErr w:type="spellEnd"/>
      <w:r w:rsidRPr="0059643B">
        <w:rPr>
          <w:lang w:val="es-CU" w:eastAsia="en-US"/>
        </w:rPr>
        <w:t xml:space="preserve"> e </w:t>
      </w:r>
      <w:proofErr w:type="spellStart"/>
      <w:r w:rsidRPr="0059643B">
        <w:rPr>
          <w:lang w:val="es-CU" w:eastAsia="en-US"/>
        </w:rPr>
        <w:t>IgG1</w:t>
      </w:r>
      <w:proofErr w:type="spellEnd"/>
      <w:r w:rsidRPr="0059643B">
        <w:rPr>
          <w:lang w:val="es-CU" w:eastAsia="en-US"/>
        </w:rPr>
        <w:t xml:space="preserve"> aumentan.</w:t>
      </w:r>
    </w:p>
    <w:p w14:paraId="337CEAE2" w14:textId="77777777" w:rsidR="0059643B" w:rsidRPr="0059643B" w:rsidRDefault="0059643B" w:rsidP="0059643B">
      <w:pPr>
        <w:spacing w:line="360" w:lineRule="auto"/>
        <w:jc w:val="both"/>
        <w:rPr>
          <w:lang w:val="es-CU" w:eastAsia="en-US"/>
        </w:rPr>
      </w:pPr>
      <w:r w:rsidRPr="0059643B">
        <w:rPr>
          <w:b/>
          <w:lang w:val="es-CU" w:eastAsia="en-US"/>
        </w:rPr>
        <w:t>Palabras clave</w:t>
      </w:r>
      <w:r w:rsidRPr="0059643B">
        <w:rPr>
          <w:b/>
          <w:bCs/>
          <w:lang w:val="es-CU" w:eastAsia="en-US"/>
        </w:rPr>
        <w:t>:</w:t>
      </w:r>
      <w:r w:rsidRPr="0059643B">
        <w:rPr>
          <w:lang w:val="es-CU" w:eastAsia="en-US"/>
        </w:rPr>
        <w:t xml:space="preserve"> rinitis alérgica; polvo de algodón; IgE; IgG; citoquinas.</w:t>
      </w:r>
    </w:p>
    <w:p w14:paraId="5A4BBA9D" w14:textId="77777777" w:rsidR="0059643B" w:rsidRPr="0059643B" w:rsidRDefault="0059643B" w:rsidP="0059643B">
      <w:pPr>
        <w:spacing w:line="360" w:lineRule="auto"/>
        <w:jc w:val="both"/>
        <w:rPr>
          <w:lang w:val="es-CU" w:eastAsia="en-US"/>
        </w:rPr>
      </w:pPr>
    </w:p>
    <w:p w14:paraId="26430310" w14:textId="77777777" w:rsidR="0059643B" w:rsidRPr="0059643B" w:rsidRDefault="0059643B" w:rsidP="0059643B">
      <w:pPr>
        <w:spacing w:line="360" w:lineRule="auto"/>
        <w:jc w:val="both"/>
        <w:rPr>
          <w:lang w:val="es-CU" w:eastAsia="en-US"/>
        </w:rPr>
      </w:pPr>
    </w:p>
    <w:p w14:paraId="75ABB277" w14:textId="77777777" w:rsidR="00205764" w:rsidRDefault="00205764">
      <w:pPr>
        <w:rPr>
          <w:lang w:val="en-US" w:eastAsia="en-US"/>
        </w:rPr>
      </w:pPr>
      <w:r>
        <w:rPr>
          <w:lang w:val="en-US" w:eastAsia="en-US"/>
        </w:rPr>
        <w:br w:type="page"/>
      </w:r>
    </w:p>
    <w:p w14:paraId="73D9311C" w14:textId="5B94C739" w:rsidR="0059643B" w:rsidRPr="0059643B" w:rsidRDefault="0059643B" w:rsidP="0059643B">
      <w:pPr>
        <w:spacing w:line="360" w:lineRule="auto"/>
        <w:jc w:val="both"/>
        <w:rPr>
          <w:lang w:val="en-US" w:eastAsia="en-US"/>
        </w:rPr>
      </w:pPr>
      <w:r w:rsidRPr="0059643B">
        <w:rPr>
          <w:lang w:val="en-US" w:eastAsia="en-US"/>
        </w:rPr>
        <w:lastRenderedPageBreak/>
        <w:t>Received: 03/06/2023</w:t>
      </w:r>
    </w:p>
    <w:p w14:paraId="6E3DF721" w14:textId="77777777" w:rsidR="0059643B" w:rsidRPr="0059643B" w:rsidRDefault="0059643B" w:rsidP="0059643B">
      <w:pPr>
        <w:spacing w:line="360" w:lineRule="auto"/>
        <w:jc w:val="both"/>
        <w:rPr>
          <w:lang w:val="en-US" w:eastAsia="en-US"/>
        </w:rPr>
      </w:pPr>
      <w:r w:rsidRPr="0059643B">
        <w:rPr>
          <w:lang w:val="en-US" w:eastAsia="en-US"/>
        </w:rPr>
        <w:t>Approved: 17/08/2023</w:t>
      </w:r>
    </w:p>
    <w:p w14:paraId="5A3EA5D9" w14:textId="77777777" w:rsidR="0059643B" w:rsidRPr="0059643B" w:rsidRDefault="0059643B" w:rsidP="0059643B">
      <w:pPr>
        <w:spacing w:line="360" w:lineRule="auto"/>
        <w:jc w:val="both"/>
        <w:rPr>
          <w:lang w:val="en-US" w:eastAsia="en-US"/>
        </w:rPr>
      </w:pPr>
    </w:p>
    <w:p w14:paraId="306D4F39" w14:textId="77777777" w:rsidR="0059643B" w:rsidRPr="0059643B" w:rsidRDefault="0059643B" w:rsidP="0059643B">
      <w:pPr>
        <w:spacing w:line="360" w:lineRule="auto"/>
        <w:jc w:val="center"/>
        <w:rPr>
          <w:rFonts w:eastAsia="Yu Mincho"/>
          <w:b/>
          <w:sz w:val="32"/>
          <w:szCs w:val="32"/>
          <w:lang w:val="en-US" w:eastAsia="en-US"/>
        </w:rPr>
      </w:pPr>
    </w:p>
    <w:p w14:paraId="6C850BEE" w14:textId="77777777" w:rsidR="0059643B" w:rsidRPr="0059643B" w:rsidRDefault="0059643B" w:rsidP="0059643B">
      <w:pPr>
        <w:spacing w:line="360" w:lineRule="auto"/>
        <w:jc w:val="center"/>
        <w:rPr>
          <w:rFonts w:eastAsia="Yu Mincho"/>
          <w:b/>
          <w:sz w:val="32"/>
          <w:szCs w:val="32"/>
          <w:lang w:val="en-US" w:eastAsia="en-US"/>
        </w:rPr>
      </w:pPr>
      <w:r w:rsidRPr="0059643B">
        <w:rPr>
          <w:rFonts w:eastAsia="Yu Mincho"/>
          <w:b/>
          <w:sz w:val="32"/>
          <w:szCs w:val="32"/>
          <w:lang w:val="en-US" w:eastAsia="en-US"/>
        </w:rPr>
        <w:t>INTRODUCTION</w:t>
      </w:r>
    </w:p>
    <w:p w14:paraId="47279B94" w14:textId="77777777" w:rsidR="0059643B" w:rsidRPr="0059643B" w:rsidRDefault="0059643B" w:rsidP="0059643B">
      <w:pPr>
        <w:spacing w:line="360" w:lineRule="auto"/>
        <w:jc w:val="both"/>
        <w:rPr>
          <w:lang w:val="en-US" w:eastAsia="en-US"/>
        </w:rPr>
      </w:pPr>
      <w:r w:rsidRPr="0059643B">
        <w:rPr>
          <w:lang w:val="en-US" w:eastAsia="en-US"/>
        </w:rPr>
        <w:t xml:space="preserve">Allergic rhinitis (AR) is a common disease affecting all subjects, from children to the elderly. The disease affects 10% to 40% of adults and 2% to 25% of children </w:t>
      </w:r>
      <w:proofErr w:type="gramStart"/>
      <w:r w:rsidRPr="0059643B">
        <w:rPr>
          <w:lang w:val="en-US" w:eastAsia="en-US"/>
        </w:rPr>
        <w:t>worldwide.</w:t>
      </w:r>
      <w:r w:rsidRPr="0059643B">
        <w:rPr>
          <w:vertAlign w:val="superscript"/>
          <w:lang w:val="en-US" w:eastAsia="en-US"/>
        </w:rPr>
        <w:t>(</w:t>
      </w:r>
      <w:proofErr w:type="gramEnd"/>
      <w:r w:rsidRPr="0059643B">
        <w:rPr>
          <w:vertAlign w:val="superscript"/>
          <w:lang w:val="en-US" w:eastAsia="en-US"/>
        </w:rPr>
        <w:t>1)</w:t>
      </w:r>
      <w:r w:rsidRPr="0059643B">
        <w:rPr>
          <w:lang w:val="en-US" w:eastAsia="en-US"/>
        </w:rPr>
        <w:t xml:space="preserve"> According to one study, AR prevalence in 4 geographic regions: Asia, Europe, America, and Africa, was reported to be 15%-25%. Children, adolescents, and young adults are the groups most affected by </w:t>
      </w:r>
      <w:proofErr w:type="gramStart"/>
      <w:r w:rsidRPr="0059643B">
        <w:rPr>
          <w:lang w:val="en-US" w:eastAsia="en-US"/>
        </w:rPr>
        <w:t>AR.</w:t>
      </w:r>
      <w:r w:rsidRPr="0059643B">
        <w:rPr>
          <w:vertAlign w:val="superscript"/>
          <w:lang w:val="en-US" w:eastAsia="en-US"/>
        </w:rPr>
        <w:t>(</w:t>
      </w:r>
      <w:proofErr w:type="gramEnd"/>
      <w:r w:rsidRPr="0059643B">
        <w:rPr>
          <w:vertAlign w:val="superscript"/>
          <w:lang w:val="en-US" w:eastAsia="en-US"/>
        </w:rPr>
        <w:t>2)</w:t>
      </w:r>
    </w:p>
    <w:p w14:paraId="558848D1" w14:textId="77777777" w:rsidR="0059643B" w:rsidRPr="0059643B" w:rsidRDefault="0059643B" w:rsidP="0059643B">
      <w:pPr>
        <w:spacing w:line="360" w:lineRule="auto"/>
        <w:jc w:val="both"/>
        <w:rPr>
          <w:lang w:val="en-US" w:eastAsia="en-US"/>
        </w:rPr>
      </w:pPr>
      <w:r w:rsidRPr="0059643B">
        <w:rPr>
          <w:lang w:val="en-US" w:eastAsia="en-US"/>
        </w:rPr>
        <w:t xml:space="preserve">Diagnosis is based on clinical findings, positive skin prick tests, elevated serum IgE levels, and allergen-specific IgE </w:t>
      </w:r>
      <w:proofErr w:type="gramStart"/>
      <w:r w:rsidRPr="0059643B">
        <w:rPr>
          <w:lang w:val="en-US" w:eastAsia="en-US"/>
        </w:rPr>
        <w:t>antibodies.</w:t>
      </w:r>
      <w:r w:rsidRPr="0059643B">
        <w:rPr>
          <w:vertAlign w:val="superscript"/>
          <w:lang w:val="en-US" w:eastAsia="en-US"/>
        </w:rPr>
        <w:t>(</w:t>
      </w:r>
      <w:proofErr w:type="gramEnd"/>
      <w:r w:rsidRPr="0059643B">
        <w:rPr>
          <w:vertAlign w:val="superscript"/>
          <w:lang w:val="en-US" w:eastAsia="en-US"/>
        </w:rPr>
        <w:t xml:space="preserve">3) </w:t>
      </w:r>
      <w:r w:rsidRPr="0059643B">
        <w:rPr>
          <w:lang w:val="en-US" w:eastAsia="en-US"/>
        </w:rPr>
        <w:t>The recommended treatment depends on the severity of the disease. In AR treatment methods, specific desensitization treatment (</w:t>
      </w:r>
      <w:proofErr w:type="spellStart"/>
      <w:r w:rsidRPr="0059643B">
        <w:rPr>
          <w:lang w:val="en-US" w:eastAsia="en-US"/>
        </w:rPr>
        <w:t>SDT</w:t>
      </w:r>
      <w:proofErr w:type="spellEnd"/>
      <w:r w:rsidRPr="0059643B">
        <w:rPr>
          <w:lang w:val="en-US" w:eastAsia="en-US"/>
        </w:rPr>
        <w:t xml:space="preserve">) is a pathogenesis-based treatment with higher efficiency than other treatments. Some advantages of this method are better clinical progress, reduced cost in treatment, and simple, effective, and safe use, especially can be used for adults and </w:t>
      </w:r>
      <w:proofErr w:type="gramStart"/>
      <w:r w:rsidRPr="0059643B">
        <w:rPr>
          <w:lang w:val="en-US" w:eastAsia="en-US"/>
        </w:rPr>
        <w:t>children.</w:t>
      </w:r>
      <w:r w:rsidRPr="0059643B">
        <w:rPr>
          <w:vertAlign w:val="superscript"/>
          <w:lang w:val="en-US" w:eastAsia="en-US"/>
        </w:rPr>
        <w:t>(</w:t>
      </w:r>
      <w:proofErr w:type="gramEnd"/>
      <w:r w:rsidRPr="0059643B">
        <w:rPr>
          <w:vertAlign w:val="superscript"/>
          <w:lang w:val="en-US" w:eastAsia="en-US"/>
        </w:rPr>
        <w:t>4)</w:t>
      </w:r>
      <w:r w:rsidRPr="0059643B">
        <w:rPr>
          <w:lang w:val="en-US" w:eastAsia="en-US"/>
        </w:rPr>
        <w:t xml:space="preserve"> After treatment, there is often a big change in immune markers.</w:t>
      </w:r>
      <w:r w:rsidRPr="0059643B">
        <w:rPr>
          <w:vertAlign w:val="superscript"/>
          <w:lang w:val="en-US" w:eastAsia="en-US"/>
        </w:rPr>
        <w:t>(5)</w:t>
      </w:r>
      <w:r w:rsidRPr="0059643B">
        <w:rPr>
          <w:lang w:val="en-US" w:eastAsia="en-US"/>
        </w:rPr>
        <w:t xml:space="preserve"> Therefore, monitoring changes in the levels of immune markers is of great significance in assessing the effectiveness of treatment. </w:t>
      </w:r>
    </w:p>
    <w:p w14:paraId="685E61C6" w14:textId="77777777" w:rsidR="0059643B" w:rsidRPr="0059643B" w:rsidRDefault="0059643B" w:rsidP="0059643B">
      <w:pPr>
        <w:spacing w:line="360" w:lineRule="auto"/>
        <w:jc w:val="both"/>
        <w:rPr>
          <w:lang w:val="en-US" w:eastAsia="en-US"/>
        </w:rPr>
      </w:pPr>
      <w:r w:rsidRPr="0059643B">
        <w:rPr>
          <w:lang w:val="en-US" w:eastAsia="en-US"/>
        </w:rPr>
        <w:t>Therefore, this study was carried out to determine the change in the concentration of immune markers after treatment in patients with allergic rhinitis caused by cotton dust.</w:t>
      </w:r>
    </w:p>
    <w:p w14:paraId="07D9DFB2" w14:textId="77777777" w:rsidR="0059643B" w:rsidRPr="0059643B" w:rsidRDefault="0059643B" w:rsidP="0059643B">
      <w:pPr>
        <w:spacing w:line="360" w:lineRule="auto"/>
        <w:jc w:val="both"/>
        <w:rPr>
          <w:lang w:val="en-US" w:eastAsia="en-US"/>
        </w:rPr>
      </w:pPr>
    </w:p>
    <w:p w14:paraId="4C675F51" w14:textId="77777777" w:rsidR="0059643B" w:rsidRPr="0059643B" w:rsidRDefault="0059643B" w:rsidP="0059643B">
      <w:pPr>
        <w:spacing w:line="360" w:lineRule="auto"/>
        <w:jc w:val="center"/>
        <w:rPr>
          <w:b/>
          <w:lang w:val="en-US" w:eastAsia="en-US"/>
        </w:rPr>
      </w:pPr>
    </w:p>
    <w:p w14:paraId="34C09459" w14:textId="77777777" w:rsidR="0059643B" w:rsidRPr="0059643B" w:rsidRDefault="0059643B" w:rsidP="0059643B">
      <w:pPr>
        <w:spacing w:line="360" w:lineRule="auto"/>
        <w:jc w:val="center"/>
        <w:rPr>
          <w:b/>
          <w:sz w:val="32"/>
          <w:szCs w:val="32"/>
          <w:lang w:val="en-US" w:eastAsia="en-US"/>
        </w:rPr>
      </w:pPr>
      <w:r w:rsidRPr="0059643B">
        <w:rPr>
          <w:b/>
          <w:sz w:val="32"/>
          <w:szCs w:val="32"/>
          <w:lang w:val="en-US" w:eastAsia="en-US"/>
        </w:rPr>
        <w:t>METHODS</w:t>
      </w:r>
    </w:p>
    <w:p w14:paraId="5B07DFB7" w14:textId="77777777" w:rsidR="0059643B" w:rsidRPr="0059643B" w:rsidRDefault="0059643B" w:rsidP="0059643B">
      <w:pPr>
        <w:spacing w:line="360" w:lineRule="auto"/>
        <w:jc w:val="both"/>
        <w:rPr>
          <w:lang w:val="en-US" w:eastAsia="en-US"/>
        </w:rPr>
      </w:pPr>
      <w:r w:rsidRPr="0059643B">
        <w:rPr>
          <w:lang w:val="en-US" w:eastAsia="en-US"/>
        </w:rPr>
        <w:t>Design:</w:t>
      </w:r>
      <w:r w:rsidRPr="0059643B">
        <w:rPr>
          <w:color w:val="FF0000"/>
          <w:lang w:val="en-US" w:eastAsia="en-US"/>
        </w:rPr>
        <w:t xml:space="preserve"> </w:t>
      </w:r>
      <w:r w:rsidRPr="0059643B">
        <w:rPr>
          <w:lang w:val="en-US" w:eastAsia="en-US"/>
        </w:rPr>
        <w:t>a descriptive, single-group, pre- and post-intervention comparative clinical study to evaluate the change in levels of immune markers after 36 months (3 years) of treatment.</w:t>
      </w:r>
    </w:p>
    <w:p w14:paraId="581E50F6" w14:textId="77777777" w:rsidR="0059643B" w:rsidRPr="0059643B" w:rsidRDefault="0059643B" w:rsidP="0059643B">
      <w:pPr>
        <w:spacing w:line="360" w:lineRule="auto"/>
        <w:jc w:val="both"/>
        <w:rPr>
          <w:lang w:val="en-US" w:eastAsia="en-US"/>
        </w:rPr>
      </w:pPr>
      <w:r w:rsidRPr="0059643B">
        <w:rPr>
          <w:lang w:val="en-US" w:eastAsia="en-US"/>
        </w:rPr>
        <w:t>Subjects:</w:t>
      </w:r>
      <w:r w:rsidRPr="0059643B">
        <w:rPr>
          <w:color w:val="FF0000"/>
          <w:lang w:val="en-US" w:eastAsia="en-US"/>
        </w:rPr>
        <w:t xml:space="preserve"> </w:t>
      </w:r>
      <w:r w:rsidRPr="0059643B">
        <w:rPr>
          <w:lang w:val="en-US" w:eastAsia="en-US"/>
        </w:rPr>
        <w:t xml:space="preserve">workers at garment factories </w:t>
      </w:r>
      <w:proofErr w:type="spellStart"/>
      <w:r w:rsidRPr="0059643B">
        <w:rPr>
          <w:lang w:val="en-US" w:eastAsia="en-US"/>
        </w:rPr>
        <w:t>Z176</w:t>
      </w:r>
      <w:proofErr w:type="spellEnd"/>
      <w:r w:rsidRPr="0059643B">
        <w:rPr>
          <w:lang w:val="en-US" w:eastAsia="en-US"/>
        </w:rPr>
        <w:t xml:space="preserve"> and </w:t>
      </w:r>
      <w:proofErr w:type="spellStart"/>
      <w:r w:rsidRPr="0059643B">
        <w:rPr>
          <w:lang w:val="en-US" w:eastAsia="en-US"/>
        </w:rPr>
        <w:t>X20</w:t>
      </w:r>
      <w:proofErr w:type="spellEnd"/>
      <w:r w:rsidRPr="0059643B">
        <w:rPr>
          <w:lang w:val="en-US" w:eastAsia="en-US"/>
        </w:rPr>
        <w:t xml:space="preserve"> under the Ministry of National Defense, Vietnam, from November 2021 to August 2022, satisfying the criteria for participating in the study.</w:t>
      </w:r>
    </w:p>
    <w:p w14:paraId="1E14D346" w14:textId="77777777" w:rsidR="0059643B" w:rsidRPr="0059643B" w:rsidRDefault="0059643B" w:rsidP="0059643B">
      <w:pPr>
        <w:spacing w:line="360" w:lineRule="auto"/>
        <w:jc w:val="both"/>
        <w:rPr>
          <w:lang w:val="en-US" w:eastAsia="en-US"/>
        </w:rPr>
      </w:pPr>
      <w:r w:rsidRPr="0059643B">
        <w:rPr>
          <w:lang w:val="en-US" w:eastAsia="en-US"/>
        </w:rPr>
        <w:t>Criteria for selection:</w:t>
      </w:r>
    </w:p>
    <w:p w14:paraId="1FF9D91B" w14:textId="77777777" w:rsidR="0059643B" w:rsidRPr="0059643B" w:rsidRDefault="0059643B" w:rsidP="00205764">
      <w:pPr>
        <w:spacing w:line="360" w:lineRule="auto"/>
        <w:jc w:val="both"/>
        <w:rPr>
          <w:lang w:val="en-US" w:eastAsia="en-US"/>
        </w:rPr>
      </w:pPr>
    </w:p>
    <w:p w14:paraId="4F0AAEE2" w14:textId="77777777" w:rsidR="0059643B" w:rsidRPr="0059643B" w:rsidRDefault="0059643B" w:rsidP="00205764">
      <w:pPr>
        <w:numPr>
          <w:ilvl w:val="0"/>
          <w:numId w:val="2"/>
        </w:numPr>
        <w:spacing w:line="360" w:lineRule="auto"/>
        <w:ind w:left="426" w:hanging="426"/>
        <w:contextualSpacing/>
        <w:jc w:val="both"/>
        <w:rPr>
          <w:lang w:val="en-US" w:eastAsia="en-US"/>
        </w:rPr>
      </w:pPr>
      <w:r w:rsidRPr="0059643B">
        <w:rPr>
          <w:lang w:val="en-US" w:eastAsia="en-US"/>
        </w:rPr>
        <w:t>Workers diagnosed with AR due to cotton dust allergen:</w:t>
      </w:r>
    </w:p>
    <w:p w14:paraId="67E3F847" w14:textId="77777777" w:rsidR="0059643B" w:rsidRPr="0059643B" w:rsidRDefault="0059643B" w:rsidP="00205764">
      <w:pPr>
        <w:numPr>
          <w:ilvl w:val="0"/>
          <w:numId w:val="2"/>
        </w:numPr>
        <w:spacing w:line="360" w:lineRule="auto"/>
        <w:ind w:left="426" w:hanging="426"/>
        <w:contextualSpacing/>
        <w:jc w:val="both"/>
        <w:rPr>
          <w:lang w:val="en-US" w:eastAsia="en-US"/>
        </w:rPr>
      </w:pPr>
      <w:r w:rsidRPr="0059643B">
        <w:rPr>
          <w:lang w:val="en-US" w:eastAsia="en-US"/>
        </w:rPr>
        <w:t>Consent to participate in the study.</w:t>
      </w:r>
    </w:p>
    <w:p w14:paraId="2FB8B661" w14:textId="77777777" w:rsidR="0059643B" w:rsidRPr="0059643B" w:rsidRDefault="0059643B" w:rsidP="00205764">
      <w:pPr>
        <w:numPr>
          <w:ilvl w:val="0"/>
          <w:numId w:val="2"/>
        </w:numPr>
        <w:spacing w:line="360" w:lineRule="auto"/>
        <w:ind w:left="426" w:hanging="426"/>
        <w:contextualSpacing/>
        <w:jc w:val="both"/>
        <w:rPr>
          <w:lang w:val="en-US" w:eastAsia="en-US"/>
        </w:rPr>
      </w:pPr>
      <w:r w:rsidRPr="0059643B">
        <w:rPr>
          <w:lang w:val="en-US" w:eastAsia="en-US"/>
        </w:rPr>
        <w:t>Eligible for outpatient treatment for a minimum of 3 years.</w:t>
      </w:r>
    </w:p>
    <w:p w14:paraId="5C396102" w14:textId="77777777" w:rsidR="0059643B" w:rsidRPr="0059643B" w:rsidRDefault="0059643B" w:rsidP="00205764">
      <w:pPr>
        <w:numPr>
          <w:ilvl w:val="0"/>
          <w:numId w:val="2"/>
        </w:numPr>
        <w:spacing w:line="360" w:lineRule="auto"/>
        <w:ind w:left="426" w:hanging="426"/>
        <w:contextualSpacing/>
        <w:jc w:val="both"/>
        <w:rPr>
          <w:lang w:val="en-US" w:eastAsia="en-US"/>
        </w:rPr>
      </w:pPr>
      <w:r w:rsidRPr="0059643B">
        <w:rPr>
          <w:lang w:val="en-US" w:eastAsia="en-US"/>
        </w:rPr>
        <w:t>Complete research records.</w:t>
      </w:r>
    </w:p>
    <w:p w14:paraId="204B654B" w14:textId="77777777" w:rsidR="0059643B" w:rsidRPr="0059643B" w:rsidRDefault="0059643B" w:rsidP="00205764">
      <w:pPr>
        <w:numPr>
          <w:ilvl w:val="0"/>
          <w:numId w:val="2"/>
        </w:numPr>
        <w:spacing w:line="360" w:lineRule="auto"/>
        <w:ind w:left="426" w:hanging="426"/>
        <w:contextualSpacing/>
        <w:jc w:val="both"/>
        <w:rPr>
          <w:lang w:val="en-US" w:eastAsia="en-US"/>
        </w:rPr>
      </w:pPr>
      <w:r w:rsidRPr="0059643B">
        <w:rPr>
          <w:lang w:val="en-US" w:eastAsia="en-US"/>
        </w:rPr>
        <w:t>If the patient was suffering from an acute bacterial infection in the nose and sinuses in AR patients who meet the above selection criteria, the research team will finish the treatment of the superinfection and then continue to take it into the study.</w:t>
      </w:r>
    </w:p>
    <w:p w14:paraId="0779A060" w14:textId="77777777" w:rsidR="0059643B" w:rsidRPr="0059643B" w:rsidRDefault="0059643B" w:rsidP="00205764">
      <w:pPr>
        <w:numPr>
          <w:ilvl w:val="0"/>
          <w:numId w:val="2"/>
        </w:numPr>
        <w:spacing w:line="360" w:lineRule="auto"/>
        <w:ind w:left="426" w:hanging="426"/>
        <w:contextualSpacing/>
        <w:jc w:val="both"/>
        <w:rPr>
          <w:lang w:val="en-US" w:eastAsia="en-US"/>
        </w:rPr>
      </w:pPr>
      <w:r w:rsidRPr="0059643B">
        <w:rPr>
          <w:lang w:val="en-US" w:eastAsia="en-US"/>
        </w:rPr>
        <w:t>Patients being treated with drugs: antihistamines, corticosteroids (local or systemic), after stopping treatment for more than 2 weeks, will be selected for the study if they met the other selection criteria.</w:t>
      </w:r>
    </w:p>
    <w:p w14:paraId="600A4A35" w14:textId="77777777" w:rsidR="0059643B" w:rsidRPr="0059643B" w:rsidRDefault="0059643B" w:rsidP="0059643B">
      <w:pPr>
        <w:spacing w:line="360" w:lineRule="auto"/>
        <w:jc w:val="both"/>
        <w:rPr>
          <w:lang w:val="en-US" w:eastAsia="en-US"/>
        </w:rPr>
      </w:pPr>
    </w:p>
    <w:p w14:paraId="05CDAA1A" w14:textId="77777777" w:rsidR="0059643B" w:rsidRDefault="0059643B" w:rsidP="0059643B">
      <w:pPr>
        <w:spacing w:line="360" w:lineRule="auto"/>
        <w:jc w:val="both"/>
        <w:rPr>
          <w:lang w:val="en-US" w:eastAsia="en-US"/>
        </w:rPr>
      </w:pPr>
      <w:r w:rsidRPr="0059643B">
        <w:rPr>
          <w:lang w:val="en-US" w:eastAsia="en-US"/>
        </w:rPr>
        <w:t>Sample size: based on the average estimation formula, as follows:</w:t>
      </w:r>
    </w:p>
    <w:p w14:paraId="1DBBFEC5" w14:textId="77777777" w:rsidR="00205764" w:rsidRDefault="00205764" w:rsidP="0059643B">
      <w:pPr>
        <w:spacing w:line="360" w:lineRule="auto"/>
        <w:jc w:val="both"/>
        <w:rPr>
          <w:lang w:val="en-US" w:eastAsia="en-US"/>
        </w:rPr>
      </w:pPr>
    </w:p>
    <w:p w14:paraId="633AD7D2" w14:textId="54DD3346" w:rsidR="00205764" w:rsidRPr="0059643B" w:rsidRDefault="00205764" w:rsidP="00205764">
      <w:pPr>
        <w:spacing w:line="360" w:lineRule="auto"/>
        <w:jc w:val="center"/>
        <w:rPr>
          <w:lang w:val="en-US" w:eastAsia="en-US"/>
        </w:rPr>
      </w:pPr>
      <w:r>
        <w:rPr>
          <w:noProof/>
          <w:lang w:val="en-US" w:eastAsia="en-US"/>
        </w:rPr>
        <w:drawing>
          <wp:inline distT="0" distB="0" distL="0" distR="0" wp14:anchorId="4504F5CC" wp14:editId="7764DA9D">
            <wp:extent cx="3048000" cy="542925"/>
            <wp:effectExtent l="0" t="0" r="0" b="9525"/>
            <wp:docPr id="123131686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316864" name="Imagen 1231316864"/>
                    <pic:cNvPicPr/>
                  </pic:nvPicPr>
                  <pic:blipFill>
                    <a:blip r:embed="rId13">
                      <a:extLst>
                        <a:ext uri="{28A0092B-C50C-407E-A947-70E740481C1C}">
                          <a14:useLocalDpi xmlns:a14="http://schemas.microsoft.com/office/drawing/2010/main" val="0"/>
                        </a:ext>
                      </a:extLst>
                    </a:blip>
                    <a:stretch>
                      <a:fillRect/>
                    </a:stretch>
                  </pic:blipFill>
                  <pic:spPr>
                    <a:xfrm>
                      <a:off x="0" y="0"/>
                      <a:ext cx="3048000" cy="542925"/>
                    </a:xfrm>
                    <a:prstGeom prst="rect">
                      <a:avLst/>
                    </a:prstGeom>
                  </pic:spPr>
                </pic:pic>
              </a:graphicData>
            </a:graphic>
          </wp:inline>
        </w:drawing>
      </w:r>
    </w:p>
    <w:p w14:paraId="3E034890" w14:textId="77777777" w:rsidR="0059643B" w:rsidRPr="0059643B" w:rsidRDefault="0059643B" w:rsidP="0059643B">
      <w:pPr>
        <w:spacing w:line="360" w:lineRule="auto"/>
        <w:jc w:val="both"/>
        <w:rPr>
          <w:u w:val="single"/>
          <w:lang w:val="en-US" w:eastAsia="en-US"/>
        </w:rPr>
      </w:pPr>
    </w:p>
    <w:p w14:paraId="03C1A089" w14:textId="77777777" w:rsidR="0059643B" w:rsidRPr="0059643B" w:rsidRDefault="0059643B" w:rsidP="0059643B">
      <w:pPr>
        <w:spacing w:line="360" w:lineRule="auto"/>
        <w:jc w:val="both"/>
        <w:rPr>
          <w:lang w:val="en-US" w:eastAsia="en-US"/>
        </w:rPr>
      </w:pPr>
      <w:r w:rsidRPr="0059643B">
        <w:rPr>
          <w:lang w:val="en-US" w:eastAsia="en-US"/>
        </w:rPr>
        <w:t>Where:</w:t>
      </w:r>
    </w:p>
    <w:p w14:paraId="36385FF7" w14:textId="77777777" w:rsidR="0059643B" w:rsidRPr="0059643B" w:rsidRDefault="0059643B" w:rsidP="0059643B">
      <w:pPr>
        <w:spacing w:line="360" w:lineRule="auto"/>
        <w:jc w:val="both"/>
        <w:rPr>
          <w:lang w:val="en-US" w:eastAsia="en-US"/>
        </w:rPr>
      </w:pPr>
    </w:p>
    <w:p w14:paraId="2BC6696A" w14:textId="77777777" w:rsidR="0059643B" w:rsidRPr="0059643B" w:rsidRDefault="0059643B" w:rsidP="0059643B">
      <w:pPr>
        <w:spacing w:line="360" w:lineRule="auto"/>
        <w:ind w:left="720"/>
        <w:jc w:val="both"/>
        <w:rPr>
          <w:lang w:val="en-US" w:eastAsia="en-US"/>
        </w:rPr>
      </w:pPr>
      <w:r w:rsidRPr="0059643B">
        <w:rPr>
          <w:lang w:val="en-US" w:eastAsia="en-US"/>
        </w:rPr>
        <w:t>n: minimum study sample size.</w:t>
      </w:r>
    </w:p>
    <w:p w14:paraId="75C6C373" w14:textId="77777777" w:rsidR="0059643B" w:rsidRPr="0059643B" w:rsidRDefault="0059643B" w:rsidP="0059643B">
      <w:pPr>
        <w:spacing w:line="360" w:lineRule="auto"/>
        <w:ind w:left="720"/>
        <w:jc w:val="both"/>
        <w:rPr>
          <w:lang w:val="en-US" w:eastAsia="en-US"/>
        </w:rPr>
      </w:pPr>
      <w:proofErr w:type="spellStart"/>
      <w:r w:rsidRPr="0059643B">
        <w:rPr>
          <w:lang w:val="en-US" w:eastAsia="en-US"/>
        </w:rPr>
        <w:t>p</w:t>
      </w:r>
      <w:r w:rsidRPr="0059643B">
        <w:rPr>
          <w:vertAlign w:val="subscript"/>
          <w:lang w:val="en-US" w:eastAsia="en-US"/>
        </w:rPr>
        <w:t>1</w:t>
      </w:r>
      <w:proofErr w:type="spellEnd"/>
      <w:r w:rsidRPr="0059643B">
        <w:rPr>
          <w:lang w:val="en-US" w:eastAsia="en-US"/>
        </w:rPr>
        <w:t>: percentage of patients with AR due to cotton dust allergen having a positive skin prick test before treatment, the investigation results in the descriptive study were 100%.</w:t>
      </w:r>
    </w:p>
    <w:p w14:paraId="6544F89A" w14:textId="77777777" w:rsidR="0059643B" w:rsidRPr="0059643B" w:rsidRDefault="0059643B" w:rsidP="0059643B">
      <w:pPr>
        <w:spacing w:line="360" w:lineRule="auto"/>
        <w:ind w:left="720"/>
        <w:jc w:val="both"/>
        <w:rPr>
          <w:lang w:val="en-US" w:eastAsia="en-US"/>
        </w:rPr>
      </w:pPr>
      <w:proofErr w:type="spellStart"/>
      <w:r w:rsidRPr="0059643B">
        <w:rPr>
          <w:lang w:val="en-US" w:eastAsia="en-US"/>
        </w:rPr>
        <w:t>p</w:t>
      </w:r>
      <w:r w:rsidRPr="0059643B">
        <w:rPr>
          <w:vertAlign w:val="subscript"/>
          <w:lang w:val="en-US" w:eastAsia="en-US"/>
        </w:rPr>
        <w:t>2</w:t>
      </w:r>
      <w:proofErr w:type="spellEnd"/>
      <w:r w:rsidRPr="0059643B">
        <w:rPr>
          <w:lang w:val="en-US" w:eastAsia="en-US"/>
        </w:rPr>
        <w:t xml:space="preserve">: percentage of patients with AR due to cotton dust allergen having positive skin prick test after treatment. According to research by </w:t>
      </w:r>
      <w:r w:rsidRPr="0059643B">
        <w:rPr>
          <w:i/>
          <w:iCs/>
          <w:lang w:val="en-US" w:eastAsia="en-US"/>
        </w:rPr>
        <w:t xml:space="preserve">Thuan </w:t>
      </w:r>
      <w:proofErr w:type="gramStart"/>
      <w:r w:rsidRPr="0059643B">
        <w:rPr>
          <w:i/>
          <w:iCs/>
          <w:lang w:val="en-US" w:eastAsia="en-US"/>
        </w:rPr>
        <w:t>HQ</w:t>
      </w:r>
      <w:r w:rsidRPr="0059643B">
        <w:rPr>
          <w:lang w:val="en-US" w:eastAsia="en-US"/>
        </w:rPr>
        <w:t>,</w:t>
      </w:r>
      <w:r w:rsidRPr="0059643B">
        <w:rPr>
          <w:vertAlign w:val="superscript"/>
          <w:lang w:val="en-US" w:eastAsia="en-US"/>
        </w:rPr>
        <w:t>(</w:t>
      </w:r>
      <w:proofErr w:type="gramEnd"/>
      <w:r w:rsidRPr="0059643B">
        <w:rPr>
          <w:vertAlign w:val="superscript"/>
          <w:lang w:val="en-US" w:eastAsia="en-US"/>
        </w:rPr>
        <w:t>6)</w:t>
      </w:r>
      <w:r w:rsidRPr="0059643B">
        <w:rPr>
          <w:lang w:val="en-US" w:eastAsia="en-US"/>
        </w:rPr>
        <w:t xml:space="preserve"> the percentage of patients with positive skin prick tests after sublingual </w:t>
      </w:r>
      <w:proofErr w:type="spellStart"/>
      <w:r w:rsidRPr="0059643B">
        <w:rPr>
          <w:lang w:val="en-US" w:eastAsia="en-US"/>
        </w:rPr>
        <w:t>SDT</w:t>
      </w:r>
      <w:proofErr w:type="spellEnd"/>
      <w:r w:rsidRPr="0059643B">
        <w:rPr>
          <w:lang w:val="en-US" w:eastAsia="en-US"/>
        </w:rPr>
        <w:t xml:space="preserve"> with house dust mite allergens was 75.56%. Selected </w:t>
      </w:r>
      <w:proofErr w:type="spellStart"/>
      <w:r w:rsidRPr="0059643B">
        <w:rPr>
          <w:lang w:val="en-US" w:eastAsia="en-US"/>
        </w:rPr>
        <w:t>p</w:t>
      </w:r>
      <w:r w:rsidRPr="0059643B">
        <w:rPr>
          <w:vertAlign w:val="subscript"/>
          <w:lang w:val="en-US" w:eastAsia="en-US"/>
        </w:rPr>
        <w:t>2</w:t>
      </w:r>
      <w:proofErr w:type="spellEnd"/>
      <w:r w:rsidRPr="0059643B">
        <w:rPr>
          <w:lang w:val="en-US" w:eastAsia="en-US"/>
        </w:rPr>
        <w:t xml:space="preserve"> value of 0.76.</w:t>
      </w:r>
    </w:p>
    <w:p w14:paraId="22022675" w14:textId="77777777" w:rsidR="0059643B" w:rsidRPr="0059643B" w:rsidRDefault="0059643B" w:rsidP="0059643B">
      <w:pPr>
        <w:spacing w:line="360" w:lineRule="auto"/>
        <w:ind w:left="720"/>
        <w:jc w:val="both"/>
        <w:rPr>
          <w:lang w:val="en-US" w:eastAsia="en-US"/>
        </w:rPr>
      </w:pPr>
      <w:r w:rsidRPr="0059643B">
        <w:rPr>
          <w:lang w:val="en-US" w:eastAsia="en-US"/>
        </w:rPr>
        <w:t>p = (</w:t>
      </w:r>
      <w:proofErr w:type="spellStart"/>
      <w:r w:rsidRPr="0059643B">
        <w:rPr>
          <w:lang w:val="en-US" w:eastAsia="en-US"/>
        </w:rPr>
        <w:t>p</w:t>
      </w:r>
      <w:r w:rsidRPr="0059643B">
        <w:rPr>
          <w:vertAlign w:val="subscript"/>
          <w:lang w:val="en-US" w:eastAsia="en-US"/>
        </w:rPr>
        <w:t>1</w:t>
      </w:r>
      <w:r w:rsidRPr="0059643B">
        <w:rPr>
          <w:lang w:val="en-US" w:eastAsia="en-US"/>
        </w:rPr>
        <w:t>-p</w:t>
      </w:r>
      <w:r w:rsidRPr="0059643B">
        <w:rPr>
          <w:vertAlign w:val="subscript"/>
          <w:lang w:val="en-US" w:eastAsia="en-US"/>
        </w:rPr>
        <w:t>2</w:t>
      </w:r>
      <w:proofErr w:type="spellEnd"/>
      <w:r w:rsidRPr="0059643B">
        <w:rPr>
          <w:lang w:val="en-US" w:eastAsia="en-US"/>
        </w:rPr>
        <w:t>)/2 = 0.12</w:t>
      </w:r>
    </w:p>
    <w:p w14:paraId="478A094E" w14:textId="77777777" w:rsidR="0059643B" w:rsidRPr="0059643B" w:rsidRDefault="0059643B" w:rsidP="0059643B">
      <w:pPr>
        <w:spacing w:line="360" w:lineRule="auto"/>
        <w:ind w:left="720"/>
        <w:jc w:val="both"/>
        <w:rPr>
          <w:lang w:val="en-US" w:eastAsia="en-US"/>
        </w:rPr>
      </w:pPr>
      <w:r w:rsidRPr="0059643B">
        <w:rPr>
          <w:lang w:val="en-US" w:eastAsia="en-US"/>
        </w:rPr>
        <w:t xml:space="preserve">α: the probability of type I error. In this study, chose α= 0.05, then </w:t>
      </w:r>
      <w:proofErr w:type="spellStart"/>
      <w:r w:rsidRPr="0059643B">
        <w:rPr>
          <w:lang w:val="en-US" w:eastAsia="en-US"/>
        </w:rPr>
        <w:t>Z</w:t>
      </w:r>
      <w:r w:rsidRPr="0059643B">
        <w:rPr>
          <w:vertAlign w:val="subscript"/>
          <w:lang w:val="en-US" w:eastAsia="en-US"/>
        </w:rPr>
        <w:t>1</w:t>
      </w:r>
      <w:proofErr w:type="spellEnd"/>
      <w:r w:rsidRPr="0059643B">
        <w:rPr>
          <w:lang w:val="en-US" w:eastAsia="en-US"/>
        </w:rPr>
        <w:t>- α/2= 1.96.</w:t>
      </w:r>
    </w:p>
    <w:p w14:paraId="1593D506" w14:textId="77777777" w:rsidR="0059643B" w:rsidRPr="0059643B" w:rsidRDefault="0059643B" w:rsidP="0059643B">
      <w:pPr>
        <w:spacing w:line="360" w:lineRule="auto"/>
        <w:ind w:left="720"/>
        <w:jc w:val="both"/>
        <w:rPr>
          <w:lang w:val="en-US" w:eastAsia="en-US"/>
        </w:rPr>
      </w:pPr>
      <w:r w:rsidRPr="0059643B">
        <w:rPr>
          <w:lang w:val="en-US" w:eastAsia="en-US"/>
        </w:rPr>
        <w:lastRenderedPageBreak/>
        <w:t xml:space="preserve">β: the probability of type II error, this study chose β= 0.2, then </w:t>
      </w:r>
      <w:proofErr w:type="spellStart"/>
      <w:r w:rsidRPr="0059643B">
        <w:rPr>
          <w:lang w:val="en-US" w:eastAsia="en-US"/>
        </w:rPr>
        <w:t>Z</w:t>
      </w:r>
      <w:r w:rsidRPr="0059643B">
        <w:rPr>
          <w:vertAlign w:val="subscript"/>
          <w:lang w:val="en-US" w:eastAsia="en-US"/>
        </w:rPr>
        <w:t>1</w:t>
      </w:r>
      <w:proofErr w:type="spellEnd"/>
      <w:r w:rsidRPr="0059643B">
        <w:rPr>
          <w:lang w:val="en-US" w:eastAsia="en-US"/>
        </w:rPr>
        <w:t>- β = 0.842.</w:t>
      </w:r>
    </w:p>
    <w:p w14:paraId="635FF8EE" w14:textId="77777777" w:rsidR="0059643B" w:rsidRPr="0059643B" w:rsidRDefault="0059643B" w:rsidP="0059643B">
      <w:pPr>
        <w:spacing w:line="360" w:lineRule="auto"/>
        <w:jc w:val="both"/>
        <w:rPr>
          <w:lang w:val="en-US" w:eastAsia="en-US"/>
        </w:rPr>
      </w:pPr>
    </w:p>
    <w:p w14:paraId="73DDB3AD" w14:textId="77777777" w:rsidR="0059643B" w:rsidRPr="0059643B" w:rsidRDefault="0059643B" w:rsidP="0059643B">
      <w:pPr>
        <w:spacing w:line="360" w:lineRule="auto"/>
        <w:jc w:val="both"/>
        <w:rPr>
          <w:lang w:val="en-US" w:eastAsia="en-US"/>
        </w:rPr>
      </w:pPr>
      <w:r w:rsidRPr="0059643B">
        <w:rPr>
          <w:lang w:val="en-US" w:eastAsia="en-US"/>
        </w:rPr>
        <w:t xml:space="preserve">According to the above formula, n= 27 patients were calculated. Adjusted for dropout, with a predicted dropout rate of 25%, the minimum number of patients to include in the intervention study was 36. In fact, 52 patients met the full study criteria. Specifically: 39 patients at factory </w:t>
      </w:r>
      <w:proofErr w:type="spellStart"/>
      <w:r w:rsidRPr="0059643B">
        <w:rPr>
          <w:lang w:val="en-US" w:eastAsia="en-US"/>
        </w:rPr>
        <w:t>Z176</w:t>
      </w:r>
      <w:proofErr w:type="spellEnd"/>
      <w:r w:rsidRPr="0059643B">
        <w:rPr>
          <w:lang w:val="en-US" w:eastAsia="en-US"/>
        </w:rPr>
        <w:t xml:space="preserve"> and 13 patients at factory </w:t>
      </w:r>
      <w:proofErr w:type="spellStart"/>
      <w:r w:rsidRPr="0059643B">
        <w:rPr>
          <w:lang w:val="en-US" w:eastAsia="en-US"/>
        </w:rPr>
        <w:t>X20</w:t>
      </w:r>
      <w:proofErr w:type="spellEnd"/>
      <w:r w:rsidRPr="0059643B">
        <w:rPr>
          <w:lang w:val="en-US" w:eastAsia="en-US"/>
        </w:rPr>
        <w:t>.</w:t>
      </w:r>
    </w:p>
    <w:p w14:paraId="1B42DF4C" w14:textId="77777777" w:rsidR="0059643B" w:rsidRPr="0059643B" w:rsidRDefault="0059643B" w:rsidP="0059643B">
      <w:pPr>
        <w:spacing w:line="360" w:lineRule="auto"/>
        <w:jc w:val="both"/>
        <w:rPr>
          <w:lang w:val="en-US" w:eastAsia="en-US"/>
        </w:rPr>
      </w:pPr>
      <w:r w:rsidRPr="0059643B">
        <w:rPr>
          <w:lang w:val="en-US" w:eastAsia="en-US"/>
        </w:rPr>
        <w:t>Variables: Evaluation of changes in immune markers before and after 36 months of treatment, including IgE levels, IgG levels, IgG4 levels, IgG1 levels, serum cytokines including IL-2, IL-8, IFN-γ, IL-12, IL-6, IL-17.</w:t>
      </w:r>
    </w:p>
    <w:p w14:paraId="6F7D2C5D" w14:textId="77777777" w:rsidR="0059643B" w:rsidRPr="0059643B" w:rsidRDefault="0059643B" w:rsidP="0059643B">
      <w:pPr>
        <w:spacing w:line="360" w:lineRule="auto"/>
        <w:jc w:val="both"/>
        <w:rPr>
          <w:lang w:val="en-US" w:eastAsia="en-US"/>
        </w:rPr>
      </w:pPr>
      <w:r w:rsidRPr="0059643B">
        <w:rPr>
          <w:lang w:val="en-US" w:eastAsia="en-US"/>
        </w:rPr>
        <w:t>Data analysis: data were coded and entered, and analyzed using SPSS 22.0 software. The quantitative variables tested for normal distribution, described through mean, standard deviation, maximum and minimum values. For variables with non-normal distribution: describe through median values, min-max, compare medians of 2 independent groups by Mann-Whitney test, of 2 paired groups by Wilcoxon test. Any variable with p&lt; 0.05 was considered to be statistically significant.</w:t>
      </w:r>
    </w:p>
    <w:p w14:paraId="301BF01C" w14:textId="77777777" w:rsidR="0059643B" w:rsidRPr="0059643B" w:rsidRDefault="0059643B" w:rsidP="0059643B">
      <w:pPr>
        <w:spacing w:line="360" w:lineRule="auto"/>
        <w:jc w:val="both"/>
        <w:rPr>
          <w:lang w:val="en-US" w:eastAsia="en-US"/>
        </w:rPr>
      </w:pPr>
      <w:r w:rsidRPr="0059643B">
        <w:rPr>
          <w:lang w:val="en-US" w:eastAsia="en-US"/>
        </w:rPr>
        <w:t>Bioethical aspects</w:t>
      </w:r>
      <w:r w:rsidRPr="0059643B">
        <w:rPr>
          <w:color w:val="FF0000"/>
          <w:lang w:val="en-US" w:eastAsia="en-US"/>
        </w:rPr>
        <w:t>:</w:t>
      </w:r>
      <w:r w:rsidRPr="0059643B">
        <w:rPr>
          <w:lang w:val="en-US" w:eastAsia="en-US"/>
        </w:rPr>
        <w:t xml:space="preserve"> The patient's identity is confidential, and only used for analysis as a group.</w:t>
      </w:r>
    </w:p>
    <w:p w14:paraId="3AD7339F" w14:textId="77777777" w:rsidR="0059643B" w:rsidRPr="0059643B" w:rsidRDefault="0059643B" w:rsidP="0059643B">
      <w:pPr>
        <w:spacing w:line="360" w:lineRule="auto"/>
        <w:jc w:val="both"/>
        <w:rPr>
          <w:lang w:val="en-US" w:eastAsia="en-US"/>
        </w:rPr>
      </w:pPr>
    </w:p>
    <w:p w14:paraId="6CE41F3E" w14:textId="77777777" w:rsidR="0059643B" w:rsidRPr="0059643B" w:rsidRDefault="0059643B" w:rsidP="0059643B">
      <w:pPr>
        <w:spacing w:line="360" w:lineRule="auto"/>
        <w:jc w:val="center"/>
        <w:rPr>
          <w:b/>
          <w:lang w:val="en-US" w:eastAsia="en-US"/>
        </w:rPr>
      </w:pPr>
    </w:p>
    <w:p w14:paraId="068F8E7B" w14:textId="77777777" w:rsidR="0059643B" w:rsidRPr="0059643B" w:rsidRDefault="0059643B" w:rsidP="0059643B">
      <w:pPr>
        <w:spacing w:line="360" w:lineRule="auto"/>
        <w:jc w:val="center"/>
        <w:rPr>
          <w:sz w:val="32"/>
          <w:szCs w:val="32"/>
          <w:lang w:val="en-US" w:eastAsia="en-US"/>
        </w:rPr>
      </w:pPr>
      <w:r w:rsidRPr="0059643B">
        <w:rPr>
          <w:b/>
          <w:sz w:val="32"/>
          <w:szCs w:val="32"/>
          <w:lang w:val="en-US" w:eastAsia="en-US"/>
        </w:rPr>
        <w:t>RESULTS</w:t>
      </w:r>
    </w:p>
    <w:p w14:paraId="4C59A906" w14:textId="77777777" w:rsidR="0059643B" w:rsidRPr="0059643B" w:rsidRDefault="0059643B" w:rsidP="0059643B">
      <w:pPr>
        <w:spacing w:line="360" w:lineRule="auto"/>
        <w:jc w:val="both"/>
        <w:rPr>
          <w:lang w:val="en-US" w:eastAsia="en-US"/>
        </w:rPr>
      </w:pPr>
      <w:r w:rsidRPr="0059643B">
        <w:rPr>
          <w:lang w:val="en-US" w:eastAsia="en-US"/>
        </w:rPr>
        <w:t>Serum IgE concentration in patients after treatment decreased statistically significantly with p&lt; 0.001 compared to before treatment (table 1).</w:t>
      </w:r>
    </w:p>
    <w:p w14:paraId="26B628B1" w14:textId="77777777" w:rsidR="0059643B" w:rsidRPr="0059643B" w:rsidRDefault="0059643B" w:rsidP="0059643B">
      <w:pPr>
        <w:spacing w:line="360" w:lineRule="auto"/>
        <w:jc w:val="both"/>
        <w:rPr>
          <w:lang w:val="en-US" w:eastAsia="en-US"/>
        </w:rPr>
      </w:pPr>
    </w:p>
    <w:p w14:paraId="3543DC27" w14:textId="77777777" w:rsidR="0059643B" w:rsidRPr="0059643B" w:rsidRDefault="0059643B" w:rsidP="0059643B">
      <w:pPr>
        <w:spacing w:line="360" w:lineRule="auto"/>
        <w:jc w:val="center"/>
        <w:rPr>
          <w:sz w:val="22"/>
          <w:szCs w:val="22"/>
          <w:lang w:val="en-US" w:eastAsia="en-US"/>
        </w:rPr>
      </w:pPr>
      <w:r w:rsidRPr="0059643B">
        <w:rPr>
          <w:b/>
          <w:sz w:val="22"/>
          <w:szCs w:val="22"/>
          <w:lang w:val="en-US" w:eastAsia="en-US"/>
        </w:rPr>
        <w:t>Table 1</w:t>
      </w:r>
      <w:r w:rsidRPr="0059643B">
        <w:rPr>
          <w:sz w:val="22"/>
          <w:szCs w:val="22"/>
          <w:lang w:val="en-US" w:eastAsia="en-US"/>
        </w:rPr>
        <w:t xml:space="preserve"> - Changes in serum IgE levels before and after treatment (unit: UI/mL)</w:t>
      </w:r>
    </w:p>
    <w:p w14:paraId="106FCF74" w14:textId="183BD757" w:rsidR="0059643B" w:rsidRDefault="006C7AE0" w:rsidP="006C7AE0">
      <w:pPr>
        <w:spacing w:line="360" w:lineRule="auto"/>
        <w:jc w:val="center"/>
        <w:rPr>
          <w:rFonts w:ascii="Verdana" w:hAnsi="Verdana"/>
          <w:sz w:val="20"/>
          <w:szCs w:val="20"/>
          <w:lang w:val="en-US" w:eastAsia="en-US"/>
        </w:rPr>
      </w:pPr>
      <w:r>
        <w:rPr>
          <w:rFonts w:ascii="Verdana" w:hAnsi="Verdana"/>
          <w:noProof/>
          <w:sz w:val="20"/>
          <w:szCs w:val="20"/>
          <w:lang w:val="en-US" w:eastAsia="en-US"/>
        </w:rPr>
        <w:drawing>
          <wp:inline distT="0" distB="0" distL="0" distR="0" wp14:anchorId="4AC0EA37" wp14:editId="4600CFE7">
            <wp:extent cx="4257143" cy="1114286"/>
            <wp:effectExtent l="0" t="0" r="0" b="0"/>
            <wp:docPr id="1841321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3211" name="Imagen 18413211"/>
                    <pic:cNvPicPr/>
                  </pic:nvPicPr>
                  <pic:blipFill>
                    <a:blip r:embed="rId14">
                      <a:extLst>
                        <a:ext uri="{28A0092B-C50C-407E-A947-70E740481C1C}">
                          <a14:useLocalDpi xmlns:a14="http://schemas.microsoft.com/office/drawing/2010/main" val="0"/>
                        </a:ext>
                      </a:extLst>
                    </a:blip>
                    <a:stretch>
                      <a:fillRect/>
                    </a:stretch>
                  </pic:blipFill>
                  <pic:spPr>
                    <a:xfrm>
                      <a:off x="0" y="0"/>
                      <a:ext cx="4257143" cy="1114286"/>
                    </a:xfrm>
                    <a:prstGeom prst="rect">
                      <a:avLst/>
                    </a:prstGeom>
                  </pic:spPr>
                </pic:pic>
              </a:graphicData>
            </a:graphic>
          </wp:inline>
        </w:drawing>
      </w:r>
    </w:p>
    <w:p w14:paraId="164AF333" w14:textId="77777777" w:rsidR="006C7AE0" w:rsidRPr="0059643B" w:rsidRDefault="006C7AE0" w:rsidP="0059643B">
      <w:pPr>
        <w:spacing w:line="360" w:lineRule="auto"/>
        <w:jc w:val="both"/>
        <w:rPr>
          <w:rFonts w:ascii="Verdana" w:hAnsi="Verdana"/>
          <w:sz w:val="20"/>
          <w:szCs w:val="20"/>
          <w:lang w:val="en-US" w:eastAsia="en-US"/>
        </w:rPr>
      </w:pPr>
    </w:p>
    <w:p w14:paraId="2C765FFF" w14:textId="77777777" w:rsidR="0059643B" w:rsidRPr="0059643B" w:rsidRDefault="0059643B" w:rsidP="0059643B">
      <w:pPr>
        <w:spacing w:line="360" w:lineRule="auto"/>
        <w:jc w:val="both"/>
        <w:rPr>
          <w:lang w:val="en-US" w:eastAsia="en-US"/>
        </w:rPr>
      </w:pPr>
      <w:r w:rsidRPr="0059643B">
        <w:rPr>
          <w:lang w:val="en-US" w:eastAsia="en-US"/>
        </w:rPr>
        <w:lastRenderedPageBreak/>
        <w:t>Serum IgG levels in patients after treatment increased statistically significantly with p&lt; 0.001 compared to before treatment (table 2).</w:t>
      </w:r>
    </w:p>
    <w:p w14:paraId="544D7EB8" w14:textId="77777777" w:rsidR="0059643B" w:rsidRPr="0059643B" w:rsidRDefault="0059643B" w:rsidP="0059643B">
      <w:pPr>
        <w:spacing w:line="360" w:lineRule="auto"/>
        <w:jc w:val="both"/>
        <w:rPr>
          <w:color w:val="FFC000"/>
          <w:lang w:val="en-US" w:eastAsia="en-US"/>
        </w:rPr>
      </w:pPr>
    </w:p>
    <w:p w14:paraId="3C0344D1" w14:textId="77777777" w:rsidR="0059643B" w:rsidRPr="0059643B" w:rsidRDefault="0059643B" w:rsidP="0059643B">
      <w:pPr>
        <w:spacing w:line="360" w:lineRule="auto"/>
        <w:jc w:val="center"/>
        <w:rPr>
          <w:sz w:val="22"/>
          <w:szCs w:val="22"/>
          <w:lang w:val="en-US" w:eastAsia="en-US"/>
        </w:rPr>
      </w:pPr>
      <w:r w:rsidRPr="0059643B">
        <w:rPr>
          <w:b/>
          <w:sz w:val="22"/>
          <w:szCs w:val="22"/>
          <w:lang w:val="en-US" w:eastAsia="en-US"/>
        </w:rPr>
        <w:t>Table 2</w:t>
      </w:r>
      <w:r w:rsidRPr="0059643B">
        <w:rPr>
          <w:sz w:val="22"/>
          <w:szCs w:val="22"/>
          <w:lang w:val="en-US" w:eastAsia="en-US"/>
        </w:rPr>
        <w:t xml:space="preserve"> - Changes in serum IgG levels before and after treatment (unit: mg/dL)</w:t>
      </w:r>
    </w:p>
    <w:p w14:paraId="75B1DFFA" w14:textId="0EA8DE26" w:rsidR="0059643B" w:rsidRDefault="006C7AE0" w:rsidP="006C7AE0">
      <w:pPr>
        <w:spacing w:line="360" w:lineRule="auto"/>
        <w:jc w:val="center"/>
        <w:rPr>
          <w:lang w:val="en-US" w:eastAsia="en-US"/>
        </w:rPr>
      </w:pPr>
      <w:r>
        <w:rPr>
          <w:noProof/>
          <w:lang w:val="en-US" w:eastAsia="en-US"/>
        </w:rPr>
        <w:drawing>
          <wp:inline distT="0" distB="0" distL="0" distR="0" wp14:anchorId="7F5F1CE3" wp14:editId="4741339A">
            <wp:extent cx="3266667" cy="1219048"/>
            <wp:effectExtent l="0" t="0" r="0" b="635"/>
            <wp:docPr id="45631239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312399" name="Imagen 456312399"/>
                    <pic:cNvPicPr/>
                  </pic:nvPicPr>
                  <pic:blipFill>
                    <a:blip r:embed="rId15">
                      <a:extLst>
                        <a:ext uri="{28A0092B-C50C-407E-A947-70E740481C1C}">
                          <a14:useLocalDpi xmlns:a14="http://schemas.microsoft.com/office/drawing/2010/main" val="0"/>
                        </a:ext>
                      </a:extLst>
                    </a:blip>
                    <a:stretch>
                      <a:fillRect/>
                    </a:stretch>
                  </pic:blipFill>
                  <pic:spPr>
                    <a:xfrm>
                      <a:off x="0" y="0"/>
                      <a:ext cx="3266667" cy="1219048"/>
                    </a:xfrm>
                    <a:prstGeom prst="rect">
                      <a:avLst/>
                    </a:prstGeom>
                  </pic:spPr>
                </pic:pic>
              </a:graphicData>
            </a:graphic>
          </wp:inline>
        </w:drawing>
      </w:r>
    </w:p>
    <w:p w14:paraId="7FC796CD" w14:textId="77777777" w:rsidR="006C7AE0" w:rsidRPr="0059643B" w:rsidRDefault="006C7AE0" w:rsidP="0059643B">
      <w:pPr>
        <w:spacing w:line="360" w:lineRule="auto"/>
        <w:jc w:val="both"/>
        <w:rPr>
          <w:lang w:val="en-US" w:eastAsia="en-US"/>
        </w:rPr>
      </w:pPr>
    </w:p>
    <w:p w14:paraId="43EA63EB" w14:textId="77777777" w:rsidR="0059643B" w:rsidRPr="0059643B" w:rsidRDefault="0059643B" w:rsidP="0059643B">
      <w:pPr>
        <w:spacing w:line="360" w:lineRule="auto"/>
        <w:jc w:val="both"/>
        <w:rPr>
          <w:lang w:val="en-US" w:eastAsia="en-US"/>
        </w:rPr>
      </w:pPr>
      <w:r w:rsidRPr="0059643B">
        <w:rPr>
          <w:lang w:val="en-US" w:eastAsia="en-US"/>
        </w:rPr>
        <w:t>Serum levels of IgG1, IgG4 in patients after treatment increased statistically significantly with p&lt; 0.001 compared to before treatment (table 3).</w:t>
      </w:r>
    </w:p>
    <w:p w14:paraId="12081001" w14:textId="77777777" w:rsidR="0059643B" w:rsidRPr="0059643B" w:rsidRDefault="0059643B" w:rsidP="0059643B">
      <w:pPr>
        <w:spacing w:line="360" w:lineRule="auto"/>
        <w:jc w:val="both"/>
        <w:rPr>
          <w:lang w:val="en-US" w:eastAsia="en-US"/>
        </w:rPr>
      </w:pPr>
    </w:p>
    <w:p w14:paraId="6717E1E6" w14:textId="77777777" w:rsidR="0059643B" w:rsidRPr="0059643B" w:rsidRDefault="0059643B" w:rsidP="0059643B">
      <w:pPr>
        <w:spacing w:line="360" w:lineRule="auto"/>
        <w:jc w:val="center"/>
        <w:rPr>
          <w:sz w:val="22"/>
          <w:szCs w:val="22"/>
          <w:lang w:val="en-US" w:eastAsia="en-US"/>
        </w:rPr>
      </w:pPr>
      <w:r w:rsidRPr="0059643B">
        <w:rPr>
          <w:b/>
          <w:sz w:val="22"/>
          <w:szCs w:val="22"/>
          <w:lang w:val="en-US" w:eastAsia="en-US"/>
        </w:rPr>
        <w:t>Table 3</w:t>
      </w:r>
      <w:r w:rsidRPr="0059643B">
        <w:rPr>
          <w:sz w:val="22"/>
          <w:szCs w:val="22"/>
          <w:lang w:val="en-US" w:eastAsia="en-US"/>
        </w:rPr>
        <w:t xml:space="preserve"> - Changes in serum IgG4, IgG1 levels before and after treatment (n= 52)</w:t>
      </w:r>
    </w:p>
    <w:p w14:paraId="670744E1" w14:textId="74EB5396" w:rsidR="0059643B" w:rsidRDefault="006C7AE0" w:rsidP="006C7AE0">
      <w:pPr>
        <w:spacing w:line="360" w:lineRule="auto"/>
        <w:jc w:val="center"/>
        <w:rPr>
          <w:lang w:val="en-US" w:eastAsia="en-US"/>
        </w:rPr>
      </w:pPr>
      <w:r>
        <w:rPr>
          <w:noProof/>
          <w:lang w:val="en-US" w:eastAsia="en-US"/>
        </w:rPr>
        <w:drawing>
          <wp:inline distT="0" distB="0" distL="0" distR="0" wp14:anchorId="02F2908A" wp14:editId="7A3CA06D">
            <wp:extent cx="4800000" cy="1114286"/>
            <wp:effectExtent l="0" t="0" r="635" b="0"/>
            <wp:docPr id="2400333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03331" name="Imagen 24003331"/>
                    <pic:cNvPicPr/>
                  </pic:nvPicPr>
                  <pic:blipFill>
                    <a:blip r:embed="rId16">
                      <a:extLst>
                        <a:ext uri="{28A0092B-C50C-407E-A947-70E740481C1C}">
                          <a14:useLocalDpi xmlns:a14="http://schemas.microsoft.com/office/drawing/2010/main" val="0"/>
                        </a:ext>
                      </a:extLst>
                    </a:blip>
                    <a:stretch>
                      <a:fillRect/>
                    </a:stretch>
                  </pic:blipFill>
                  <pic:spPr>
                    <a:xfrm>
                      <a:off x="0" y="0"/>
                      <a:ext cx="4800000" cy="1114286"/>
                    </a:xfrm>
                    <a:prstGeom prst="rect">
                      <a:avLst/>
                    </a:prstGeom>
                  </pic:spPr>
                </pic:pic>
              </a:graphicData>
            </a:graphic>
          </wp:inline>
        </w:drawing>
      </w:r>
    </w:p>
    <w:p w14:paraId="7099CB62" w14:textId="77777777" w:rsidR="006C7AE0" w:rsidRPr="0059643B" w:rsidRDefault="006C7AE0" w:rsidP="0059643B">
      <w:pPr>
        <w:spacing w:line="360" w:lineRule="auto"/>
        <w:jc w:val="both"/>
        <w:rPr>
          <w:lang w:val="en-US" w:eastAsia="en-US"/>
        </w:rPr>
      </w:pPr>
    </w:p>
    <w:p w14:paraId="1CEA6640" w14:textId="77777777" w:rsidR="0059643B" w:rsidRPr="0059643B" w:rsidRDefault="0059643B" w:rsidP="0059643B">
      <w:pPr>
        <w:spacing w:line="360" w:lineRule="auto"/>
        <w:jc w:val="both"/>
        <w:rPr>
          <w:lang w:val="en-US" w:eastAsia="en-US"/>
        </w:rPr>
      </w:pPr>
      <w:r w:rsidRPr="0059643B">
        <w:rPr>
          <w:lang w:val="en-US" w:eastAsia="en-US"/>
        </w:rPr>
        <w:t>Serum levels of IL-2, IL-8, and IFN-γ of patients after treatment increased more than before treatment. However, the difference was not statistically significant, with p&gt; 0.05. Serum IL-12 and IL-6 levels in patients increased more after treatment. The difference was statistically significant with p&lt; 0.05. The change in patient serum IL-17 levels before and after 3 years of treatment was statistically significant with p&lt; 0.001 (table 4).</w:t>
      </w:r>
    </w:p>
    <w:p w14:paraId="6761580D" w14:textId="77777777" w:rsidR="0059643B" w:rsidRPr="0059643B" w:rsidRDefault="0059643B" w:rsidP="0059643B">
      <w:pPr>
        <w:spacing w:line="360" w:lineRule="auto"/>
        <w:jc w:val="both"/>
        <w:rPr>
          <w:lang w:val="en-US" w:eastAsia="en-US"/>
        </w:rPr>
      </w:pPr>
    </w:p>
    <w:p w14:paraId="75120463" w14:textId="77777777" w:rsidR="00DE3430" w:rsidRDefault="00DE3430">
      <w:pPr>
        <w:rPr>
          <w:b/>
          <w:sz w:val="22"/>
          <w:szCs w:val="22"/>
          <w:lang w:val="en-US" w:eastAsia="en-US"/>
        </w:rPr>
      </w:pPr>
      <w:r>
        <w:rPr>
          <w:b/>
          <w:sz w:val="22"/>
          <w:szCs w:val="22"/>
          <w:lang w:val="en-US" w:eastAsia="en-US"/>
        </w:rPr>
        <w:br w:type="page"/>
      </w:r>
    </w:p>
    <w:p w14:paraId="1C7BCA69" w14:textId="5F91BD24" w:rsidR="0059643B" w:rsidRPr="0059643B" w:rsidRDefault="0059643B" w:rsidP="0059643B">
      <w:pPr>
        <w:spacing w:line="360" w:lineRule="auto"/>
        <w:jc w:val="center"/>
        <w:rPr>
          <w:sz w:val="22"/>
          <w:szCs w:val="22"/>
          <w:lang w:val="en-US" w:eastAsia="en-US"/>
        </w:rPr>
      </w:pPr>
      <w:r w:rsidRPr="0059643B">
        <w:rPr>
          <w:b/>
          <w:sz w:val="22"/>
          <w:szCs w:val="22"/>
          <w:lang w:val="en-US" w:eastAsia="en-US"/>
        </w:rPr>
        <w:lastRenderedPageBreak/>
        <w:t xml:space="preserve">Table 4 </w:t>
      </w:r>
      <w:r w:rsidRPr="0059643B">
        <w:rPr>
          <w:sz w:val="22"/>
          <w:szCs w:val="22"/>
          <w:lang w:val="en-US" w:eastAsia="en-US"/>
        </w:rPr>
        <w:t>- Changes in serum cytokine levels (pg/mL) (n= 43)</w:t>
      </w:r>
    </w:p>
    <w:p w14:paraId="584D4EFB" w14:textId="50810F53" w:rsidR="0059643B" w:rsidRDefault="006C7AE0" w:rsidP="0059643B">
      <w:pPr>
        <w:widowControl w:val="0"/>
        <w:spacing w:line="360" w:lineRule="auto"/>
        <w:jc w:val="center"/>
        <w:rPr>
          <w:b/>
          <w:sz w:val="18"/>
          <w:szCs w:val="18"/>
          <w:lang w:val="en-US" w:eastAsia="en-US"/>
        </w:rPr>
      </w:pPr>
      <w:r>
        <w:rPr>
          <w:b/>
          <w:noProof/>
          <w:sz w:val="18"/>
          <w:szCs w:val="18"/>
          <w:lang w:val="en-US" w:eastAsia="en-US"/>
        </w:rPr>
        <w:drawing>
          <wp:inline distT="0" distB="0" distL="0" distR="0" wp14:anchorId="0235B49A" wp14:editId="18D75CDB">
            <wp:extent cx="4257143" cy="1657143"/>
            <wp:effectExtent l="0" t="0" r="0" b="635"/>
            <wp:docPr id="51963602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636025" name="Imagen 519636025"/>
                    <pic:cNvPicPr/>
                  </pic:nvPicPr>
                  <pic:blipFill>
                    <a:blip r:embed="rId17">
                      <a:extLst>
                        <a:ext uri="{28A0092B-C50C-407E-A947-70E740481C1C}">
                          <a14:useLocalDpi xmlns:a14="http://schemas.microsoft.com/office/drawing/2010/main" val="0"/>
                        </a:ext>
                      </a:extLst>
                    </a:blip>
                    <a:stretch>
                      <a:fillRect/>
                    </a:stretch>
                  </pic:blipFill>
                  <pic:spPr>
                    <a:xfrm>
                      <a:off x="0" y="0"/>
                      <a:ext cx="4257143" cy="1657143"/>
                    </a:xfrm>
                    <a:prstGeom prst="rect">
                      <a:avLst/>
                    </a:prstGeom>
                  </pic:spPr>
                </pic:pic>
              </a:graphicData>
            </a:graphic>
          </wp:inline>
        </w:drawing>
      </w:r>
    </w:p>
    <w:p w14:paraId="41326F37" w14:textId="77777777" w:rsidR="006C7AE0" w:rsidRPr="0059643B" w:rsidRDefault="006C7AE0" w:rsidP="0059643B">
      <w:pPr>
        <w:widowControl w:val="0"/>
        <w:spacing w:line="360" w:lineRule="auto"/>
        <w:jc w:val="center"/>
        <w:rPr>
          <w:b/>
          <w:sz w:val="18"/>
          <w:szCs w:val="18"/>
          <w:lang w:val="en-US" w:eastAsia="en-US"/>
        </w:rPr>
      </w:pPr>
    </w:p>
    <w:p w14:paraId="28DBE00E" w14:textId="77777777" w:rsidR="0059643B" w:rsidRPr="0059643B" w:rsidRDefault="0059643B" w:rsidP="0059643B">
      <w:pPr>
        <w:widowControl w:val="0"/>
        <w:spacing w:line="360" w:lineRule="auto"/>
        <w:jc w:val="center"/>
        <w:rPr>
          <w:b/>
          <w:lang w:val="en-US" w:eastAsia="en-US"/>
        </w:rPr>
      </w:pPr>
    </w:p>
    <w:p w14:paraId="162F5001" w14:textId="77777777" w:rsidR="0059643B" w:rsidRPr="0059643B" w:rsidRDefault="0059643B" w:rsidP="0059643B">
      <w:pPr>
        <w:widowControl w:val="0"/>
        <w:spacing w:line="360" w:lineRule="auto"/>
        <w:jc w:val="center"/>
        <w:rPr>
          <w:b/>
          <w:sz w:val="32"/>
          <w:szCs w:val="32"/>
          <w:lang w:val="en-US" w:eastAsia="en-US"/>
        </w:rPr>
      </w:pPr>
      <w:r w:rsidRPr="0059643B">
        <w:rPr>
          <w:b/>
          <w:sz w:val="32"/>
          <w:szCs w:val="32"/>
          <w:lang w:val="en-US" w:eastAsia="en-US"/>
        </w:rPr>
        <w:t>DISCUSSION</w:t>
      </w:r>
    </w:p>
    <w:p w14:paraId="301D04D1" w14:textId="77777777" w:rsidR="0059643B" w:rsidRPr="0059643B" w:rsidRDefault="0059643B" w:rsidP="0059643B">
      <w:pPr>
        <w:spacing w:line="360" w:lineRule="auto"/>
        <w:jc w:val="center"/>
        <w:rPr>
          <w:b/>
          <w:sz w:val="28"/>
          <w:szCs w:val="28"/>
          <w:lang w:val="en-US" w:eastAsia="en-US"/>
        </w:rPr>
      </w:pPr>
      <w:r w:rsidRPr="0059643B">
        <w:rPr>
          <w:b/>
          <w:sz w:val="28"/>
          <w:szCs w:val="28"/>
          <w:lang w:val="en-US" w:eastAsia="en-US"/>
        </w:rPr>
        <w:t>Change in total IgE concentration</w:t>
      </w:r>
    </w:p>
    <w:p w14:paraId="644E8038" w14:textId="77777777" w:rsidR="0059643B" w:rsidRPr="0059643B" w:rsidRDefault="0059643B" w:rsidP="0059643B">
      <w:pPr>
        <w:spacing w:line="360" w:lineRule="auto"/>
        <w:jc w:val="both"/>
        <w:rPr>
          <w:lang w:val="en-US" w:eastAsia="en-US"/>
        </w:rPr>
      </w:pPr>
      <w:r w:rsidRPr="0059643B">
        <w:rPr>
          <w:lang w:val="en-US" w:eastAsia="en-US"/>
        </w:rPr>
        <w:t xml:space="preserve">Serum IgE levels in atopic patients (asthma, AR, dermatitis, urticaria, Quincke's edema, drug allergies) are often high, sometimes very high. Accompanied by an increase in the total serum IgE concentration, there is an appropriate amount of allergen-associated IgE. Quantitative results of total and specific IgE antibody levels before and after immunotherapy treatment, are important in evaluating the effectiveness of the treatment method. If the serum IgE level has decreased after the treatment, the applied treatment has been effective. </w:t>
      </w:r>
    </w:p>
    <w:p w14:paraId="3299CA53" w14:textId="77777777" w:rsidR="0059643B" w:rsidRPr="0059643B" w:rsidRDefault="0059643B" w:rsidP="0059643B">
      <w:pPr>
        <w:spacing w:line="360" w:lineRule="auto"/>
        <w:jc w:val="both"/>
        <w:rPr>
          <w:lang w:val="en-US" w:eastAsia="en-US"/>
        </w:rPr>
      </w:pPr>
      <w:r w:rsidRPr="0059643B">
        <w:rPr>
          <w:lang w:val="en-US" w:eastAsia="en-US"/>
        </w:rPr>
        <w:t xml:space="preserve">After 36 months of </w:t>
      </w:r>
      <w:proofErr w:type="spellStart"/>
      <w:r w:rsidRPr="0059643B">
        <w:rPr>
          <w:lang w:val="en-US" w:eastAsia="en-US"/>
        </w:rPr>
        <w:t>SDT</w:t>
      </w:r>
      <w:proofErr w:type="spellEnd"/>
      <w:r w:rsidRPr="0059643B">
        <w:rPr>
          <w:lang w:val="en-US" w:eastAsia="en-US"/>
        </w:rPr>
        <w:t xml:space="preserve"> treatment with cotton dust allergen at the concentration of 300 IR/mL, the serum IgE concentration decreased markedly; the median IgE before treatment was 1227.756 UI/mL, and after treatment was 676.805 UI/mL (table 1). Compared with before treatment, this result had a statistically significant difference (p&lt; 0.001). Some domestic authors also show similar results. Research by </w:t>
      </w:r>
      <w:r w:rsidRPr="0059643B">
        <w:rPr>
          <w:i/>
          <w:iCs/>
          <w:lang w:val="en-US" w:eastAsia="en-US"/>
        </w:rPr>
        <w:t xml:space="preserve">Huynh Quang </w:t>
      </w:r>
      <w:proofErr w:type="gramStart"/>
      <w:r w:rsidRPr="0059643B">
        <w:rPr>
          <w:i/>
          <w:iCs/>
          <w:lang w:val="en-US" w:eastAsia="en-US"/>
        </w:rPr>
        <w:t>Thuan</w:t>
      </w:r>
      <w:r w:rsidRPr="0059643B">
        <w:rPr>
          <w:vertAlign w:val="superscript"/>
          <w:lang w:val="en-US" w:eastAsia="en-US"/>
        </w:rPr>
        <w:t>(</w:t>
      </w:r>
      <w:proofErr w:type="gramEnd"/>
      <w:r w:rsidRPr="0059643B">
        <w:rPr>
          <w:vertAlign w:val="superscript"/>
          <w:lang w:val="en-US" w:eastAsia="en-US"/>
        </w:rPr>
        <w:t xml:space="preserve">6) </w:t>
      </w:r>
      <w:r w:rsidRPr="0059643B">
        <w:rPr>
          <w:lang w:val="en-US" w:eastAsia="en-US"/>
        </w:rPr>
        <w:t>showed that the mean total serum IgE concentration after AR-specific immunotherapy due to house dust mite allergens was 357.21. The lowest value of total serum IgE was 78.1 UI/mL; the highest was 851.3 UI/</w:t>
      </w:r>
      <w:proofErr w:type="spellStart"/>
      <w:r w:rsidRPr="0059643B">
        <w:rPr>
          <w:lang w:val="en-US" w:eastAsia="en-US"/>
        </w:rPr>
        <w:t>mL.</w:t>
      </w:r>
      <w:proofErr w:type="spellEnd"/>
      <w:r w:rsidRPr="0059643B">
        <w:rPr>
          <w:lang w:val="en-US" w:eastAsia="en-US"/>
        </w:rPr>
        <w:t xml:space="preserve"> When analyzing each patient case, was found that before treatment: The lowest value of serum IgE was 575.424 UI/mL, and the highest was 38008.333 UI/</w:t>
      </w:r>
      <w:proofErr w:type="spellStart"/>
      <w:r w:rsidRPr="0059643B">
        <w:rPr>
          <w:lang w:val="en-US" w:eastAsia="en-US"/>
        </w:rPr>
        <w:t>mL.</w:t>
      </w:r>
      <w:proofErr w:type="spellEnd"/>
      <w:r w:rsidRPr="0059643B">
        <w:rPr>
          <w:lang w:val="en-US" w:eastAsia="en-US"/>
        </w:rPr>
        <w:t xml:space="preserve"> While after treatment: The lowest value of serum IgE was 177.855 UI/mL, and the highest was 24762.500 UI/</w:t>
      </w:r>
      <w:proofErr w:type="spellStart"/>
      <w:r w:rsidRPr="0059643B">
        <w:rPr>
          <w:lang w:val="en-US" w:eastAsia="en-US"/>
        </w:rPr>
        <w:t>mL.</w:t>
      </w:r>
      <w:proofErr w:type="spellEnd"/>
    </w:p>
    <w:p w14:paraId="50F38DCB" w14:textId="77777777" w:rsidR="0059643B" w:rsidRPr="0059643B" w:rsidRDefault="0059643B" w:rsidP="0059643B">
      <w:pPr>
        <w:spacing w:line="360" w:lineRule="auto"/>
        <w:jc w:val="both"/>
        <w:rPr>
          <w:lang w:val="en-US" w:eastAsia="en-US"/>
        </w:rPr>
      </w:pPr>
      <w:r w:rsidRPr="0059643B">
        <w:rPr>
          <w:lang w:val="en-US" w:eastAsia="en-US"/>
        </w:rPr>
        <w:lastRenderedPageBreak/>
        <w:t xml:space="preserve">Although the results of the total IgE concentration after treatment were still high despite the significant reduction in clinical symptoms and a marked decrease in the skin prick test, this is difficult to explain when compared with the total IgE concentration of normal people. When each specific case was studied, was found that IgE levels before and after treatment were higher in patients with combined allergic disease than those with AR alone. The study results identified a gradual decrease of IgE in AR patients with cotton dust allergen being treated with </w:t>
      </w:r>
      <w:proofErr w:type="spellStart"/>
      <w:r w:rsidRPr="0059643B">
        <w:rPr>
          <w:lang w:val="en-US" w:eastAsia="en-US"/>
        </w:rPr>
        <w:t>SDT</w:t>
      </w:r>
      <w:proofErr w:type="spellEnd"/>
      <w:r w:rsidRPr="0059643B">
        <w:rPr>
          <w:lang w:val="en-US" w:eastAsia="en-US"/>
        </w:rPr>
        <w:t xml:space="preserve">. This result was consistent with the improvement of the clinical picture and a significant reduction in the degree of skin prick test positivity. Thus, after 3 years of </w:t>
      </w:r>
      <w:proofErr w:type="spellStart"/>
      <w:r w:rsidRPr="0059643B">
        <w:rPr>
          <w:lang w:val="en-US" w:eastAsia="en-US"/>
        </w:rPr>
        <w:t>SDT</w:t>
      </w:r>
      <w:proofErr w:type="spellEnd"/>
      <w:r w:rsidRPr="0059643B">
        <w:rPr>
          <w:lang w:val="en-US" w:eastAsia="en-US"/>
        </w:rPr>
        <w:t xml:space="preserve"> treatment, the patient's blood IgE decreased significantly, indicating the effectiveness of the treatment.</w:t>
      </w:r>
    </w:p>
    <w:p w14:paraId="2A939511" w14:textId="77777777" w:rsidR="0059643B" w:rsidRPr="0059643B" w:rsidRDefault="0059643B" w:rsidP="0059643B">
      <w:pPr>
        <w:spacing w:line="360" w:lineRule="auto"/>
        <w:jc w:val="center"/>
        <w:rPr>
          <w:b/>
          <w:sz w:val="28"/>
          <w:szCs w:val="28"/>
          <w:lang w:val="en-US" w:eastAsia="en-US"/>
        </w:rPr>
      </w:pPr>
      <w:r w:rsidRPr="0059643B">
        <w:rPr>
          <w:b/>
          <w:sz w:val="28"/>
          <w:szCs w:val="28"/>
          <w:lang w:val="en-US" w:eastAsia="en-US"/>
        </w:rPr>
        <w:t>Change in IgG group concentration</w:t>
      </w:r>
    </w:p>
    <w:p w14:paraId="7ACA6B5D" w14:textId="77777777" w:rsidR="0059643B" w:rsidRPr="0059643B" w:rsidRDefault="0059643B" w:rsidP="0059643B">
      <w:pPr>
        <w:spacing w:line="360" w:lineRule="auto"/>
        <w:jc w:val="both"/>
        <w:rPr>
          <w:lang w:val="en-US" w:eastAsia="en-US"/>
        </w:rPr>
      </w:pPr>
      <w:r w:rsidRPr="0059643B">
        <w:rPr>
          <w:lang w:val="en-US" w:eastAsia="en-US"/>
        </w:rPr>
        <w:t xml:space="preserve">The increase in serum IgG levels following </w:t>
      </w:r>
      <w:proofErr w:type="spellStart"/>
      <w:r w:rsidRPr="0059643B">
        <w:rPr>
          <w:lang w:val="en-US" w:eastAsia="en-US"/>
        </w:rPr>
        <w:t>SDT</w:t>
      </w:r>
      <w:proofErr w:type="spellEnd"/>
      <w:r w:rsidRPr="0059643B">
        <w:rPr>
          <w:lang w:val="en-US" w:eastAsia="en-US"/>
        </w:rPr>
        <w:t xml:space="preserve"> has been shown in recent decades to be mainly due to increased IgG4 and IgG1. Many studies have quantified chemical mediators in 2 groups of AR patients, with 1 group being treated with the allergen. The results showed that in the allergen-treated group, there was a marked reduction in the levels of histamine and prostaglandin </w:t>
      </w:r>
      <w:proofErr w:type="spellStart"/>
      <w:r w:rsidRPr="0059643B">
        <w:rPr>
          <w:lang w:val="en-US" w:eastAsia="en-US"/>
        </w:rPr>
        <w:t>E2</w:t>
      </w:r>
      <w:proofErr w:type="spellEnd"/>
      <w:r w:rsidRPr="0059643B">
        <w:rPr>
          <w:lang w:val="en-US" w:eastAsia="en-US"/>
        </w:rPr>
        <w:t xml:space="preserve"> compared to the group without allergen treatment. Experimental studies have also shown that the enclosing antibody (IgG4), which is formed after treatment with </w:t>
      </w:r>
      <w:proofErr w:type="spellStart"/>
      <w:r w:rsidRPr="0059643B">
        <w:rPr>
          <w:lang w:val="en-US" w:eastAsia="en-US"/>
        </w:rPr>
        <w:t>SDT</w:t>
      </w:r>
      <w:proofErr w:type="spellEnd"/>
      <w:r w:rsidRPr="0059643B">
        <w:rPr>
          <w:lang w:val="en-US" w:eastAsia="en-US"/>
        </w:rPr>
        <w:t xml:space="preserve">, can reduce inflammatory phenomena in </w:t>
      </w:r>
      <w:proofErr w:type="gramStart"/>
      <w:r w:rsidRPr="0059643B">
        <w:rPr>
          <w:lang w:val="en-US" w:eastAsia="en-US"/>
        </w:rPr>
        <w:t>AR.</w:t>
      </w:r>
      <w:r w:rsidRPr="0059643B">
        <w:rPr>
          <w:vertAlign w:val="superscript"/>
          <w:lang w:val="en-US" w:eastAsia="en-US"/>
        </w:rPr>
        <w:t>(</w:t>
      </w:r>
      <w:proofErr w:type="gramEnd"/>
      <w:r w:rsidRPr="0059643B">
        <w:rPr>
          <w:vertAlign w:val="superscript"/>
          <w:lang w:val="en-US" w:eastAsia="en-US"/>
        </w:rPr>
        <w:t>7)</w:t>
      </w:r>
    </w:p>
    <w:p w14:paraId="4285C5D9" w14:textId="1693F137" w:rsidR="0059643B" w:rsidRPr="0059643B" w:rsidRDefault="0059643B" w:rsidP="0059643B">
      <w:pPr>
        <w:spacing w:line="360" w:lineRule="auto"/>
        <w:jc w:val="both"/>
        <w:rPr>
          <w:lang w:val="en-US" w:eastAsia="en-US"/>
        </w:rPr>
      </w:pPr>
      <w:r w:rsidRPr="0059643B">
        <w:rPr>
          <w:lang w:val="en-US" w:eastAsia="en-US"/>
        </w:rPr>
        <w:t xml:space="preserve">Other author </w:t>
      </w:r>
      <w:r w:rsidR="00CD653F" w:rsidRPr="0059643B">
        <w:rPr>
          <w:lang w:val="en-US" w:eastAsia="en-US"/>
        </w:rPr>
        <w:t>has</w:t>
      </w:r>
      <w:r w:rsidRPr="0059643B">
        <w:rPr>
          <w:lang w:val="en-US" w:eastAsia="en-US"/>
        </w:rPr>
        <w:t xml:space="preserve"> also shown that </w:t>
      </w:r>
      <w:proofErr w:type="spellStart"/>
      <w:r w:rsidRPr="0059643B">
        <w:rPr>
          <w:lang w:val="en-US" w:eastAsia="en-US"/>
        </w:rPr>
        <w:t>SDT</w:t>
      </w:r>
      <w:proofErr w:type="spellEnd"/>
      <w:r w:rsidRPr="0059643B">
        <w:rPr>
          <w:lang w:val="en-US" w:eastAsia="en-US"/>
        </w:rPr>
        <w:t xml:space="preserve"> increases serum IgG4 levels (this antibody can compete with IgE at the receptors of mastocytes and basophils) and regulates </w:t>
      </w:r>
      <w:proofErr w:type="spellStart"/>
      <w:r w:rsidRPr="0059643B">
        <w:rPr>
          <w:lang w:val="en-US" w:eastAsia="en-US"/>
        </w:rPr>
        <w:t>Th1</w:t>
      </w:r>
      <w:proofErr w:type="spellEnd"/>
      <w:r w:rsidRPr="0059643B">
        <w:rPr>
          <w:lang w:val="en-US" w:eastAsia="en-US"/>
        </w:rPr>
        <w:t xml:space="preserve"> and </w:t>
      </w:r>
      <w:proofErr w:type="spellStart"/>
      <w:r w:rsidRPr="0059643B">
        <w:rPr>
          <w:lang w:val="en-US" w:eastAsia="en-US"/>
        </w:rPr>
        <w:t>Th2</w:t>
      </w:r>
      <w:proofErr w:type="spellEnd"/>
      <w:r w:rsidRPr="0059643B">
        <w:rPr>
          <w:lang w:val="en-US" w:eastAsia="en-US"/>
        </w:rPr>
        <w:t xml:space="preserve"> subgroups, thereby reducing IgE production. The author also confirmed this in the study of </w:t>
      </w:r>
      <w:r w:rsidRPr="0059643B">
        <w:rPr>
          <w:i/>
          <w:lang w:val="en-US" w:eastAsia="en-US"/>
        </w:rPr>
        <w:t>Demšar LA</w:t>
      </w:r>
      <w:r w:rsidRPr="0059643B">
        <w:rPr>
          <w:lang w:val="en-US" w:eastAsia="en-US"/>
        </w:rPr>
        <w:t xml:space="preserve"> </w:t>
      </w:r>
      <w:proofErr w:type="gramStart"/>
      <w:r w:rsidRPr="0059643B">
        <w:rPr>
          <w:iCs/>
          <w:lang w:val="en-US" w:eastAsia="en-US"/>
        </w:rPr>
        <w:t>et al</w:t>
      </w:r>
      <w:r w:rsidRPr="0059643B">
        <w:rPr>
          <w:i/>
          <w:lang w:val="en-US" w:eastAsia="en-US"/>
        </w:rPr>
        <w:t>.</w:t>
      </w:r>
      <w:r w:rsidRPr="0059643B">
        <w:rPr>
          <w:vertAlign w:val="superscript"/>
          <w:lang w:val="en-US" w:eastAsia="en-US"/>
        </w:rPr>
        <w:t>(</w:t>
      </w:r>
      <w:proofErr w:type="gramEnd"/>
      <w:r w:rsidRPr="0059643B">
        <w:rPr>
          <w:vertAlign w:val="superscript"/>
          <w:lang w:val="en-US" w:eastAsia="en-US"/>
        </w:rPr>
        <w:t>8)</w:t>
      </w:r>
    </w:p>
    <w:p w14:paraId="2103E170" w14:textId="77777777" w:rsidR="0059643B" w:rsidRPr="0059643B" w:rsidRDefault="0059643B" w:rsidP="0059643B">
      <w:pPr>
        <w:spacing w:line="360" w:lineRule="auto"/>
        <w:jc w:val="both"/>
        <w:rPr>
          <w:lang w:val="en-US" w:eastAsia="en-US"/>
        </w:rPr>
      </w:pPr>
      <w:r w:rsidRPr="0059643B">
        <w:rPr>
          <w:lang w:val="en-US" w:eastAsia="en-US"/>
        </w:rPr>
        <w:t xml:space="preserve">In current study, after 36 months of </w:t>
      </w:r>
      <w:proofErr w:type="spellStart"/>
      <w:r w:rsidRPr="0059643B">
        <w:rPr>
          <w:lang w:val="en-US" w:eastAsia="en-US"/>
        </w:rPr>
        <w:t>SDT</w:t>
      </w:r>
      <w:proofErr w:type="spellEnd"/>
      <w:r w:rsidRPr="0059643B">
        <w:rPr>
          <w:lang w:val="en-US" w:eastAsia="en-US"/>
        </w:rPr>
        <w:t xml:space="preserve"> treatment with cotton dust allergen at 300 concentrations of IR/mL, the patient's IgG concentration increased significantly compared to before treatment (p&lt; 0.001). At the same time, the levels of IgG1 and IgG4 increased significantly. The concentration of IgG1 after treatment was 1021.885 (106.287 – 1852.531) (mg/dL) higher than 563.025 (190.237 – 1039.985) mg/dL before treatment, with p&lt; 0.001. </w:t>
      </w:r>
    </w:p>
    <w:p w14:paraId="2CEC43BB" w14:textId="77777777" w:rsidR="0059643B" w:rsidRPr="0059643B" w:rsidRDefault="0059643B" w:rsidP="0059643B">
      <w:pPr>
        <w:spacing w:line="360" w:lineRule="auto"/>
        <w:jc w:val="both"/>
        <w:rPr>
          <w:lang w:val="en-US" w:eastAsia="en-US"/>
        </w:rPr>
      </w:pPr>
      <w:r w:rsidRPr="0059643B">
        <w:rPr>
          <w:lang w:val="en-US" w:eastAsia="en-US"/>
        </w:rPr>
        <w:t xml:space="preserve">The concentration of IgG4 after treatment was 94.792 (28.472 – 604.536) (mg/dL), higher than 45.937 (4.823 – 362.322) (mg/dL) before treatment (p&lt; 0.001). It has been shown that after </w:t>
      </w:r>
      <w:proofErr w:type="spellStart"/>
      <w:r w:rsidRPr="0059643B">
        <w:rPr>
          <w:lang w:val="en-US" w:eastAsia="en-US"/>
        </w:rPr>
        <w:t>SDT</w:t>
      </w:r>
      <w:proofErr w:type="spellEnd"/>
      <w:r w:rsidRPr="0059643B">
        <w:rPr>
          <w:lang w:val="en-US" w:eastAsia="en-US"/>
        </w:rPr>
        <w:t xml:space="preserve"> treatment with cotton dust allergen, AR patients have increased the number of protective antibodies. </w:t>
      </w:r>
      <w:r w:rsidRPr="0059643B">
        <w:rPr>
          <w:i/>
          <w:lang w:val="en-US" w:eastAsia="en-US"/>
        </w:rPr>
        <w:t>Jutel M</w:t>
      </w:r>
      <w:r w:rsidRPr="0059643B">
        <w:rPr>
          <w:lang w:val="en-US" w:eastAsia="en-US"/>
        </w:rPr>
        <w:t xml:space="preserve">. </w:t>
      </w:r>
      <w:proofErr w:type="gramStart"/>
      <w:r w:rsidRPr="0059643B">
        <w:rPr>
          <w:iCs/>
          <w:lang w:val="en-US" w:eastAsia="en-US"/>
        </w:rPr>
        <w:t>et al</w:t>
      </w:r>
      <w:r w:rsidRPr="0059643B">
        <w:rPr>
          <w:lang w:val="en-US" w:eastAsia="en-US"/>
        </w:rPr>
        <w:t>.</w:t>
      </w:r>
      <w:r w:rsidRPr="0059643B">
        <w:rPr>
          <w:vertAlign w:val="superscript"/>
          <w:lang w:val="en-US" w:eastAsia="en-US"/>
        </w:rPr>
        <w:t>(</w:t>
      </w:r>
      <w:proofErr w:type="gramEnd"/>
      <w:r w:rsidRPr="0059643B">
        <w:rPr>
          <w:vertAlign w:val="superscript"/>
          <w:lang w:val="en-US" w:eastAsia="en-US"/>
        </w:rPr>
        <w:t xml:space="preserve">9) </w:t>
      </w:r>
      <w:r w:rsidRPr="0059643B">
        <w:rPr>
          <w:lang w:val="en-US" w:eastAsia="en-US"/>
        </w:rPr>
        <w:t xml:space="preserve">also recorded similar results. In their 18-month study, </w:t>
      </w:r>
      <w:r w:rsidRPr="0059643B">
        <w:rPr>
          <w:i/>
          <w:lang w:val="en-US" w:eastAsia="en-US"/>
        </w:rPr>
        <w:t>Queirós M.G</w:t>
      </w:r>
      <w:r w:rsidRPr="0059643B">
        <w:rPr>
          <w:lang w:val="en-US" w:eastAsia="en-US"/>
        </w:rPr>
        <w:t xml:space="preserve">. </w:t>
      </w:r>
      <w:proofErr w:type="gramStart"/>
      <w:r w:rsidRPr="0059643B">
        <w:rPr>
          <w:iCs/>
          <w:lang w:val="en-US" w:eastAsia="en-US"/>
        </w:rPr>
        <w:t>et al.</w:t>
      </w:r>
      <w:r w:rsidRPr="0059643B">
        <w:rPr>
          <w:vertAlign w:val="superscript"/>
          <w:lang w:val="en-US" w:eastAsia="en-US"/>
        </w:rPr>
        <w:t>(</w:t>
      </w:r>
      <w:proofErr w:type="gramEnd"/>
      <w:r w:rsidRPr="0059643B">
        <w:rPr>
          <w:vertAlign w:val="superscript"/>
          <w:lang w:val="en-US" w:eastAsia="en-US"/>
        </w:rPr>
        <w:t>10)</w:t>
      </w:r>
      <w:r w:rsidRPr="0059643B">
        <w:rPr>
          <w:lang w:val="en-US" w:eastAsia="en-US"/>
        </w:rPr>
        <w:t xml:space="preserve"> conducted </w:t>
      </w:r>
      <w:proofErr w:type="spellStart"/>
      <w:r w:rsidRPr="0059643B">
        <w:rPr>
          <w:lang w:val="en-US" w:eastAsia="en-US"/>
        </w:rPr>
        <w:t>SDT</w:t>
      </w:r>
      <w:proofErr w:type="spellEnd"/>
      <w:r w:rsidRPr="0059643B">
        <w:rPr>
          <w:lang w:val="en-US" w:eastAsia="en-US"/>
        </w:rPr>
        <w:t xml:space="preserve"> with a </w:t>
      </w:r>
      <w:r w:rsidRPr="0059643B">
        <w:rPr>
          <w:lang w:val="en-US" w:eastAsia="en-US"/>
        </w:rPr>
        <w:lastRenderedPageBreak/>
        <w:t xml:space="preserve">control group; the results showed that specific IgE levels decreased, IgG1 and IgG4 increased simultaneously, which is a significant remission of clinical symptoms and skin prick test results. That is also the result of the study of </w:t>
      </w:r>
      <w:r w:rsidRPr="0059643B">
        <w:rPr>
          <w:i/>
          <w:lang w:val="en-US" w:eastAsia="en-US"/>
        </w:rPr>
        <w:t>Stylianou E</w:t>
      </w:r>
      <w:r w:rsidRPr="0059643B">
        <w:rPr>
          <w:lang w:val="en-US" w:eastAsia="en-US"/>
        </w:rPr>
        <w:t xml:space="preserve">. </w:t>
      </w:r>
      <w:proofErr w:type="gramStart"/>
      <w:r w:rsidRPr="0059643B">
        <w:rPr>
          <w:iCs/>
          <w:lang w:val="en-US" w:eastAsia="en-US"/>
        </w:rPr>
        <w:t>et al.</w:t>
      </w:r>
      <w:r w:rsidRPr="0059643B">
        <w:rPr>
          <w:vertAlign w:val="superscript"/>
          <w:lang w:val="en-US" w:eastAsia="en-US"/>
        </w:rPr>
        <w:t>(</w:t>
      </w:r>
      <w:proofErr w:type="gramEnd"/>
      <w:r w:rsidRPr="0059643B">
        <w:rPr>
          <w:vertAlign w:val="superscript"/>
          <w:lang w:val="en-US" w:eastAsia="en-US"/>
        </w:rPr>
        <w:t>11)</w:t>
      </w:r>
      <w:r w:rsidRPr="0059643B">
        <w:rPr>
          <w:lang w:val="en-US" w:eastAsia="en-US"/>
        </w:rPr>
        <w:t xml:space="preserve"> when treating </w:t>
      </w:r>
      <w:proofErr w:type="spellStart"/>
      <w:r w:rsidRPr="0059643B">
        <w:rPr>
          <w:lang w:val="en-US" w:eastAsia="en-US"/>
        </w:rPr>
        <w:t>SDT</w:t>
      </w:r>
      <w:proofErr w:type="spellEnd"/>
      <w:r w:rsidRPr="0059643B">
        <w:rPr>
          <w:lang w:val="en-US" w:eastAsia="en-US"/>
        </w:rPr>
        <w:t xml:space="preserve"> patients with AR for 3 years. This showed the effectiveness of current method on patients.</w:t>
      </w:r>
    </w:p>
    <w:p w14:paraId="7EEF1FB1" w14:textId="77777777" w:rsidR="0059643B" w:rsidRPr="0059643B" w:rsidRDefault="0059643B" w:rsidP="0059643B">
      <w:pPr>
        <w:spacing w:line="360" w:lineRule="auto"/>
        <w:jc w:val="center"/>
        <w:rPr>
          <w:b/>
          <w:sz w:val="28"/>
          <w:szCs w:val="28"/>
          <w:lang w:val="en-US" w:eastAsia="en-US"/>
        </w:rPr>
      </w:pPr>
      <w:r w:rsidRPr="0059643B">
        <w:rPr>
          <w:b/>
          <w:sz w:val="28"/>
          <w:szCs w:val="28"/>
          <w:lang w:val="en-US" w:eastAsia="en-US"/>
        </w:rPr>
        <w:t>Changes in serum cytokines concentration</w:t>
      </w:r>
    </w:p>
    <w:p w14:paraId="369FC36F" w14:textId="77777777" w:rsidR="0059643B" w:rsidRPr="0059643B" w:rsidRDefault="0059643B" w:rsidP="0059643B">
      <w:pPr>
        <w:spacing w:line="360" w:lineRule="auto"/>
        <w:jc w:val="center"/>
        <w:rPr>
          <w:b/>
          <w:bCs/>
          <w:iCs/>
          <w:lang w:val="en-US" w:eastAsia="en-US"/>
        </w:rPr>
      </w:pPr>
      <w:r w:rsidRPr="0059643B">
        <w:rPr>
          <w:b/>
          <w:bCs/>
          <w:iCs/>
          <w:lang w:val="en-US" w:eastAsia="en-US"/>
        </w:rPr>
        <w:t>Interleukin-17 and Interleukin-6 (IL-17, IL-6)</w:t>
      </w:r>
    </w:p>
    <w:p w14:paraId="2A195629" w14:textId="77777777" w:rsidR="0059643B" w:rsidRPr="0059643B" w:rsidRDefault="0059643B" w:rsidP="0059643B">
      <w:pPr>
        <w:spacing w:line="360" w:lineRule="auto"/>
        <w:jc w:val="both"/>
        <w:rPr>
          <w:lang w:val="en-US" w:eastAsia="en-US"/>
        </w:rPr>
      </w:pPr>
      <w:r w:rsidRPr="0059643B">
        <w:rPr>
          <w:lang w:val="en-US" w:eastAsia="en-US"/>
        </w:rPr>
        <w:t xml:space="preserve">AR is considered an excellent model for studying allergic inflammation, with findings likely related to lower airway inflammation in allergic asthma. AR is considered a </w:t>
      </w:r>
      <w:proofErr w:type="spellStart"/>
      <w:r w:rsidRPr="0059643B">
        <w:rPr>
          <w:lang w:val="en-US" w:eastAsia="en-US"/>
        </w:rPr>
        <w:t>Th2</w:t>
      </w:r>
      <w:proofErr w:type="spellEnd"/>
      <w:r w:rsidRPr="0059643B">
        <w:rPr>
          <w:lang w:val="en-US" w:eastAsia="en-US"/>
        </w:rPr>
        <w:t xml:space="preserve">-mediated disease involving IL-4, IL-5, and IL-13 in the pathophysiology. Recently, however, studies have shown that </w:t>
      </w:r>
      <w:proofErr w:type="spellStart"/>
      <w:r w:rsidRPr="0059643B">
        <w:rPr>
          <w:lang w:val="en-US" w:eastAsia="en-US"/>
        </w:rPr>
        <w:t>Th17</w:t>
      </w:r>
      <w:proofErr w:type="spellEnd"/>
      <w:r w:rsidRPr="0059643B">
        <w:rPr>
          <w:lang w:val="en-US" w:eastAsia="en-US"/>
        </w:rPr>
        <w:t xml:space="preserve"> cells may be involved in the neutrophil infiltration that occurs during the acute phase of an allergic </w:t>
      </w:r>
      <w:proofErr w:type="gramStart"/>
      <w:r w:rsidRPr="0059643B">
        <w:rPr>
          <w:lang w:val="en-US" w:eastAsia="en-US"/>
        </w:rPr>
        <w:t>reaction.</w:t>
      </w:r>
      <w:r w:rsidRPr="0059643B">
        <w:rPr>
          <w:vertAlign w:val="superscript"/>
          <w:lang w:val="en-US" w:eastAsia="en-US"/>
        </w:rPr>
        <w:t>(</w:t>
      </w:r>
      <w:proofErr w:type="gramEnd"/>
      <w:r w:rsidRPr="0059643B">
        <w:rPr>
          <w:vertAlign w:val="superscript"/>
          <w:lang w:val="en-US" w:eastAsia="en-US"/>
        </w:rPr>
        <w:t>12)</w:t>
      </w:r>
      <w:r w:rsidRPr="0059643B">
        <w:rPr>
          <w:lang w:val="en-US" w:eastAsia="en-US"/>
        </w:rPr>
        <w:t xml:space="preserve"> IL-17 is the main cytokine produced by </w:t>
      </w:r>
      <w:proofErr w:type="spellStart"/>
      <w:r w:rsidRPr="0059643B">
        <w:rPr>
          <w:lang w:val="en-US" w:eastAsia="en-US"/>
        </w:rPr>
        <w:t>Th17</w:t>
      </w:r>
      <w:proofErr w:type="spellEnd"/>
      <w:r w:rsidRPr="0059643B">
        <w:rPr>
          <w:lang w:val="en-US" w:eastAsia="en-US"/>
        </w:rPr>
        <w:t xml:space="preserve"> cells, with proinflammatory and chemotactic biologic activities. Results from study of </w:t>
      </w:r>
      <w:r w:rsidRPr="0059643B">
        <w:rPr>
          <w:i/>
          <w:lang w:val="en-US" w:eastAsia="en-US"/>
        </w:rPr>
        <w:t>Hofmann MA.</w:t>
      </w:r>
      <w:r w:rsidRPr="0059643B">
        <w:rPr>
          <w:lang w:val="en-US" w:eastAsia="en-US"/>
        </w:rPr>
        <w:t xml:space="preserve"> </w:t>
      </w:r>
      <w:proofErr w:type="gramStart"/>
      <w:r w:rsidRPr="0059643B">
        <w:rPr>
          <w:iCs/>
          <w:lang w:val="en-US" w:eastAsia="en-US"/>
        </w:rPr>
        <w:t>et al.</w:t>
      </w:r>
      <w:r w:rsidRPr="0059643B">
        <w:rPr>
          <w:vertAlign w:val="superscript"/>
          <w:lang w:val="en-US" w:eastAsia="en-US"/>
        </w:rPr>
        <w:t>(</w:t>
      </w:r>
      <w:proofErr w:type="gramEnd"/>
      <w:r w:rsidRPr="0059643B">
        <w:rPr>
          <w:vertAlign w:val="superscript"/>
          <w:lang w:val="en-US" w:eastAsia="en-US"/>
        </w:rPr>
        <w:t>13)</w:t>
      </w:r>
      <w:r w:rsidRPr="0059643B">
        <w:rPr>
          <w:lang w:val="en-US" w:eastAsia="en-US"/>
        </w:rPr>
        <w:t xml:space="preserve"> show the correlation between serum IL-17 and clinical symptoms in AR patients. They proposed to apply IL-17 in serum as an indicator of allergy severity. In the study of </w:t>
      </w:r>
      <w:r w:rsidRPr="0059643B">
        <w:rPr>
          <w:i/>
          <w:lang w:val="en-US" w:eastAsia="en-US"/>
        </w:rPr>
        <w:t>Qiu Q.</w:t>
      </w:r>
      <w:r w:rsidRPr="0059643B">
        <w:rPr>
          <w:lang w:val="en-US" w:eastAsia="en-US"/>
        </w:rPr>
        <w:t xml:space="preserve"> </w:t>
      </w:r>
      <w:proofErr w:type="gramStart"/>
      <w:r w:rsidRPr="0059643B">
        <w:rPr>
          <w:iCs/>
          <w:lang w:val="en-US" w:eastAsia="en-US"/>
        </w:rPr>
        <w:t>et al.,</w:t>
      </w:r>
      <w:r w:rsidRPr="0059643B">
        <w:rPr>
          <w:spacing w:val="-4"/>
          <w:vertAlign w:val="superscript"/>
          <w:lang w:val="en-US" w:eastAsia="en-US"/>
        </w:rPr>
        <w:t>(</w:t>
      </w:r>
      <w:proofErr w:type="gramEnd"/>
      <w:r w:rsidRPr="0059643B">
        <w:rPr>
          <w:spacing w:val="-4"/>
          <w:vertAlign w:val="superscript"/>
          <w:lang w:val="en-US" w:eastAsia="en-US"/>
        </w:rPr>
        <w:t>14)</w:t>
      </w:r>
      <w:r w:rsidRPr="0059643B">
        <w:rPr>
          <w:lang w:val="en-US" w:eastAsia="en-US"/>
        </w:rPr>
        <w:t xml:space="preserve"> it was shown that the concentration of IL-17 in the disease group was higher than that in the control group, and the concentration of IL-17 in the group of patients decreased significantly compared to before treatment. All authors consider IL-17 as a marker to evaluate the effectiveness of i</w:t>
      </w:r>
      <w:r w:rsidRPr="0059643B">
        <w:rPr>
          <w:spacing w:val="-4"/>
          <w:lang w:val="en-US" w:eastAsia="en-US"/>
        </w:rPr>
        <w:t>mmunotherapy. Therefore, in current study, we evaluated IL-17 instead of IL-4, IL-5, and IL-13.</w:t>
      </w:r>
    </w:p>
    <w:p w14:paraId="290B3EC2" w14:textId="77777777" w:rsidR="0059643B" w:rsidRPr="0059643B" w:rsidRDefault="0059643B" w:rsidP="0059643B">
      <w:pPr>
        <w:spacing w:line="360" w:lineRule="auto"/>
        <w:jc w:val="both"/>
        <w:rPr>
          <w:lang w:val="en-US" w:eastAsia="en-US"/>
        </w:rPr>
      </w:pPr>
      <w:r w:rsidRPr="0059643B">
        <w:rPr>
          <w:lang w:val="en-US" w:eastAsia="en-US"/>
        </w:rPr>
        <w:t xml:space="preserve">According to the results of table 4, after 3 years of </w:t>
      </w:r>
      <w:proofErr w:type="spellStart"/>
      <w:r w:rsidRPr="0059643B">
        <w:rPr>
          <w:lang w:val="en-US" w:eastAsia="en-US"/>
        </w:rPr>
        <w:t>SDT</w:t>
      </w:r>
      <w:proofErr w:type="spellEnd"/>
      <w:r w:rsidRPr="0059643B">
        <w:rPr>
          <w:lang w:val="en-US" w:eastAsia="en-US"/>
        </w:rPr>
        <w:t xml:space="preserve"> treatment, a positive change was also recorded. Before treatment, the median IL-17 concentration was 1.752 (0.209 – 15.910) (pg/mL); after treatment, the median IL-17 concentration was 0.417 (0.209 – 7.970) (pg/mL), with significant remission statistically. Thus, current research results are consistent with other </w:t>
      </w:r>
      <w:proofErr w:type="gramStart"/>
      <w:r w:rsidRPr="0059643B">
        <w:rPr>
          <w:lang w:val="en-US" w:eastAsia="en-US"/>
        </w:rPr>
        <w:t>authors.</w:t>
      </w:r>
      <w:r w:rsidRPr="0059643B">
        <w:rPr>
          <w:vertAlign w:val="superscript"/>
          <w:lang w:val="en-US" w:eastAsia="en-US"/>
        </w:rPr>
        <w:t>(</w:t>
      </w:r>
      <w:proofErr w:type="gramEnd"/>
      <w:r w:rsidRPr="0059643B">
        <w:rPr>
          <w:vertAlign w:val="superscript"/>
          <w:lang w:val="en-US" w:eastAsia="en-US"/>
        </w:rPr>
        <w:t>14)</w:t>
      </w:r>
    </w:p>
    <w:p w14:paraId="2F73667A" w14:textId="77777777" w:rsidR="0059643B" w:rsidRPr="0059643B" w:rsidRDefault="0059643B" w:rsidP="0059643B">
      <w:pPr>
        <w:spacing w:line="360" w:lineRule="auto"/>
        <w:jc w:val="both"/>
        <w:rPr>
          <w:lang w:val="en-US" w:eastAsia="en-US"/>
        </w:rPr>
      </w:pPr>
      <w:r w:rsidRPr="0059643B">
        <w:rPr>
          <w:lang w:val="en-US" w:eastAsia="en-US"/>
        </w:rPr>
        <w:t xml:space="preserve">IL-6 is a cytokine that, along with TNF-α and IL-1β, has traditionally been considered more of a biomarker of ongoing inflammation than a regulatory cytokine capable of modulating the immune response. However, recent studies suggest that IL-6 is vital in promoting </w:t>
      </w:r>
      <w:proofErr w:type="spellStart"/>
      <w:r w:rsidRPr="0059643B">
        <w:rPr>
          <w:lang w:val="en-US" w:eastAsia="en-US"/>
        </w:rPr>
        <w:t>Th2</w:t>
      </w:r>
      <w:proofErr w:type="spellEnd"/>
      <w:r w:rsidRPr="0059643B">
        <w:rPr>
          <w:lang w:val="en-US" w:eastAsia="en-US"/>
        </w:rPr>
        <w:t xml:space="preserve"> differentiation of </w:t>
      </w:r>
      <w:proofErr w:type="spellStart"/>
      <w:r w:rsidRPr="0059643B">
        <w:rPr>
          <w:lang w:val="en-US" w:eastAsia="en-US"/>
        </w:rPr>
        <w:t>CD4</w:t>
      </w:r>
      <w:proofErr w:type="spellEnd"/>
      <w:r w:rsidRPr="0059643B">
        <w:rPr>
          <w:lang w:val="en-US" w:eastAsia="en-US"/>
        </w:rPr>
        <w:t xml:space="preserve">+ T cells while suppressing </w:t>
      </w:r>
      <w:proofErr w:type="spellStart"/>
      <w:r w:rsidRPr="0059643B">
        <w:rPr>
          <w:lang w:val="en-US" w:eastAsia="en-US"/>
        </w:rPr>
        <w:t>Th1</w:t>
      </w:r>
      <w:proofErr w:type="spellEnd"/>
      <w:r w:rsidRPr="0059643B">
        <w:rPr>
          <w:lang w:val="en-US" w:eastAsia="en-US"/>
        </w:rPr>
        <w:t xml:space="preserve"> differentiation.</w:t>
      </w:r>
      <w:r w:rsidRPr="0059643B">
        <w:rPr>
          <w:vertAlign w:val="superscript"/>
          <w:lang w:val="en-US" w:eastAsia="en-US"/>
        </w:rPr>
        <w:t>(15)</w:t>
      </w:r>
      <w:r w:rsidRPr="0059643B">
        <w:rPr>
          <w:lang w:val="en-US" w:eastAsia="en-US"/>
        </w:rPr>
        <w:t xml:space="preserve"> IL-6 may also modulate the intensity of the immune response by inhibiting regulatory T cell (Treg) development.</w:t>
      </w:r>
      <w:r w:rsidRPr="0059643B">
        <w:rPr>
          <w:vertAlign w:val="superscript"/>
          <w:lang w:val="en-US" w:eastAsia="en-US"/>
        </w:rPr>
        <w:t>(16)</w:t>
      </w:r>
      <w:r w:rsidRPr="0059643B">
        <w:rPr>
          <w:lang w:val="en-US" w:eastAsia="en-US"/>
        </w:rPr>
        <w:t xml:space="preserve"> More recently, several studies have shown that IL-6 and </w:t>
      </w:r>
      <w:proofErr w:type="spellStart"/>
      <w:r w:rsidRPr="0059643B">
        <w:rPr>
          <w:lang w:val="en-US" w:eastAsia="en-US"/>
        </w:rPr>
        <w:t>TGF</w:t>
      </w:r>
      <w:proofErr w:type="spellEnd"/>
      <w:r w:rsidRPr="0059643B">
        <w:rPr>
          <w:lang w:val="en-US" w:eastAsia="en-US"/>
        </w:rPr>
        <w:t xml:space="preserve">-β promote the generation of </w:t>
      </w:r>
      <w:proofErr w:type="spellStart"/>
      <w:r w:rsidRPr="0059643B">
        <w:rPr>
          <w:lang w:val="en-US" w:eastAsia="en-US"/>
        </w:rPr>
        <w:t>Th17</w:t>
      </w:r>
      <w:proofErr w:type="spellEnd"/>
      <w:r w:rsidRPr="0059643B">
        <w:rPr>
          <w:lang w:val="en-US" w:eastAsia="en-US"/>
        </w:rPr>
        <w:t xml:space="preserve"> cells.</w:t>
      </w:r>
      <w:r w:rsidRPr="0059643B">
        <w:rPr>
          <w:vertAlign w:val="superscript"/>
          <w:lang w:val="en-US" w:eastAsia="en-US"/>
        </w:rPr>
        <w:t>(17)</w:t>
      </w:r>
      <w:r w:rsidRPr="0059643B">
        <w:rPr>
          <w:lang w:val="en-US" w:eastAsia="en-US"/>
        </w:rPr>
        <w:t xml:space="preserve"> Many authors have evaluated IL-6 </w:t>
      </w:r>
      <w:r w:rsidRPr="0059643B">
        <w:rPr>
          <w:lang w:val="en-US" w:eastAsia="en-US"/>
        </w:rPr>
        <w:lastRenderedPageBreak/>
        <w:t>changes before and after AR treatment.</w:t>
      </w:r>
      <w:r w:rsidRPr="0059643B">
        <w:rPr>
          <w:vertAlign w:val="superscript"/>
          <w:lang w:val="en-US" w:eastAsia="en-US"/>
        </w:rPr>
        <w:t>(18,19)</w:t>
      </w:r>
      <w:r w:rsidRPr="0059643B">
        <w:rPr>
          <w:lang w:val="en-US" w:eastAsia="en-US"/>
        </w:rPr>
        <w:t xml:space="preserve"> Current study evaluating IL-6 changes after 3 years of </w:t>
      </w:r>
      <w:proofErr w:type="spellStart"/>
      <w:r w:rsidRPr="0059643B">
        <w:rPr>
          <w:lang w:val="en-US" w:eastAsia="en-US"/>
        </w:rPr>
        <w:t>SDT</w:t>
      </w:r>
      <w:proofErr w:type="spellEnd"/>
      <w:r w:rsidRPr="0059643B">
        <w:rPr>
          <w:lang w:val="en-US" w:eastAsia="en-US"/>
        </w:rPr>
        <w:t xml:space="preserve"> treatment showed reduced IL-6 levels. Before treatment, the median IL-6 concentration was 35.503 (1.348-738.550) (pg/mL); after treatment, the median IL-6 concentration was 23.233 (1.348-67.533) (pg/mL), a significant reduction statistically. </w:t>
      </w:r>
      <w:r w:rsidRPr="0059643B">
        <w:rPr>
          <w:i/>
          <w:iCs/>
          <w:lang w:val="en-US" w:eastAsia="en-US"/>
        </w:rPr>
        <w:t>Barberi S.</w:t>
      </w:r>
      <w:r w:rsidRPr="0059643B">
        <w:rPr>
          <w:lang w:val="en-US" w:eastAsia="en-US"/>
        </w:rPr>
        <w:t xml:space="preserve"> </w:t>
      </w:r>
      <w:proofErr w:type="gramStart"/>
      <w:r w:rsidRPr="0059643B">
        <w:rPr>
          <w:iCs/>
          <w:lang w:val="en-US" w:eastAsia="en-US"/>
        </w:rPr>
        <w:t>et al.</w:t>
      </w:r>
      <w:r w:rsidRPr="0059643B">
        <w:rPr>
          <w:vertAlign w:val="superscript"/>
          <w:lang w:val="en-US" w:eastAsia="en-US"/>
        </w:rPr>
        <w:t>(</w:t>
      </w:r>
      <w:proofErr w:type="gramEnd"/>
      <w:r w:rsidRPr="0059643B">
        <w:rPr>
          <w:vertAlign w:val="superscript"/>
          <w:lang w:val="en-US" w:eastAsia="en-US"/>
        </w:rPr>
        <w:t>19)</w:t>
      </w:r>
      <w:r w:rsidRPr="0059643B">
        <w:rPr>
          <w:lang w:val="en-US" w:eastAsia="en-US"/>
        </w:rPr>
        <w:t xml:space="preserve"> also reported a significant reduction in IL-6 after sublingual </w:t>
      </w:r>
      <w:proofErr w:type="spellStart"/>
      <w:r w:rsidRPr="0059643B">
        <w:rPr>
          <w:lang w:val="en-US" w:eastAsia="en-US"/>
        </w:rPr>
        <w:t>SDT</w:t>
      </w:r>
      <w:proofErr w:type="spellEnd"/>
      <w:r w:rsidRPr="0059643B">
        <w:rPr>
          <w:lang w:val="en-US" w:eastAsia="en-US"/>
        </w:rPr>
        <w:t>.</w:t>
      </w:r>
      <w:r w:rsidRPr="0059643B">
        <w:rPr>
          <w:vertAlign w:val="superscript"/>
          <w:lang w:val="en-US" w:eastAsia="en-US"/>
        </w:rPr>
        <w:t>(19)</w:t>
      </w:r>
    </w:p>
    <w:p w14:paraId="792F3387" w14:textId="77777777" w:rsidR="0059643B" w:rsidRPr="0059643B" w:rsidRDefault="0059643B" w:rsidP="0059643B">
      <w:pPr>
        <w:spacing w:line="360" w:lineRule="auto"/>
        <w:jc w:val="center"/>
        <w:rPr>
          <w:b/>
          <w:bCs/>
          <w:iCs/>
          <w:lang w:val="en-US" w:eastAsia="en-US"/>
        </w:rPr>
      </w:pPr>
      <w:r w:rsidRPr="0059643B">
        <w:rPr>
          <w:b/>
          <w:bCs/>
          <w:iCs/>
          <w:lang w:val="en-US" w:eastAsia="en-US"/>
        </w:rPr>
        <w:t>Interferon gamma and interleukin 12 (IFN-γ, IL-12)</w:t>
      </w:r>
    </w:p>
    <w:p w14:paraId="22D8C0C0" w14:textId="77777777" w:rsidR="0059643B" w:rsidRPr="0059643B" w:rsidRDefault="0059643B" w:rsidP="0059643B">
      <w:pPr>
        <w:spacing w:line="360" w:lineRule="auto"/>
        <w:jc w:val="both"/>
        <w:rPr>
          <w:lang w:val="en-US" w:eastAsia="en-US"/>
        </w:rPr>
      </w:pPr>
      <w:r w:rsidRPr="0059643B">
        <w:rPr>
          <w:lang w:val="en-US" w:eastAsia="en-US"/>
        </w:rPr>
        <w:t xml:space="preserve">The expression of AR results from an interaction between the environment, the immune system, and genetic susceptibility. Several cells, cytokines, and chemokines coordinate and maintain allergic inflammation. Cytokines play an essential role in mediating allergic inflammation. The importance of </w:t>
      </w:r>
      <w:proofErr w:type="spellStart"/>
      <w:r w:rsidRPr="0059643B">
        <w:rPr>
          <w:lang w:val="en-US" w:eastAsia="en-US"/>
        </w:rPr>
        <w:t>Th2</w:t>
      </w:r>
      <w:proofErr w:type="spellEnd"/>
      <w:r w:rsidRPr="0059643B">
        <w:rPr>
          <w:lang w:val="en-US" w:eastAsia="en-US"/>
        </w:rPr>
        <w:t xml:space="preserve">-cell cytokines in developing allergic sensitization and the pathophysiology of allergic inflammation is well-defined. While healthy subjects were dominated by </w:t>
      </w:r>
      <w:proofErr w:type="spellStart"/>
      <w:r w:rsidRPr="0059643B">
        <w:rPr>
          <w:lang w:val="en-US" w:eastAsia="en-US"/>
        </w:rPr>
        <w:t>Th1</w:t>
      </w:r>
      <w:proofErr w:type="spellEnd"/>
      <w:r w:rsidRPr="0059643B">
        <w:rPr>
          <w:lang w:val="en-US" w:eastAsia="en-US"/>
        </w:rPr>
        <w:t xml:space="preserve">-type cells, the nasal mucosa and epithelial tissues of AR subjects were dominated by </w:t>
      </w:r>
      <w:proofErr w:type="spellStart"/>
      <w:r w:rsidRPr="0059643B">
        <w:rPr>
          <w:lang w:val="en-US" w:eastAsia="en-US"/>
        </w:rPr>
        <w:t>Th2</w:t>
      </w:r>
      <w:proofErr w:type="spellEnd"/>
      <w:r w:rsidRPr="0059643B">
        <w:rPr>
          <w:lang w:val="en-US" w:eastAsia="en-US"/>
        </w:rPr>
        <w:t>-type lymphocytes.</w:t>
      </w:r>
    </w:p>
    <w:p w14:paraId="70673F38" w14:textId="77777777" w:rsidR="0059643B" w:rsidRPr="0059643B" w:rsidRDefault="0059643B" w:rsidP="0059643B">
      <w:pPr>
        <w:spacing w:line="360" w:lineRule="auto"/>
        <w:jc w:val="both"/>
        <w:rPr>
          <w:lang w:val="en-US" w:eastAsia="en-US"/>
        </w:rPr>
      </w:pPr>
      <w:r w:rsidRPr="0059643B">
        <w:rPr>
          <w:lang w:val="en-US" w:eastAsia="en-US"/>
        </w:rPr>
        <w:t xml:space="preserve">For </w:t>
      </w:r>
      <w:proofErr w:type="spellStart"/>
      <w:r w:rsidRPr="0059643B">
        <w:rPr>
          <w:lang w:val="en-US" w:eastAsia="en-US"/>
        </w:rPr>
        <w:t>Th1</w:t>
      </w:r>
      <w:proofErr w:type="spellEnd"/>
      <w:r w:rsidRPr="0059643B">
        <w:rPr>
          <w:lang w:val="en-US" w:eastAsia="en-US"/>
        </w:rPr>
        <w:t xml:space="preserve">, the well-known cytokine, IFN-γ, is a potent and relatively specific inhibitor of IgE and IgG4 synthesis by IL-4-induced B cells. The previous study by </w:t>
      </w:r>
      <w:proofErr w:type="spellStart"/>
      <w:r w:rsidRPr="0059643B">
        <w:rPr>
          <w:i/>
          <w:lang w:val="en-US" w:eastAsia="en-US"/>
        </w:rPr>
        <w:t>Degirmenci</w:t>
      </w:r>
      <w:proofErr w:type="spellEnd"/>
      <w:r w:rsidRPr="0059643B">
        <w:rPr>
          <w:i/>
          <w:lang w:val="en-US" w:eastAsia="en-US"/>
        </w:rPr>
        <w:t xml:space="preserve"> PB.</w:t>
      </w:r>
      <w:r w:rsidRPr="0059643B">
        <w:rPr>
          <w:lang w:val="en-US" w:eastAsia="en-US"/>
        </w:rPr>
        <w:t xml:space="preserve"> </w:t>
      </w:r>
      <w:proofErr w:type="gramStart"/>
      <w:r w:rsidRPr="0059643B">
        <w:rPr>
          <w:lang w:val="en-US" w:eastAsia="en-US"/>
        </w:rPr>
        <w:t>et al.</w:t>
      </w:r>
      <w:r w:rsidRPr="0059643B">
        <w:rPr>
          <w:vertAlign w:val="superscript"/>
          <w:lang w:val="en-US" w:eastAsia="en-US"/>
        </w:rPr>
        <w:t>(</w:t>
      </w:r>
      <w:proofErr w:type="gramEnd"/>
      <w:r w:rsidRPr="0059643B">
        <w:rPr>
          <w:vertAlign w:val="superscript"/>
          <w:lang w:val="en-US" w:eastAsia="en-US"/>
        </w:rPr>
        <w:t>14)</w:t>
      </w:r>
      <w:r w:rsidRPr="0059643B">
        <w:rPr>
          <w:lang w:val="en-US" w:eastAsia="en-US"/>
        </w:rPr>
        <w:t xml:space="preserve"> also showed that serum IFN-γ levels in AR patients were detected at a lower level than in controls, and an inverse relationship between symptom scores and concentrations of this cytokine.</w:t>
      </w:r>
      <w:r w:rsidRPr="0059643B">
        <w:rPr>
          <w:vertAlign w:val="superscript"/>
          <w:lang w:val="en-US" w:eastAsia="en-US"/>
        </w:rPr>
        <w:t>(20)</w:t>
      </w:r>
    </w:p>
    <w:p w14:paraId="43F12D65" w14:textId="77777777" w:rsidR="0059643B" w:rsidRPr="0059643B" w:rsidRDefault="0059643B" w:rsidP="0059643B">
      <w:pPr>
        <w:spacing w:line="360" w:lineRule="auto"/>
        <w:jc w:val="both"/>
        <w:rPr>
          <w:lang w:val="en-US" w:eastAsia="en-US"/>
        </w:rPr>
      </w:pPr>
      <w:r w:rsidRPr="0059643B">
        <w:rPr>
          <w:lang w:val="en-US" w:eastAsia="en-US"/>
        </w:rPr>
        <w:t xml:space="preserve">Meanwhile, IL-12 is produced by B cells, macrophages, and dendritic cells and mainly regulates </w:t>
      </w:r>
      <w:proofErr w:type="spellStart"/>
      <w:r w:rsidRPr="0059643B">
        <w:rPr>
          <w:lang w:val="en-US" w:eastAsia="en-US"/>
        </w:rPr>
        <w:t>Th1</w:t>
      </w:r>
      <w:proofErr w:type="spellEnd"/>
      <w:r w:rsidRPr="0059643B">
        <w:rPr>
          <w:lang w:val="en-US" w:eastAsia="en-US"/>
        </w:rPr>
        <w:t xml:space="preserve"> cell differentiation while suppressing the expansion of </w:t>
      </w:r>
      <w:proofErr w:type="spellStart"/>
      <w:r w:rsidRPr="0059643B">
        <w:rPr>
          <w:lang w:val="en-US" w:eastAsia="en-US"/>
        </w:rPr>
        <w:t>Th2</w:t>
      </w:r>
      <w:proofErr w:type="spellEnd"/>
      <w:r w:rsidRPr="0059643B">
        <w:rPr>
          <w:lang w:val="en-US" w:eastAsia="en-US"/>
        </w:rPr>
        <w:t xml:space="preserve"> cell lines. These cytokines are involved in the pathogenesis of allergic diseases. In this context, the production of IL-12 and IFN-γ in asthma was found to be decreased. Together with IL-18, IL-12 induces anti-</w:t>
      </w:r>
      <w:proofErr w:type="spellStart"/>
      <w:r w:rsidRPr="0059643B">
        <w:rPr>
          <w:lang w:val="en-US" w:eastAsia="en-US"/>
        </w:rPr>
        <w:t>CD40</w:t>
      </w:r>
      <w:proofErr w:type="spellEnd"/>
      <w:r w:rsidRPr="0059643B">
        <w:rPr>
          <w:lang w:val="en-US" w:eastAsia="en-US"/>
        </w:rPr>
        <w:t xml:space="preserve">-activated B cells to induce IFN-γ, which inhibits IL-4-dependent IgE </w:t>
      </w:r>
      <w:proofErr w:type="gramStart"/>
      <w:r w:rsidRPr="0059643B">
        <w:rPr>
          <w:lang w:val="en-US" w:eastAsia="en-US"/>
        </w:rPr>
        <w:t>production.</w:t>
      </w:r>
      <w:r w:rsidRPr="0059643B">
        <w:rPr>
          <w:vertAlign w:val="superscript"/>
          <w:lang w:val="en-US" w:eastAsia="en-US"/>
        </w:rPr>
        <w:t>(</w:t>
      </w:r>
      <w:proofErr w:type="gramEnd"/>
      <w:r w:rsidRPr="0059643B">
        <w:rPr>
          <w:vertAlign w:val="superscript"/>
          <w:lang w:val="en-US" w:eastAsia="en-US"/>
        </w:rPr>
        <w:t>21)</w:t>
      </w:r>
    </w:p>
    <w:p w14:paraId="166764D2" w14:textId="77777777" w:rsidR="0059643B" w:rsidRPr="0059643B" w:rsidRDefault="0059643B" w:rsidP="0059643B">
      <w:pPr>
        <w:spacing w:line="360" w:lineRule="auto"/>
        <w:jc w:val="both"/>
        <w:rPr>
          <w:lang w:val="en-US" w:eastAsia="en-US"/>
        </w:rPr>
      </w:pPr>
      <w:r w:rsidRPr="0059643B">
        <w:rPr>
          <w:lang w:val="en-US" w:eastAsia="en-US"/>
        </w:rPr>
        <w:t xml:space="preserve">In this study, the change in IFN-γ and IL-12 levels after 3 years of treatment was evaluated. The study results showed that the median concentration of IFN-γ and IL-12 before treatment was 0.886 (0.099 - 3.606) and 1.401 (0.225 - 5.313) (pg/mL), respectively. These concentrations after treatment were 1.105 (0.099-5.010) and 2.201 (0.225 - 26.503), respectively (pg/mL). The change of these values before and after treatment is consistent with the review study of other </w:t>
      </w:r>
      <w:proofErr w:type="gramStart"/>
      <w:r w:rsidRPr="0059643B">
        <w:rPr>
          <w:lang w:val="en-US" w:eastAsia="en-US"/>
        </w:rPr>
        <w:t>authors.</w:t>
      </w:r>
      <w:r w:rsidRPr="0059643B">
        <w:rPr>
          <w:vertAlign w:val="superscript"/>
          <w:lang w:val="en-US" w:eastAsia="en-US"/>
        </w:rPr>
        <w:t>(</w:t>
      </w:r>
      <w:proofErr w:type="gramEnd"/>
      <w:r w:rsidRPr="0059643B">
        <w:rPr>
          <w:vertAlign w:val="superscript"/>
          <w:lang w:val="en-US" w:eastAsia="en-US"/>
        </w:rPr>
        <w:t>22)</w:t>
      </w:r>
      <w:r w:rsidRPr="0059643B">
        <w:rPr>
          <w:lang w:val="en-US" w:eastAsia="en-US"/>
        </w:rPr>
        <w:t xml:space="preserve"> The increase in serum IL-12 and IFN-γ and the improvement in the patient's nasal symptoms after treatment suggest that the treatment is effective.</w:t>
      </w:r>
    </w:p>
    <w:p w14:paraId="179379B3" w14:textId="77777777" w:rsidR="0059643B" w:rsidRPr="0059643B" w:rsidRDefault="0059643B" w:rsidP="0059643B">
      <w:pPr>
        <w:spacing w:line="360" w:lineRule="auto"/>
        <w:jc w:val="both"/>
        <w:rPr>
          <w:lang w:val="en-US" w:eastAsia="en-US"/>
        </w:rPr>
      </w:pPr>
      <w:r w:rsidRPr="0059643B">
        <w:rPr>
          <w:lang w:val="en-US" w:eastAsia="en-US"/>
        </w:rPr>
        <w:lastRenderedPageBreak/>
        <w:t xml:space="preserve">Overall, the increase in IgG, and IgG4 levels, the decrease in total IgE levels, and the positive change in cytokines after treatment demonstrated an altered immune response, expressed by localization of the immune system. Skin prick tests were significantly reduced in positivity. All these changes are consistent with clinical improvement after treatment. These results demonstrate an effective treatment, similar to the conclusions of </w:t>
      </w:r>
      <w:r w:rsidRPr="0059643B">
        <w:rPr>
          <w:i/>
          <w:lang w:val="en-US" w:eastAsia="en-US"/>
        </w:rPr>
        <w:t>Liu X</w:t>
      </w:r>
      <w:r w:rsidRPr="0059643B">
        <w:rPr>
          <w:lang w:val="en-US" w:eastAsia="en-US"/>
        </w:rPr>
        <w:t xml:space="preserve">. </w:t>
      </w:r>
      <w:proofErr w:type="gramStart"/>
      <w:r w:rsidRPr="0059643B">
        <w:rPr>
          <w:iCs/>
          <w:lang w:val="en-US" w:eastAsia="en-US"/>
        </w:rPr>
        <w:t>et al.</w:t>
      </w:r>
      <w:r w:rsidRPr="0059643B">
        <w:rPr>
          <w:vertAlign w:val="superscript"/>
          <w:lang w:val="en-US" w:eastAsia="en-US"/>
        </w:rPr>
        <w:t>(</w:t>
      </w:r>
      <w:proofErr w:type="gramEnd"/>
      <w:r w:rsidRPr="0059643B">
        <w:rPr>
          <w:vertAlign w:val="superscript"/>
          <w:lang w:val="en-US" w:eastAsia="en-US"/>
        </w:rPr>
        <w:t>23)</w:t>
      </w:r>
      <w:r w:rsidRPr="0059643B">
        <w:rPr>
          <w:lang w:val="en-US" w:eastAsia="en-US"/>
        </w:rPr>
        <w:t xml:space="preserve"> when reviewing several efficacy studies of sublingual specific immunity in Asia.</w:t>
      </w:r>
    </w:p>
    <w:p w14:paraId="0FB07E5B" w14:textId="77777777" w:rsidR="0059643B" w:rsidRPr="0059643B" w:rsidRDefault="0059643B" w:rsidP="0059643B">
      <w:pPr>
        <w:spacing w:line="360" w:lineRule="auto"/>
        <w:jc w:val="both"/>
        <w:rPr>
          <w:color w:val="0E101A"/>
          <w:lang w:val="en-US" w:eastAsia="en-US"/>
        </w:rPr>
      </w:pPr>
      <w:r w:rsidRPr="0059643B">
        <w:rPr>
          <w:color w:val="0E101A"/>
          <w:lang w:val="en-US" w:eastAsia="en-US"/>
        </w:rPr>
        <w:t>In conclusion, patients with allergic rhinitis after specific sublingual desensitization treatment, the levels of IgE and cytokines such as IL-6 and IL-17 were significantly reduced, and the levels of IgG, IgG4, and IgG1 were increased after treatment.</w:t>
      </w:r>
    </w:p>
    <w:p w14:paraId="00EC10A0" w14:textId="77777777" w:rsidR="0059643B" w:rsidRPr="0059643B" w:rsidRDefault="0059643B" w:rsidP="0059643B">
      <w:pPr>
        <w:spacing w:line="360" w:lineRule="auto"/>
        <w:jc w:val="both"/>
        <w:rPr>
          <w:lang w:val="en-US" w:eastAsia="en-US"/>
        </w:rPr>
      </w:pPr>
    </w:p>
    <w:p w14:paraId="7B467A00" w14:textId="77777777" w:rsidR="0059643B" w:rsidRPr="0059643B" w:rsidRDefault="0059643B" w:rsidP="0059643B">
      <w:pPr>
        <w:widowControl w:val="0"/>
        <w:spacing w:line="360" w:lineRule="auto"/>
        <w:jc w:val="both"/>
        <w:rPr>
          <w:rFonts w:eastAsia="Calibri"/>
          <w:color w:val="000000"/>
          <w:lang w:val="en-US" w:eastAsia="en-US"/>
        </w:rPr>
      </w:pPr>
    </w:p>
    <w:p w14:paraId="59C354D3" w14:textId="77777777" w:rsidR="0059643B" w:rsidRPr="0059643B" w:rsidRDefault="0059643B" w:rsidP="0059643B">
      <w:pPr>
        <w:widowControl w:val="0"/>
        <w:spacing w:line="360" w:lineRule="auto"/>
        <w:ind w:firstLine="720"/>
        <w:jc w:val="center"/>
        <w:rPr>
          <w:b/>
          <w:sz w:val="32"/>
          <w:szCs w:val="32"/>
          <w:lang w:val="en-US" w:eastAsia="en-US"/>
        </w:rPr>
      </w:pPr>
      <w:r w:rsidRPr="0059643B">
        <w:rPr>
          <w:b/>
          <w:sz w:val="32"/>
          <w:szCs w:val="32"/>
          <w:lang w:val="en-US" w:eastAsia="en-US"/>
        </w:rPr>
        <w:t>BIBLIOGRAPHIC REFERENCES</w:t>
      </w:r>
    </w:p>
    <w:p w14:paraId="359A0D93" w14:textId="77777777" w:rsidR="0059643B" w:rsidRPr="0059643B" w:rsidRDefault="0059643B" w:rsidP="0059643B">
      <w:pPr>
        <w:widowControl w:val="0"/>
        <w:spacing w:line="360" w:lineRule="auto"/>
        <w:rPr>
          <w:rFonts w:eastAsia="Calibri"/>
          <w:color w:val="000000"/>
          <w:lang w:val="en-US" w:eastAsia="en-US"/>
        </w:rPr>
      </w:pPr>
      <w:r w:rsidRPr="0059643B">
        <w:rPr>
          <w:rFonts w:eastAsia="Calibri"/>
          <w:color w:val="000000"/>
          <w:lang w:val="en-US" w:eastAsia="en-US"/>
        </w:rPr>
        <w:t>1. Yuan Z, Luo Z. Increasing prevalence of allergic rhinitis in China. Allergy, asthma &amp; immunology research. 2019; 11(2):156-69. DOI: 10.4168/</w:t>
      </w:r>
      <w:proofErr w:type="spellStart"/>
      <w:r w:rsidRPr="0059643B">
        <w:rPr>
          <w:rFonts w:eastAsia="Calibri"/>
          <w:color w:val="000000"/>
          <w:lang w:val="en-US" w:eastAsia="en-US"/>
        </w:rPr>
        <w:t>aair.2019.11.2.156</w:t>
      </w:r>
      <w:proofErr w:type="spellEnd"/>
    </w:p>
    <w:p w14:paraId="7207A1F5" w14:textId="77777777" w:rsidR="0059643B" w:rsidRPr="0059643B" w:rsidRDefault="0059643B" w:rsidP="0059643B">
      <w:pPr>
        <w:widowControl w:val="0"/>
        <w:spacing w:line="360" w:lineRule="auto"/>
        <w:rPr>
          <w:rFonts w:eastAsia="Calibri"/>
          <w:color w:val="000000"/>
          <w:lang w:val="en-US" w:eastAsia="en-US"/>
        </w:rPr>
      </w:pPr>
      <w:r w:rsidRPr="0059643B">
        <w:rPr>
          <w:rFonts w:eastAsia="Calibri"/>
          <w:color w:val="000000"/>
          <w:lang w:val="en-US" w:eastAsia="en-US"/>
        </w:rPr>
        <w:t xml:space="preserve">2. </w:t>
      </w:r>
      <w:proofErr w:type="spellStart"/>
      <w:r w:rsidRPr="0059643B">
        <w:rPr>
          <w:rFonts w:eastAsia="Calibri"/>
          <w:color w:val="000000"/>
          <w:lang w:val="en-US" w:eastAsia="en-US"/>
        </w:rPr>
        <w:t>Passali</w:t>
      </w:r>
      <w:proofErr w:type="spellEnd"/>
      <w:r w:rsidRPr="0059643B">
        <w:rPr>
          <w:rFonts w:eastAsia="Calibri"/>
          <w:color w:val="000000"/>
          <w:lang w:val="en-US" w:eastAsia="en-US"/>
        </w:rPr>
        <w:t xml:space="preserve"> D, </w:t>
      </w:r>
      <w:proofErr w:type="spellStart"/>
      <w:r w:rsidRPr="0059643B">
        <w:rPr>
          <w:rFonts w:eastAsia="Calibri"/>
          <w:color w:val="000000"/>
          <w:lang w:val="en-US" w:eastAsia="en-US"/>
        </w:rPr>
        <w:t>Cingi</w:t>
      </w:r>
      <w:proofErr w:type="spellEnd"/>
      <w:r w:rsidRPr="0059643B">
        <w:rPr>
          <w:rFonts w:eastAsia="Calibri"/>
          <w:color w:val="000000"/>
          <w:lang w:val="en-US" w:eastAsia="en-US"/>
        </w:rPr>
        <w:t xml:space="preserve"> C, Staffa P, </w:t>
      </w:r>
      <w:proofErr w:type="spellStart"/>
      <w:r w:rsidRPr="0059643B">
        <w:rPr>
          <w:rFonts w:eastAsia="Calibri"/>
          <w:color w:val="000000"/>
          <w:lang w:val="en-US" w:eastAsia="en-US"/>
        </w:rPr>
        <w:t>Passali</w:t>
      </w:r>
      <w:proofErr w:type="spellEnd"/>
      <w:r w:rsidRPr="0059643B">
        <w:rPr>
          <w:rFonts w:eastAsia="Calibri"/>
          <w:color w:val="000000"/>
          <w:lang w:val="en-US" w:eastAsia="en-US"/>
        </w:rPr>
        <w:t xml:space="preserve"> F, Muluk NB, </w:t>
      </w:r>
      <w:proofErr w:type="spellStart"/>
      <w:r w:rsidRPr="0059643B">
        <w:rPr>
          <w:rFonts w:eastAsia="Calibri"/>
          <w:color w:val="000000"/>
          <w:lang w:val="en-US" w:eastAsia="en-US"/>
        </w:rPr>
        <w:t>Bellussi</w:t>
      </w:r>
      <w:proofErr w:type="spellEnd"/>
      <w:r w:rsidRPr="0059643B">
        <w:rPr>
          <w:rFonts w:eastAsia="Calibri"/>
          <w:color w:val="000000"/>
          <w:lang w:val="en-US" w:eastAsia="en-US"/>
        </w:rPr>
        <w:t xml:space="preserve"> ML. The International Study of the Allergic Rhinitis Survey: outcomes from 4 geographical regions. Asia Pacific Allergy. 2018; 8(1</w:t>
      </w:r>
      <w:proofErr w:type="gramStart"/>
      <w:r w:rsidRPr="0059643B">
        <w:rPr>
          <w:rFonts w:eastAsia="Calibri"/>
          <w:color w:val="000000"/>
          <w:lang w:val="en-US" w:eastAsia="en-US"/>
        </w:rPr>
        <w:t>):</w:t>
      </w:r>
      <w:proofErr w:type="spellStart"/>
      <w:r w:rsidRPr="0059643B">
        <w:rPr>
          <w:rFonts w:eastAsia="Calibri"/>
          <w:color w:val="000000"/>
          <w:lang w:val="en-US" w:eastAsia="en-US"/>
        </w:rPr>
        <w:t>e</w:t>
      </w:r>
      <w:proofErr w:type="gramEnd"/>
      <w:r w:rsidRPr="0059643B">
        <w:rPr>
          <w:rFonts w:eastAsia="Calibri"/>
          <w:color w:val="000000"/>
          <w:lang w:val="en-US" w:eastAsia="en-US"/>
        </w:rPr>
        <w:t>7</w:t>
      </w:r>
      <w:proofErr w:type="spellEnd"/>
      <w:r w:rsidRPr="0059643B">
        <w:rPr>
          <w:rFonts w:eastAsia="Calibri"/>
          <w:color w:val="000000"/>
          <w:lang w:val="en-US" w:eastAsia="en-US"/>
        </w:rPr>
        <w:t>. DOI: 10.5415/</w:t>
      </w:r>
      <w:proofErr w:type="spellStart"/>
      <w:r w:rsidRPr="0059643B">
        <w:rPr>
          <w:rFonts w:eastAsia="Calibri"/>
          <w:color w:val="000000"/>
          <w:lang w:val="en-US" w:eastAsia="en-US"/>
        </w:rPr>
        <w:t>apallergy.2018.</w:t>
      </w:r>
      <w:proofErr w:type="gramStart"/>
      <w:r w:rsidRPr="0059643B">
        <w:rPr>
          <w:rFonts w:eastAsia="Calibri"/>
          <w:color w:val="000000"/>
          <w:lang w:val="en-US" w:eastAsia="en-US"/>
        </w:rPr>
        <w:t>8.e</w:t>
      </w:r>
      <w:proofErr w:type="gramEnd"/>
      <w:r w:rsidRPr="0059643B">
        <w:rPr>
          <w:rFonts w:eastAsia="Calibri"/>
          <w:color w:val="000000"/>
          <w:lang w:val="en-US" w:eastAsia="en-US"/>
        </w:rPr>
        <w:t>7</w:t>
      </w:r>
      <w:proofErr w:type="spellEnd"/>
    </w:p>
    <w:p w14:paraId="29DD20E0" w14:textId="77777777" w:rsidR="0059643B" w:rsidRPr="0059643B" w:rsidRDefault="0059643B" w:rsidP="0059643B">
      <w:pPr>
        <w:widowControl w:val="0"/>
        <w:spacing w:line="360" w:lineRule="auto"/>
        <w:rPr>
          <w:rFonts w:eastAsia="Calibri"/>
          <w:color w:val="000000"/>
          <w:lang w:val="en-US" w:eastAsia="en-US"/>
        </w:rPr>
      </w:pPr>
      <w:r w:rsidRPr="0059643B">
        <w:rPr>
          <w:rFonts w:eastAsia="Calibri"/>
          <w:color w:val="000000"/>
          <w:lang w:val="en-US" w:eastAsia="en-US"/>
        </w:rPr>
        <w:t xml:space="preserve">3. Muluk NB, </w:t>
      </w:r>
      <w:proofErr w:type="spellStart"/>
      <w:r w:rsidRPr="0059643B">
        <w:rPr>
          <w:rFonts w:eastAsia="Calibri"/>
          <w:color w:val="000000"/>
          <w:lang w:val="en-US" w:eastAsia="en-US"/>
        </w:rPr>
        <w:t>Bafaqeeh</w:t>
      </w:r>
      <w:proofErr w:type="spellEnd"/>
      <w:r w:rsidRPr="0059643B">
        <w:rPr>
          <w:rFonts w:eastAsia="Calibri"/>
          <w:color w:val="000000"/>
          <w:lang w:val="en-US" w:eastAsia="en-US"/>
        </w:rPr>
        <w:t xml:space="preserve"> SA, </w:t>
      </w:r>
      <w:proofErr w:type="spellStart"/>
      <w:r w:rsidRPr="0059643B">
        <w:rPr>
          <w:rFonts w:eastAsia="Calibri"/>
          <w:color w:val="000000"/>
          <w:lang w:val="en-US" w:eastAsia="en-US"/>
        </w:rPr>
        <w:t>Cingi</w:t>
      </w:r>
      <w:proofErr w:type="spellEnd"/>
      <w:r w:rsidRPr="0059643B">
        <w:rPr>
          <w:rFonts w:eastAsia="Calibri"/>
          <w:color w:val="000000"/>
          <w:lang w:val="en-US" w:eastAsia="en-US"/>
        </w:rPr>
        <w:t xml:space="preserve"> C. Anti-IgE treatment in allergic rhinitis. International Journal of Pediatric Otorhinolaryngology. 2019; 127:109674. DOI: 10.1016/</w:t>
      </w:r>
      <w:proofErr w:type="spellStart"/>
      <w:r w:rsidRPr="0059643B">
        <w:rPr>
          <w:rFonts w:eastAsia="Calibri"/>
          <w:color w:val="000000"/>
          <w:lang w:val="en-US" w:eastAsia="en-US"/>
        </w:rPr>
        <w:t>j.ijporl.2019.109674</w:t>
      </w:r>
      <w:proofErr w:type="spellEnd"/>
    </w:p>
    <w:p w14:paraId="2343085E" w14:textId="77777777" w:rsidR="0059643B" w:rsidRPr="0059643B" w:rsidRDefault="0059643B" w:rsidP="0059643B">
      <w:pPr>
        <w:widowControl w:val="0"/>
        <w:spacing w:line="360" w:lineRule="auto"/>
        <w:rPr>
          <w:rFonts w:eastAsia="Calibri"/>
          <w:color w:val="000000"/>
          <w:lang w:val="en-US" w:eastAsia="en-US"/>
        </w:rPr>
      </w:pPr>
      <w:r w:rsidRPr="0059643B">
        <w:rPr>
          <w:rFonts w:eastAsia="Calibri"/>
          <w:color w:val="000000"/>
          <w:lang w:val="en-US" w:eastAsia="en-US"/>
        </w:rPr>
        <w:t xml:space="preserve">4. Alamri RA, </w:t>
      </w:r>
      <w:proofErr w:type="spellStart"/>
      <w:r w:rsidRPr="0059643B">
        <w:rPr>
          <w:rFonts w:eastAsia="Calibri"/>
          <w:color w:val="000000"/>
          <w:lang w:val="en-US" w:eastAsia="en-US"/>
        </w:rPr>
        <w:t>Aljabri</w:t>
      </w:r>
      <w:proofErr w:type="spellEnd"/>
      <w:r w:rsidRPr="0059643B">
        <w:rPr>
          <w:rFonts w:eastAsia="Calibri"/>
          <w:color w:val="000000"/>
          <w:lang w:val="en-US" w:eastAsia="en-US"/>
        </w:rPr>
        <w:t xml:space="preserve"> GH, </w:t>
      </w:r>
      <w:proofErr w:type="spellStart"/>
      <w:r w:rsidRPr="0059643B">
        <w:rPr>
          <w:rFonts w:eastAsia="Calibri"/>
          <w:color w:val="000000"/>
          <w:lang w:val="en-US" w:eastAsia="en-US"/>
        </w:rPr>
        <w:t>Tahlawi</w:t>
      </w:r>
      <w:proofErr w:type="spellEnd"/>
      <w:r w:rsidRPr="0059643B">
        <w:rPr>
          <w:rFonts w:eastAsia="Calibri"/>
          <w:color w:val="000000"/>
          <w:lang w:val="en-US" w:eastAsia="en-US"/>
        </w:rPr>
        <w:t xml:space="preserve"> R, </w:t>
      </w:r>
      <w:proofErr w:type="spellStart"/>
      <w:r w:rsidRPr="0059643B">
        <w:rPr>
          <w:rFonts w:eastAsia="Calibri"/>
          <w:color w:val="000000"/>
          <w:lang w:val="en-US" w:eastAsia="en-US"/>
        </w:rPr>
        <w:t>Aljabri</w:t>
      </w:r>
      <w:proofErr w:type="spellEnd"/>
      <w:r w:rsidRPr="0059643B">
        <w:rPr>
          <w:rFonts w:eastAsia="Calibri"/>
          <w:color w:val="000000"/>
          <w:lang w:val="en-US" w:eastAsia="en-US"/>
        </w:rPr>
        <w:t xml:space="preserve"> HA, </w:t>
      </w:r>
      <w:proofErr w:type="spellStart"/>
      <w:r w:rsidRPr="0059643B">
        <w:rPr>
          <w:rFonts w:eastAsia="Calibri"/>
          <w:color w:val="000000"/>
          <w:lang w:val="en-US" w:eastAsia="en-US"/>
        </w:rPr>
        <w:t>Aljabri</w:t>
      </w:r>
      <w:proofErr w:type="spellEnd"/>
      <w:r w:rsidRPr="0059643B">
        <w:rPr>
          <w:rFonts w:eastAsia="Calibri"/>
          <w:color w:val="000000"/>
          <w:lang w:val="en-US" w:eastAsia="en-US"/>
        </w:rPr>
        <w:t xml:space="preserve"> SGH. Immunotherapy in the Treatment of Allergic Rhinitis in Children. </w:t>
      </w:r>
      <w:proofErr w:type="spellStart"/>
      <w:r w:rsidRPr="0059643B">
        <w:rPr>
          <w:rFonts w:eastAsia="Calibri"/>
          <w:color w:val="000000"/>
          <w:lang w:val="en-US" w:eastAsia="en-US"/>
        </w:rPr>
        <w:t>Cureus</w:t>
      </w:r>
      <w:proofErr w:type="spellEnd"/>
      <w:r w:rsidRPr="0059643B">
        <w:rPr>
          <w:rFonts w:eastAsia="Calibri"/>
          <w:color w:val="000000"/>
          <w:lang w:val="en-US" w:eastAsia="en-US"/>
        </w:rPr>
        <w:t>. 2022; 14(12</w:t>
      </w:r>
      <w:proofErr w:type="gramStart"/>
      <w:r w:rsidRPr="0059643B">
        <w:rPr>
          <w:rFonts w:eastAsia="Calibri"/>
          <w:color w:val="000000"/>
          <w:lang w:val="en-US" w:eastAsia="en-US"/>
        </w:rPr>
        <w:t>):</w:t>
      </w:r>
      <w:proofErr w:type="spellStart"/>
      <w:r w:rsidRPr="0059643B">
        <w:rPr>
          <w:rFonts w:eastAsia="Calibri"/>
          <w:color w:val="000000"/>
          <w:lang w:val="en-US" w:eastAsia="en-US"/>
        </w:rPr>
        <w:t>e</w:t>
      </w:r>
      <w:proofErr w:type="gramEnd"/>
      <w:r w:rsidRPr="0059643B">
        <w:rPr>
          <w:rFonts w:eastAsia="Calibri"/>
          <w:color w:val="000000"/>
          <w:lang w:val="en-US" w:eastAsia="en-US"/>
        </w:rPr>
        <w:t>32464</w:t>
      </w:r>
      <w:proofErr w:type="spellEnd"/>
      <w:r w:rsidRPr="0059643B">
        <w:rPr>
          <w:rFonts w:eastAsia="Calibri"/>
          <w:color w:val="000000"/>
          <w:lang w:val="en-US" w:eastAsia="en-US"/>
        </w:rPr>
        <w:t>. DOI: 10.7759/</w:t>
      </w:r>
      <w:proofErr w:type="spellStart"/>
      <w:r w:rsidRPr="0059643B">
        <w:rPr>
          <w:rFonts w:eastAsia="Calibri"/>
          <w:color w:val="000000"/>
          <w:lang w:val="en-US" w:eastAsia="en-US"/>
        </w:rPr>
        <w:t>cureus.32464</w:t>
      </w:r>
      <w:proofErr w:type="spellEnd"/>
    </w:p>
    <w:p w14:paraId="5DA4D391" w14:textId="77777777" w:rsidR="0059643B" w:rsidRPr="0059643B" w:rsidRDefault="0059643B" w:rsidP="0059643B">
      <w:pPr>
        <w:widowControl w:val="0"/>
        <w:spacing w:line="360" w:lineRule="auto"/>
        <w:rPr>
          <w:rFonts w:eastAsia="Calibri"/>
          <w:color w:val="000000"/>
          <w:lang w:val="en-US" w:eastAsia="en-US"/>
        </w:rPr>
      </w:pPr>
      <w:r w:rsidRPr="0059643B">
        <w:rPr>
          <w:rFonts w:eastAsia="Calibri"/>
          <w:color w:val="000000"/>
          <w:lang w:val="en-US" w:eastAsia="en-US"/>
        </w:rPr>
        <w:t xml:space="preserve">5. Gabet S, </w:t>
      </w:r>
      <w:proofErr w:type="spellStart"/>
      <w:r w:rsidRPr="0059643B">
        <w:rPr>
          <w:rFonts w:eastAsia="Calibri"/>
          <w:color w:val="000000"/>
          <w:lang w:val="en-US" w:eastAsia="en-US"/>
        </w:rPr>
        <w:t>Rancière</w:t>
      </w:r>
      <w:proofErr w:type="spellEnd"/>
      <w:r w:rsidRPr="0059643B">
        <w:rPr>
          <w:rFonts w:eastAsia="Calibri"/>
          <w:color w:val="000000"/>
          <w:lang w:val="en-US" w:eastAsia="en-US"/>
        </w:rPr>
        <w:t xml:space="preserve"> F, Just J, de </w:t>
      </w:r>
      <w:proofErr w:type="spellStart"/>
      <w:r w:rsidRPr="0059643B">
        <w:rPr>
          <w:rFonts w:eastAsia="Calibri"/>
          <w:color w:val="000000"/>
          <w:lang w:val="en-US" w:eastAsia="en-US"/>
        </w:rPr>
        <w:t>Blic</w:t>
      </w:r>
      <w:proofErr w:type="spellEnd"/>
      <w:r w:rsidRPr="0059643B">
        <w:rPr>
          <w:rFonts w:eastAsia="Calibri"/>
          <w:color w:val="000000"/>
          <w:lang w:val="en-US" w:eastAsia="en-US"/>
        </w:rPr>
        <w:t xml:space="preserve"> J, </w:t>
      </w:r>
      <w:proofErr w:type="spellStart"/>
      <w:r w:rsidRPr="0059643B">
        <w:rPr>
          <w:rFonts w:eastAsia="Calibri"/>
          <w:color w:val="000000"/>
          <w:lang w:val="en-US" w:eastAsia="en-US"/>
        </w:rPr>
        <w:t>Lezmi</w:t>
      </w:r>
      <w:proofErr w:type="spellEnd"/>
      <w:r w:rsidRPr="0059643B">
        <w:rPr>
          <w:rFonts w:eastAsia="Calibri"/>
          <w:color w:val="000000"/>
          <w:lang w:val="en-US" w:eastAsia="en-US"/>
        </w:rPr>
        <w:t xml:space="preserve"> G, Amat F, </w:t>
      </w:r>
      <w:proofErr w:type="spellStart"/>
      <w:r w:rsidRPr="0059643B">
        <w:rPr>
          <w:rFonts w:eastAsia="Calibri"/>
          <w:color w:val="000000"/>
          <w:lang w:val="en-US" w:eastAsia="en-US"/>
        </w:rPr>
        <w:t>Momas</w:t>
      </w:r>
      <w:proofErr w:type="spellEnd"/>
      <w:r w:rsidRPr="0059643B">
        <w:rPr>
          <w:rFonts w:eastAsia="Calibri"/>
          <w:color w:val="000000"/>
          <w:lang w:val="en-US" w:eastAsia="en-US"/>
        </w:rPr>
        <w:t xml:space="preserve"> I. Asthma and allergic rhinitis risk depends on house dust mite specific IgE levels in PARIS birth cohort children. World Allergy Organization Journal. 2019;12(9): 100057. DOI: 10.1016/</w:t>
      </w:r>
      <w:proofErr w:type="spellStart"/>
      <w:r w:rsidRPr="0059643B">
        <w:rPr>
          <w:rFonts w:eastAsia="Calibri"/>
          <w:color w:val="000000"/>
          <w:lang w:val="en-US" w:eastAsia="en-US"/>
        </w:rPr>
        <w:t>j.waojou.2019.100057</w:t>
      </w:r>
      <w:proofErr w:type="spellEnd"/>
    </w:p>
    <w:p w14:paraId="17553E37" w14:textId="77777777" w:rsidR="0059643B" w:rsidRPr="0059643B" w:rsidRDefault="0059643B" w:rsidP="0059643B">
      <w:pPr>
        <w:widowControl w:val="0"/>
        <w:spacing w:line="360" w:lineRule="auto"/>
        <w:rPr>
          <w:rFonts w:eastAsia="Calibri"/>
          <w:color w:val="000000"/>
          <w:lang w:val="en-US" w:eastAsia="en-US"/>
        </w:rPr>
      </w:pPr>
      <w:r w:rsidRPr="0059643B">
        <w:rPr>
          <w:rFonts w:eastAsia="Calibri"/>
          <w:color w:val="000000"/>
          <w:lang w:val="en-US" w:eastAsia="en-US"/>
        </w:rPr>
        <w:t xml:space="preserve">6. Thuan HQ. Research on standardization of allergen </w:t>
      </w:r>
      <w:proofErr w:type="spellStart"/>
      <w:r w:rsidRPr="0059643B">
        <w:rPr>
          <w:rFonts w:eastAsia="Calibri"/>
          <w:color w:val="000000"/>
          <w:lang w:val="en-US" w:eastAsia="en-US"/>
        </w:rPr>
        <w:t>Dermatophagoides</w:t>
      </w:r>
      <w:proofErr w:type="spellEnd"/>
      <w:r w:rsidRPr="0059643B">
        <w:rPr>
          <w:rFonts w:eastAsia="Calibri"/>
          <w:color w:val="000000"/>
          <w:lang w:val="en-US" w:eastAsia="en-US"/>
        </w:rPr>
        <w:t xml:space="preserve"> </w:t>
      </w:r>
      <w:proofErr w:type="spellStart"/>
      <w:r w:rsidRPr="0059643B">
        <w:rPr>
          <w:rFonts w:eastAsia="Calibri"/>
          <w:color w:val="000000"/>
          <w:lang w:val="en-US" w:eastAsia="en-US"/>
        </w:rPr>
        <w:t>Pteronyssinus</w:t>
      </w:r>
      <w:proofErr w:type="spellEnd"/>
      <w:r w:rsidRPr="0059643B">
        <w:rPr>
          <w:rFonts w:eastAsia="Calibri"/>
          <w:color w:val="000000"/>
          <w:lang w:val="en-US" w:eastAsia="en-US"/>
        </w:rPr>
        <w:t xml:space="preserve"> and its application in the diagnosis and specific immunotherapy of allergic rhinitis [</w:t>
      </w:r>
      <w:proofErr w:type="spellStart"/>
      <w:proofErr w:type="gramStart"/>
      <w:r w:rsidRPr="0059643B">
        <w:rPr>
          <w:rFonts w:eastAsia="Calibri"/>
          <w:color w:val="000000"/>
          <w:lang w:val="en-US" w:eastAsia="en-US"/>
        </w:rPr>
        <w:t>Ph.D</w:t>
      </w:r>
      <w:proofErr w:type="spellEnd"/>
      <w:proofErr w:type="gramEnd"/>
      <w:r w:rsidRPr="0059643B">
        <w:rPr>
          <w:rFonts w:eastAsia="Calibri"/>
          <w:color w:val="000000"/>
          <w:lang w:val="en-US" w:eastAsia="en-US"/>
        </w:rPr>
        <w:t xml:space="preserve"> thesis]. Hanoi: Vietnam Military Medical University; 2012. [access: 27/04/2012]. Available at: </w:t>
      </w:r>
      <w:hyperlink r:id="rId18" w:history="1">
        <w:r w:rsidRPr="0059643B">
          <w:rPr>
            <w:rFonts w:eastAsia="Calibri"/>
            <w:color w:val="0563C1"/>
            <w:lang w:val="en-US" w:eastAsia="en-US"/>
          </w:rPr>
          <w:t>http://luanan.nlv.gov.vn/luanan?a=d&amp;d=TTcFlGvGViZi2012.1.1</w:t>
        </w:r>
      </w:hyperlink>
      <w:r w:rsidRPr="0059643B">
        <w:rPr>
          <w:rFonts w:eastAsia="Calibri"/>
          <w:color w:val="000000"/>
          <w:lang w:val="en-US" w:eastAsia="en-US"/>
        </w:rPr>
        <w:t xml:space="preserve"> </w:t>
      </w:r>
    </w:p>
    <w:p w14:paraId="3C4083F8" w14:textId="77777777" w:rsidR="0059643B" w:rsidRPr="0059643B" w:rsidRDefault="0059643B" w:rsidP="0059643B">
      <w:pPr>
        <w:widowControl w:val="0"/>
        <w:spacing w:line="360" w:lineRule="auto"/>
        <w:rPr>
          <w:rFonts w:eastAsia="Calibri"/>
          <w:color w:val="000000"/>
          <w:lang w:val="en-US" w:eastAsia="en-US"/>
        </w:rPr>
      </w:pPr>
      <w:r w:rsidRPr="0059643B">
        <w:rPr>
          <w:rFonts w:eastAsia="Calibri"/>
          <w:color w:val="000000"/>
          <w:lang w:val="es-CU" w:eastAsia="en-US"/>
        </w:rPr>
        <w:lastRenderedPageBreak/>
        <w:t xml:space="preserve">7. </w:t>
      </w:r>
      <w:proofErr w:type="spellStart"/>
      <w:r w:rsidRPr="0059643B">
        <w:rPr>
          <w:rFonts w:eastAsia="Calibri"/>
          <w:color w:val="000000"/>
          <w:lang w:val="es-CU" w:eastAsia="en-US"/>
        </w:rPr>
        <w:t>Smoldovskaya</w:t>
      </w:r>
      <w:proofErr w:type="spellEnd"/>
      <w:r w:rsidRPr="0059643B">
        <w:rPr>
          <w:rFonts w:eastAsia="Calibri"/>
          <w:color w:val="000000"/>
          <w:lang w:val="es-CU" w:eastAsia="en-US"/>
        </w:rPr>
        <w:t xml:space="preserve"> O, </w:t>
      </w:r>
      <w:proofErr w:type="spellStart"/>
      <w:r w:rsidRPr="0059643B">
        <w:rPr>
          <w:rFonts w:eastAsia="Calibri"/>
          <w:color w:val="000000"/>
          <w:lang w:val="es-CU" w:eastAsia="en-US"/>
        </w:rPr>
        <w:t>Feyzkhanova</w:t>
      </w:r>
      <w:proofErr w:type="spellEnd"/>
      <w:r w:rsidRPr="0059643B">
        <w:rPr>
          <w:rFonts w:eastAsia="Calibri"/>
          <w:color w:val="000000"/>
          <w:lang w:val="es-CU" w:eastAsia="en-US"/>
        </w:rPr>
        <w:t xml:space="preserve"> G, </w:t>
      </w:r>
      <w:proofErr w:type="spellStart"/>
      <w:r w:rsidRPr="0059643B">
        <w:rPr>
          <w:rFonts w:eastAsia="Calibri"/>
          <w:color w:val="000000"/>
          <w:lang w:val="es-CU" w:eastAsia="en-US"/>
        </w:rPr>
        <w:t>Voloshin</w:t>
      </w:r>
      <w:proofErr w:type="spellEnd"/>
      <w:r w:rsidRPr="0059643B">
        <w:rPr>
          <w:rFonts w:eastAsia="Calibri"/>
          <w:color w:val="000000"/>
          <w:lang w:val="es-CU" w:eastAsia="en-US"/>
        </w:rPr>
        <w:t xml:space="preserve"> S, </w:t>
      </w:r>
      <w:proofErr w:type="spellStart"/>
      <w:r w:rsidRPr="0059643B">
        <w:rPr>
          <w:rFonts w:eastAsia="Calibri"/>
          <w:color w:val="000000"/>
          <w:lang w:val="es-CU" w:eastAsia="en-US"/>
        </w:rPr>
        <w:t>Arefieva</w:t>
      </w:r>
      <w:proofErr w:type="spellEnd"/>
      <w:r w:rsidRPr="0059643B">
        <w:rPr>
          <w:rFonts w:eastAsia="Calibri"/>
          <w:color w:val="000000"/>
          <w:lang w:val="es-CU" w:eastAsia="en-US"/>
        </w:rPr>
        <w:t xml:space="preserve"> A, </w:t>
      </w:r>
      <w:proofErr w:type="spellStart"/>
      <w:r w:rsidRPr="0059643B">
        <w:rPr>
          <w:rFonts w:eastAsia="Calibri"/>
          <w:color w:val="000000"/>
          <w:lang w:val="es-CU" w:eastAsia="en-US"/>
        </w:rPr>
        <w:t>Chubarova</w:t>
      </w:r>
      <w:proofErr w:type="spellEnd"/>
      <w:r w:rsidRPr="0059643B">
        <w:rPr>
          <w:rFonts w:eastAsia="Calibri"/>
          <w:color w:val="000000"/>
          <w:lang w:val="es-CU" w:eastAsia="en-US"/>
        </w:rPr>
        <w:t xml:space="preserve"> A, </w:t>
      </w:r>
      <w:proofErr w:type="spellStart"/>
      <w:r w:rsidRPr="0059643B">
        <w:rPr>
          <w:rFonts w:eastAsia="Calibri"/>
          <w:color w:val="000000"/>
          <w:lang w:val="es-CU" w:eastAsia="en-US"/>
        </w:rPr>
        <w:t>Pavlushkina</w:t>
      </w:r>
      <w:proofErr w:type="spellEnd"/>
      <w:r w:rsidRPr="0059643B">
        <w:rPr>
          <w:rFonts w:eastAsia="Calibri"/>
          <w:color w:val="000000"/>
          <w:lang w:val="es-CU" w:eastAsia="en-US"/>
        </w:rPr>
        <w:t xml:space="preserve"> L, et al. </w:t>
      </w:r>
      <w:r w:rsidRPr="0059643B">
        <w:rPr>
          <w:rFonts w:eastAsia="Calibri"/>
          <w:color w:val="000000"/>
          <w:lang w:val="en-US" w:eastAsia="en-US"/>
        </w:rPr>
        <w:t>Allergen-specific IgE and IgG4 patterns among patients with different allergic diseases. World Allergy Organization Journal. 2018; 11:35. DOI: 10.1186/</w:t>
      </w:r>
      <w:proofErr w:type="spellStart"/>
      <w:r w:rsidRPr="0059643B">
        <w:rPr>
          <w:rFonts w:eastAsia="Calibri"/>
          <w:color w:val="000000"/>
          <w:lang w:val="en-US" w:eastAsia="en-US"/>
        </w:rPr>
        <w:t>s40413</w:t>
      </w:r>
      <w:proofErr w:type="spellEnd"/>
      <w:r w:rsidRPr="0059643B">
        <w:rPr>
          <w:rFonts w:eastAsia="Calibri"/>
          <w:color w:val="000000"/>
          <w:lang w:val="en-US" w:eastAsia="en-US"/>
        </w:rPr>
        <w:t>-018-0220-5</w:t>
      </w:r>
    </w:p>
    <w:p w14:paraId="12139F95" w14:textId="77777777" w:rsidR="0059643B" w:rsidRPr="0059643B" w:rsidRDefault="0059643B" w:rsidP="0059643B">
      <w:pPr>
        <w:widowControl w:val="0"/>
        <w:spacing w:line="360" w:lineRule="auto"/>
        <w:rPr>
          <w:rFonts w:eastAsia="Calibri"/>
          <w:color w:val="000000"/>
          <w:lang w:val="en-US" w:eastAsia="en-US"/>
        </w:rPr>
      </w:pPr>
      <w:r w:rsidRPr="0059643B">
        <w:rPr>
          <w:rFonts w:eastAsia="Calibri"/>
          <w:color w:val="000000"/>
          <w:lang w:val="en-US" w:eastAsia="en-US"/>
        </w:rPr>
        <w:t xml:space="preserve">8. </w:t>
      </w:r>
      <w:proofErr w:type="spellStart"/>
      <w:r w:rsidRPr="0059643B">
        <w:rPr>
          <w:rFonts w:eastAsia="Calibri"/>
          <w:color w:val="000000"/>
          <w:lang w:val="en-US" w:eastAsia="en-US"/>
        </w:rPr>
        <w:t>Demš</w:t>
      </w:r>
      <w:proofErr w:type="spellEnd"/>
      <w:r w:rsidRPr="0059643B">
        <w:rPr>
          <w:rFonts w:eastAsia="Calibri"/>
          <w:color w:val="000000"/>
          <w:lang w:val="en-US" w:eastAsia="en-US"/>
        </w:rPr>
        <w:t xml:space="preserve"> </w:t>
      </w:r>
      <w:proofErr w:type="spellStart"/>
      <w:r w:rsidRPr="0059643B">
        <w:rPr>
          <w:rFonts w:eastAsia="Calibri"/>
          <w:color w:val="000000"/>
          <w:lang w:val="en-US" w:eastAsia="en-US"/>
        </w:rPr>
        <w:t>ar</w:t>
      </w:r>
      <w:proofErr w:type="spellEnd"/>
      <w:r w:rsidRPr="0059643B">
        <w:rPr>
          <w:rFonts w:eastAsia="Calibri"/>
          <w:color w:val="000000"/>
          <w:lang w:val="en-US" w:eastAsia="en-US"/>
        </w:rPr>
        <w:t xml:space="preserve"> LA, Korošec P, </w:t>
      </w:r>
      <w:proofErr w:type="spellStart"/>
      <w:r w:rsidRPr="0059643B">
        <w:rPr>
          <w:rFonts w:eastAsia="Calibri"/>
          <w:color w:val="000000"/>
          <w:lang w:val="en-US" w:eastAsia="en-US"/>
        </w:rPr>
        <w:t>Košnik</w:t>
      </w:r>
      <w:proofErr w:type="spellEnd"/>
      <w:r w:rsidRPr="0059643B">
        <w:rPr>
          <w:rFonts w:eastAsia="Calibri"/>
          <w:color w:val="000000"/>
          <w:lang w:val="en-US" w:eastAsia="en-US"/>
        </w:rPr>
        <w:t xml:space="preserve"> M, </w:t>
      </w:r>
      <w:proofErr w:type="spellStart"/>
      <w:r w:rsidRPr="0059643B">
        <w:rPr>
          <w:rFonts w:eastAsia="Calibri"/>
          <w:color w:val="000000"/>
          <w:lang w:val="en-US" w:eastAsia="en-US"/>
        </w:rPr>
        <w:t>Zidarn</w:t>
      </w:r>
      <w:proofErr w:type="spellEnd"/>
      <w:r w:rsidRPr="0059643B">
        <w:rPr>
          <w:rFonts w:eastAsia="Calibri"/>
          <w:color w:val="000000"/>
          <w:lang w:val="en-US" w:eastAsia="en-US"/>
        </w:rPr>
        <w:t xml:space="preserve"> M, Rijavec M. Hymenoptera venom immunotherapy: immune mechanisms of induced protection and tolerance. Cells. 2021; 10(7):1575. DOI: 10.3390/</w:t>
      </w:r>
      <w:proofErr w:type="spellStart"/>
      <w:r w:rsidRPr="0059643B">
        <w:rPr>
          <w:rFonts w:eastAsia="Calibri"/>
          <w:color w:val="000000"/>
          <w:lang w:val="en-US" w:eastAsia="en-US"/>
        </w:rPr>
        <w:t>cells10071575</w:t>
      </w:r>
      <w:proofErr w:type="spellEnd"/>
    </w:p>
    <w:p w14:paraId="15DDCC7B" w14:textId="77777777" w:rsidR="0059643B" w:rsidRPr="0059643B" w:rsidRDefault="0059643B" w:rsidP="0059643B">
      <w:pPr>
        <w:widowControl w:val="0"/>
        <w:spacing w:line="360" w:lineRule="auto"/>
        <w:rPr>
          <w:rFonts w:eastAsia="Calibri"/>
          <w:color w:val="000000"/>
          <w:lang w:val="en-US" w:eastAsia="en-US"/>
        </w:rPr>
      </w:pPr>
      <w:r w:rsidRPr="0059643B">
        <w:rPr>
          <w:rFonts w:eastAsia="Calibri"/>
          <w:color w:val="000000"/>
          <w:lang w:val="en-US" w:eastAsia="en-US"/>
        </w:rPr>
        <w:t>9. Jutel M, Jaeger L, Suck R, Meyer H, Fiebig H, Cromwell O. Allergen-specific immunotherapy with recombinant grass pollen allergens. Journal of Allergy and Clinical Immunology. 2005; 116(3):608-13. DOI: 10.1016/</w:t>
      </w:r>
      <w:proofErr w:type="spellStart"/>
      <w:r w:rsidRPr="0059643B">
        <w:rPr>
          <w:rFonts w:eastAsia="Calibri"/>
          <w:color w:val="000000"/>
          <w:lang w:val="en-US" w:eastAsia="en-US"/>
        </w:rPr>
        <w:t>j.jaci.2005.06.004</w:t>
      </w:r>
      <w:proofErr w:type="spellEnd"/>
    </w:p>
    <w:p w14:paraId="78FA4ABE" w14:textId="77777777" w:rsidR="0059643B" w:rsidRPr="0059643B" w:rsidRDefault="0059643B" w:rsidP="0059643B">
      <w:pPr>
        <w:widowControl w:val="0"/>
        <w:spacing w:line="360" w:lineRule="auto"/>
        <w:rPr>
          <w:rFonts w:eastAsia="Calibri"/>
          <w:color w:val="000000"/>
          <w:lang w:val="en-US" w:eastAsia="en-US"/>
        </w:rPr>
      </w:pPr>
      <w:r w:rsidRPr="0059643B">
        <w:rPr>
          <w:rFonts w:eastAsia="Calibri"/>
          <w:color w:val="000000"/>
          <w:lang w:val="en-US" w:eastAsia="en-US"/>
        </w:rPr>
        <w:t xml:space="preserve">10. Queirós MG, Silva DA, Siman IL, </w:t>
      </w:r>
      <w:proofErr w:type="spellStart"/>
      <w:r w:rsidRPr="0059643B">
        <w:rPr>
          <w:rFonts w:eastAsia="Calibri"/>
          <w:color w:val="000000"/>
          <w:lang w:val="en-US" w:eastAsia="en-US"/>
        </w:rPr>
        <w:t>Ynoue</w:t>
      </w:r>
      <w:proofErr w:type="spellEnd"/>
      <w:r w:rsidRPr="0059643B">
        <w:rPr>
          <w:rFonts w:eastAsia="Calibri"/>
          <w:color w:val="000000"/>
          <w:lang w:val="en-US" w:eastAsia="en-US"/>
        </w:rPr>
        <w:t xml:space="preserve"> LH, Araújo NS, Pereira FL, et al. Modulation of mucosal/systemic antibody response after sublingual immunotherapy in mite‐allergic children. Pediatric Allergy and Immunology. 2013; 24(8):752-61. DOI: 10.1111/</w:t>
      </w:r>
      <w:proofErr w:type="spellStart"/>
      <w:r w:rsidRPr="0059643B">
        <w:rPr>
          <w:rFonts w:eastAsia="Calibri"/>
          <w:color w:val="000000"/>
          <w:lang w:val="en-US" w:eastAsia="en-US"/>
        </w:rPr>
        <w:t>pai.12163</w:t>
      </w:r>
      <w:proofErr w:type="spellEnd"/>
    </w:p>
    <w:p w14:paraId="351266D7" w14:textId="77777777" w:rsidR="0059643B" w:rsidRPr="0059643B" w:rsidRDefault="0059643B" w:rsidP="0059643B">
      <w:pPr>
        <w:widowControl w:val="0"/>
        <w:spacing w:line="360" w:lineRule="auto"/>
        <w:rPr>
          <w:rFonts w:eastAsia="Calibri"/>
          <w:color w:val="000000"/>
          <w:lang w:val="en-US" w:eastAsia="en-US"/>
        </w:rPr>
      </w:pPr>
      <w:r w:rsidRPr="0059643B">
        <w:rPr>
          <w:rFonts w:eastAsia="Calibri"/>
          <w:color w:val="000000"/>
          <w:lang w:val="en-US" w:eastAsia="en-US"/>
        </w:rPr>
        <w:t>11. Stylianou E, Ueland T, Borchsenius F, Michelsen AE, Øvstebø R, Eirik MT, et al. Specific allergen immunotherapy: effect on IgE, IgG4 and chemokines in patients with allergic rhinitis. Scandinavian journal of clinical and laboratory investigation. 2016; 76(2):118-27. DOI: 10.3109/00365513.2015.1110856</w:t>
      </w:r>
    </w:p>
    <w:p w14:paraId="1E001DD9" w14:textId="77777777" w:rsidR="0059643B" w:rsidRPr="0059643B" w:rsidRDefault="0059643B" w:rsidP="0059643B">
      <w:pPr>
        <w:widowControl w:val="0"/>
        <w:spacing w:line="360" w:lineRule="auto"/>
        <w:rPr>
          <w:rFonts w:eastAsia="Calibri"/>
          <w:color w:val="000000"/>
          <w:lang w:val="en-US" w:eastAsia="en-US"/>
        </w:rPr>
      </w:pPr>
      <w:r w:rsidRPr="0059643B">
        <w:rPr>
          <w:rFonts w:eastAsia="Calibri"/>
          <w:color w:val="000000"/>
          <w:lang w:val="en-US" w:eastAsia="en-US"/>
        </w:rPr>
        <w:t>12. Scadding G. Cytokine profiles in allergic rhinitis. Current allergy and asthma reports. 2014; 14:1-8. DOI: 10.1007/</w:t>
      </w:r>
      <w:proofErr w:type="spellStart"/>
      <w:r w:rsidRPr="0059643B">
        <w:rPr>
          <w:rFonts w:eastAsia="Calibri"/>
          <w:color w:val="000000"/>
          <w:lang w:val="en-US" w:eastAsia="en-US"/>
        </w:rPr>
        <w:t>s11882</w:t>
      </w:r>
      <w:proofErr w:type="spellEnd"/>
      <w:r w:rsidRPr="0059643B">
        <w:rPr>
          <w:rFonts w:eastAsia="Calibri"/>
          <w:color w:val="000000"/>
          <w:lang w:val="en-US" w:eastAsia="en-US"/>
        </w:rPr>
        <w:t>-014-0435-7</w:t>
      </w:r>
    </w:p>
    <w:p w14:paraId="0585DC36" w14:textId="77777777" w:rsidR="0059643B" w:rsidRPr="0059643B" w:rsidRDefault="0059643B" w:rsidP="0059643B">
      <w:pPr>
        <w:widowControl w:val="0"/>
        <w:spacing w:line="360" w:lineRule="auto"/>
        <w:rPr>
          <w:rFonts w:eastAsia="Calibri"/>
          <w:color w:val="000000"/>
          <w:lang w:val="en-US" w:eastAsia="en-US"/>
        </w:rPr>
      </w:pPr>
      <w:r w:rsidRPr="0059643B">
        <w:rPr>
          <w:rFonts w:eastAsia="Calibri"/>
          <w:color w:val="000000"/>
          <w:lang w:val="en-US" w:eastAsia="en-US"/>
        </w:rPr>
        <w:t xml:space="preserve">13. Hofmann MA, Fluhr </w:t>
      </w:r>
      <w:proofErr w:type="spellStart"/>
      <w:r w:rsidRPr="0059643B">
        <w:rPr>
          <w:rFonts w:eastAsia="Calibri"/>
          <w:color w:val="000000"/>
          <w:lang w:val="en-US" w:eastAsia="en-US"/>
        </w:rPr>
        <w:t>JW</w:t>
      </w:r>
      <w:proofErr w:type="spellEnd"/>
      <w:r w:rsidRPr="0059643B">
        <w:rPr>
          <w:rFonts w:eastAsia="Calibri"/>
          <w:color w:val="000000"/>
          <w:lang w:val="en-US" w:eastAsia="en-US"/>
        </w:rPr>
        <w:t>, Ruwwe‐</w:t>
      </w:r>
      <w:proofErr w:type="spellStart"/>
      <w:r w:rsidRPr="0059643B">
        <w:rPr>
          <w:rFonts w:eastAsia="Calibri"/>
          <w:color w:val="000000"/>
          <w:lang w:val="en-US" w:eastAsia="en-US"/>
        </w:rPr>
        <w:t>Glösenkamp</w:t>
      </w:r>
      <w:proofErr w:type="spellEnd"/>
      <w:r w:rsidRPr="0059643B">
        <w:rPr>
          <w:rFonts w:eastAsia="Calibri"/>
          <w:color w:val="000000"/>
          <w:lang w:val="en-US" w:eastAsia="en-US"/>
        </w:rPr>
        <w:t xml:space="preserve"> C, Stevanovic K, Bergmann KC, Zuberbier T. Role of IL‐17 in atopy—A systematic review. Clinical and Translational Allergy. 2021; 11(6): </w:t>
      </w:r>
      <w:proofErr w:type="spellStart"/>
      <w:r w:rsidRPr="0059643B">
        <w:rPr>
          <w:rFonts w:eastAsia="Calibri"/>
          <w:color w:val="000000"/>
          <w:lang w:val="en-US" w:eastAsia="en-US"/>
        </w:rPr>
        <w:t>e12047</w:t>
      </w:r>
      <w:proofErr w:type="spellEnd"/>
      <w:r w:rsidRPr="0059643B">
        <w:rPr>
          <w:rFonts w:eastAsia="Calibri"/>
          <w:color w:val="000000"/>
          <w:lang w:val="en-US" w:eastAsia="en-US"/>
        </w:rPr>
        <w:t>. DOI: 10.1002/</w:t>
      </w:r>
      <w:proofErr w:type="spellStart"/>
      <w:r w:rsidRPr="0059643B">
        <w:rPr>
          <w:rFonts w:eastAsia="Calibri"/>
          <w:color w:val="000000"/>
          <w:lang w:val="en-US" w:eastAsia="en-US"/>
        </w:rPr>
        <w:t>clt2.12047</w:t>
      </w:r>
      <w:proofErr w:type="spellEnd"/>
    </w:p>
    <w:p w14:paraId="7B5DB6F1" w14:textId="77777777" w:rsidR="0059643B" w:rsidRPr="0059643B" w:rsidRDefault="0059643B" w:rsidP="0059643B">
      <w:pPr>
        <w:widowControl w:val="0"/>
        <w:spacing w:line="360" w:lineRule="auto"/>
        <w:rPr>
          <w:rFonts w:eastAsia="Calibri"/>
          <w:color w:val="000000"/>
          <w:lang w:val="en-US" w:eastAsia="en-US"/>
        </w:rPr>
      </w:pPr>
      <w:r w:rsidRPr="0059643B">
        <w:rPr>
          <w:rFonts w:eastAsia="Calibri"/>
          <w:color w:val="000000"/>
          <w:lang w:val="en-US" w:eastAsia="en-US"/>
        </w:rPr>
        <w:t xml:space="preserve">14. Qiu Q, Lu H, Lu C, Chen S, Han H. Variations in </w:t>
      </w:r>
      <w:proofErr w:type="spellStart"/>
      <w:r w:rsidRPr="0059643B">
        <w:rPr>
          <w:rFonts w:eastAsia="Calibri"/>
          <w:color w:val="000000"/>
          <w:lang w:val="en-US" w:eastAsia="en-US"/>
        </w:rPr>
        <w:t>TGF</w:t>
      </w:r>
      <w:proofErr w:type="spellEnd"/>
      <w:r w:rsidRPr="0059643B">
        <w:rPr>
          <w:rFonts w:eastAsia="Calibri"/>
          <w:color w:val="000000"/>
          <w:lang w:val="en-US" w:eastAsia="en-US"/>
        </w:rPr>
        <w:t xml:space="preserve">-beta, IL-10, and IL-17 after specific immunotherapy and correlations with symptoms in patients with allergic rhinitis. Journal of investigational allergology &amp; clinical immunology. 2012 [access: 01/10/2014]; 22(4):311-2. Available at: </w:t>
      </w:r>
      <w:hyperlink r:id="rId19" w:history="1">
        <w:r w:rsidRPr="0059643B">
          <w:rPr>
            <w:rFonts w:eastAsia="Calibri"/>
            <w:color w:val="0563C1"/>
            <w:lang w:val="en-US" w:eastAsia="en-US"/>
          </w:rPr>
          <w:t>https://pubmed.ncbi.nlm.nih.gov/22812212/</w:t>
        </w:r>
      </w:hyperlink>
      <w:r w:rsidRPr="0059643B">
        <w:rPr>
          <w:rFonts w:eastAsia="Calibri"/>
          <w:color w:val="000000"/>
          <w:lang w:val="en-US" w:eastAsia="en-US"/>
        </w:rPr>
        <w:t xml:space="preserve"> </w:t>
      </w:r>
    </w:p>
    <w:p w14:paraId="554025A6" w14:textId="77777777" w:rsidR="0059643B" w:rsidRPr="0059643B" w:rsidRDefault="0059643B" w:rsidP="0059643B">
      <w:pPr>
        <w:widowControl w:val="0"/>
        <w:spacing w:line="360" w:lineRule="auto"/>
        <w:rPr>
          <w:rFonts w:eastAsia="Calibri"/>
          <w:color w:val="000000"/>
          <w:lang w:val="en-US" w:eastAsia="en-US"/>
        </w:rPr>
      </w:pPr>
      <w:r w:rsidRPr="0059643B">
        <w:rPr>
          <w:rFonts w:eastAsia="Calibri"/>
          <w:color w:val="000000"/>
          <w:lang w:val="en-US" w:eastAsia="en-US"/>
        </w:rPr>
        <w:t xml:space="preserve">15. Bachus H, McLaughlin E, Lewis C, Papillion AM, Benveniste EN, Hill DD, León B, et al. IL-6 prevents </w:t>
      </w:r>
      <w:proofErr w:type="spellStart"/>
      <w:r w:rsidRPr="0059643B">
        <w:rPr>
          <w:rFonts w:eastAsia="Calibri"/>
          <w:color w:val="000000"/>
          <w:lang w:val="en-US" w:eastAsia="en-US"/>
        </w:rPr>
        <w:t>Th2</w:t>
      </w:r>
      <w:proofErr w:type="spellEnd"/>
      <w:r w:rsidRPr="0059643B">
        <w:rPr>
          <w:rFonts w:eastAsia="Calibri"/>
          <w:color w:val="000000"/>
          <w:lang w:val="en-US" w:eastAsia="en-US"/>
        </w:rPr>
        <w:t xml:space="preserve"> cell polarization by promoting </w:t>
      </w:r>
      <w:proofErr w:type="spellStart"/>
      <w:r w:rsidRPr="0059643B">
        <w:rPr>
          <w:rFonts w:eastAsia="Calibri"/>
          <w:color w:val="000000"/>
          <w:lang w:val="en-US" w:eastAsia="en-US"/>
        </w:rPr>
        <w:t>SOCS3</w:t>
      </w:r>
      <w:proofErr w:type="spellEnd"/>
      <w:r w:rsidRPr="0059643B">
        <w:rPr>
          <w:rFonts w:eastAsia="Calibri"/>
          <w:color w:val="000000"/>
          <w:lang w:val="en-US" w:eastAsia="en-US"/>
        </w:rPr>
        <w:t>-dependent suppression of IL-2 signaling. Cellular &amp; Molecular Immunology. 2023; 1-15. DOI: 10.1038/</w:t>
      </w:r>
      <w:proofErr w:type="spellStart"/>
      <w:r w:rsidRPr="0059643B">
        <w:rPr>
          <w:rFonts w:eastAsia="Calibri"/>
          <w:color w:val="000000"/>
          <w:lang w:val="en-US" w:eastAsia="en-US"/>
        </w:rPr>
        <w:t>s41423</w:t>
      </w:r>
      <w:proofErr w:type="spellEnd"/>
      <w:r w:rsidRPr="0059643B">
        <w:rPr>
          <w:rFonts w:eastAsia="Calibri"/>
          <w:color w:val="000000"/>
          <w:lang w:val="en-US" w:eastAsia="en-US"/>
        </w:rPr>
        <w:t>-023-01012-1</w:t>
      </w:r>
    </w:p>
    <w:p w14:paraId="18F132F0" w14:textId="77777777" w:rsidR="0059643B" w:rsidRPr="0059643B" w:rsidRDefault="0059643B" w:rsidP="0059643B">
      <w:pPr>
        <w:widowControl w:val="0"/>
        <w:spacing w:line="360" w:lineRule="auto"/>
        <w:rPr>
          <w:rFonts w:eastAsia="Calibri"/>
          <w:color w:val="000000"/>
          <w:lang w:val="en-US" w:eastAsia="en-US"/>
        </w:rPr>
      </w:pPr>
      <w:r w:rsidRPr="0059643B">
        <w:rPr>
          <w:rFonts w:eastAsia="Calibri"/>
          <w:color w:val="000000"/>
          <w:lang w:val="en-US" w:eastAsia="en-US"/>
        </w:rPr>
        <w:lastRenderedPageBreak/>
        <w:t xml:space="preserve">16. Goswami TK, Singh M, Dhawan M, Mitra S, Emran TB, </w:t>
      </w:r>
      <w:proofErr w:type="spellStart"/>
      <w:r w:rsidRPr="0059643B">
        <w:rPr>
          <w:rFonts w:eastAsia="Calibri"/>
          <w:color w:val="000000"/>
          <w:lang w:val="en-US" w:eastAsia="en-US"/>
        </w:rPr>
        <w:t>Rabaan</w:t>
      </w:r>
      <w:proofErr w:type="spellEnd"/>
      <w:r w:rsidRPr="0059643B">
        <w:rPr>
          <w:rFonts w:eastAsia="Calibri"/>
          <w:color w:val="000000"/>
          <w:lang w:val="en-US" w:eastAsia="en-US"/>
        </w:rPr>
        <w:t xml:space="preserve"> AA, </w:t>
      </w:r>
      <w:proofErr w:type="spellStart"/>
      <w:r w:rsidRPr="0059643B">
        <w:rPr>
          <w:rFonts w:eastAsia="Calibri"/>
          <w:color w:val="000000"/>
          <w:lang w:val="en-US" w:eastAsia="en-US"/>
        </w:rPr>
        <w:t>Dhama</w:t>
      </w:r>
      <w:proofErr w:type="spellEnd"/>
      <w:r w:rsidRPr="0059643B">
        <w:rPr>
          <w:rFonts w:eastAsia="Calibri"/>
          <w:color w:val="000000"/>
          <w:lang w:val="en-US" w:eastAsia="en-US"/>
        </w:rPr>
        <w:t xml:space="preserve"> K, et al. Regulatory T cells (Tregs) and their therapeutic potential against autoimmune disorders–Advances and challenges. Human Vaccines &amp; </w:t>
      </w:r>
      <w:proofErr w:type="spellStart"/>
      <w:r w:rsidRPr="0059643B">
        <w:rPr>
          <w:rFonts w:eastAsia="Calibri"/>
          <w:color w:val="000000"/>
          <w:lang w:val="en-US" w:eastAsia="en-US"/>
        </w:rPr>
        <w:t>Immunotherapeutics</w:t>
      </w:r>
      <w:proofErr w:type="spellEnd"/>
      <w:r w:rsidRPr="0059643B">
        <w:rPr>
          <w:rFonts w:eastAsia="Calibri"/>
          <w:color w:val="000000"/>
          <w:lang w:val="en-US" w:eastAsia="en-US"/>
        </w:rPr>
        <w:t>. 2022; 18(1):2035117. DOI: 10.1080/21645515.2022.2035117</w:t>
      </w:r>
    </w:p>
    <w:p w14:paraId="783BEEA9" w14:textId="77777777" w:rsidR="0059643B" w:rsidRPr="0059643B" w:rsidRDefault="0059643B" w:rsidP="0059643B">
      <w:pPr>
        <w:widowControl w:val="0"/>
        <w:spacing w:line="360" w:lineRule="auto"/>
        <w:rPr>
          <w:rFonts w:eastAsia="Calibri"/>
          <w:color w:val="000000"/>
          <w:lang w:val="en-US" w:eastAsia="en-US"/>
        </w:rPr>
      </w:pPr>
      <w:r w:rsidRPr="0059643B">
        <w:rPr>
          <w:rFonts w:eastAsia="Calibri"/>
          <w:color w:val="000000"/>
          <w:lang w:val="en-US" w:eastAsia="en-US"/>
        </w:rPr>
        <w:t>17. Wan Z, Zhou Z, Liu Y, Lai Y, Luo Y, Peng X, et al. Regulatory T cells and T helper 17 cells in viral infection. Scandinavian Journal of Immunology. 2020; 91(5</w:t>
      </w:r>
      <w:proofErr w:type="gramStart"/>
      <w:r w:rsidRPr="0059643B">
        <w:rPr>
          <w:rFonts w:eastAsia="Calibri"/>
          <w:color w:val="000000"/>
          <w:lang w:val="en-US" w:eastAsia="en-US"/>
        </w:rPr>
        <w:t>):</w:t>
      </w:r>
      <w:proofErr w:type="spellStart"/>
      <w:r w:rsidRPr="0059643B">
        <w:rPr>
          <w:rFonts w:eastAsia="Calibri"/>
          <w:color w:val="000000"/>
          <w:lang w:val="en-US" w:eastAsia="en-US"/>
        </w:rPr>
        <w:t>e</w:t>
      </w:r>
      <w:proofErr w:type="gramEnd"/>
      <w:r w:rsidRPr="0059643B">
        <w:rPr>
          <w:rFonts w:eastAsia="Calibri"/>
          <w:color w:val="000000"/>
          <w:lang w:val="en-US" w:eastAsia="en-US"/>
        </w:rPr>
        <w:t>12873</w:t>
      </w:r>
      <w:proofErr w:type="spellEnd"/>
      <w:r w:rsidRPr="0059643B">
        <w:rPr>
          <w:rFonts w:eastAsia="Calibri"/>
          <w:color w:val="000000"/>
          <w:lang w:val="en-US" w:eastAsia="en-US"/>
        </w:rPr>
        <w:t>. DOI: 10.1111/</w:t>
      </w:r>
      <w:proofErr w:type="spellStart"/>
      <w:r w:rsidRPr="0059643B">
        <w:rPr>
          <w:rFonts w:eastAsia="Calibri"/>
          <w:color w:val="000000"/>
          <w:lang w:val="en-US" w:eastAsia="en-US"/>
        </w:rPr>
        <w:t>sji.12873</w:t>
      </w:r>
      <w:proofErr w:type="spellEnd"/>
    </w:p>
    <w:p w14:paraId="2E3FC28E" w14:textId="77777777" w:rsidR="0059643B" w:rsidRPr="0059643B" w:rsidRDefault="0059643B" w:rsidP="0059643B">
      <w:pPr>
        <w:widowControl w:val="0"/>
        <w:spacing w:line="360" w:lineRule="auto"/>
        <w:rPr>
          <w:rFonts w:eastAsia="Calibri"/>
          <w:color w:val="000000"/>
          <w:lang w:val="en-US" w:eastAsia="en-US"/>
        </w:rPr>
      </w:pPr>
      <w:r w:rsidRPr="0059643B">
        <w:rPr>
          <w:rFonts w:eastAsia="Calibri"/>
          <w:color w:val="000000"/>
          <w:lang w:val="en-US" w:eastAsia="en-US"/>
        </w:rPr>
        <w:t xml:space="preserve">18. Gao S, Yu L, Zhang J, Li X, Zhou J, Zeng P, et al. Expression and clinical significance of </w:t>
      </w:r>
      <w:proofErr w:type="spellStart"/>
      <w:r w:rsidRPr="0059643B">
        <w:rPr>
          <w:rFonts w:eastAsia="Calibri"/>
          <w:color w:val="000000"/>
          <w:lang w:val="en-US" w:eastAsia="en-US"/>
        </w:rPr>
        <w:t>VCAM</w:t>
      </w:r>
      <w:proofErr w:type="spellEnd"/>
      <w:r w:rsidRPr="0059643B">
        <w:rPr>
          <w:rFonts w:eastAsia="Calibri"/>
          <w:color w:val="000000"/>
          <w:lang w:val="en-US" w:eastAsia="en-US"/>
        </w:rPr>
        <w:t>-1, IL-6, and IL-</w:t>
      </w:r>
      <w:proofErr w:type="spellStart"/>
      <w:r w:rsidRPr="0059643B">
        <w:rPr>
          <w:rFonts w:eastAsia="Calibri"/>
          <w:color w:val="000000"/>
          <w:lang w:val="en-US" w:eastAsia="en-US"/>
        </w:rPr>
        <w:t>17A</w:t>
      </w:r>
      <w:proofErr w:type="spellEnd"/>
      <w:r w:rsidRPr="0059643B">
        <w:rPr>
          <w:rFonts w:eastAsia="Calibri"/>
          <w:color w:val="000000"/>
          <w:lang w:val="en-US" w:eastAsia="en-US"/>
        </w:rPr>
        <w:t xml:space="preserve"> in patients with allergic rhinitis. Annals of Palliative Medicine. 2021; 10:4516-22. DOI: 10.21037/</w:t>
      </w:r>
      <w:proofErr w:type="spellStart"/>
      <w:r w:rsidRPr="0059643B">
        <w:rPr>
          <w:rFonts w:eastAsia="Calibri"/>
          <w:color w:val="000000"/>
          <w:lang w:val="en-US" w:eastAsia="en-US"/>
        </w:rPr>
        <w:t>apm</w:t>
      </w:r>
      <w:proofErr w:type="spellEnd"/>
      <w:r w:rsidRPr="0059643B">
        <w:rPr>
          <w:rFonts w:eastAsia="Calibri"/>
          <w:color w:val="000000"/>
          <w:lang w:val="en-US" w:eastAsia="en-US"/>
        </w:rPr>
        <w:t>-21-546</w:t>
      </w:r>
    </w:p>
    <w:p w14:paraId="5F17907C" w14:textId="77777777" w:rsidR="0059643B" w:rsidRPr="0059643B" w:rsidRDefault="0059643B" w:rsidP="0059643B">
      <w:pPr>
        <w:widowControl w:val="0"/>
        <w:spacing w:line="360" w:lineRule="auto"/>
        <w:rPr>
          <w:rFonts w:eastAsia="Calibri"/>
          <w:color w:val="000000"/>
          <w:lang w:val="en-US" w:eastAsia="en-US"/>
        </w:rPr>
      </w:pPr>
      <w:r w:rsidRPr="0059643B">
        <w:rPr>
          <w:rFonts w:eastAsia="Calibri"/>
          <w:color w:val="000000"/>
          <w:lang w:val="en-US" w:eastAsia="en-US"/>
        </w:rPr>
        <w:t xml:space="preserve">19. Barberi S, Villa MP, </w:t>
      </w:r>
      <w:proofErr w:type="spellStart"/>
      <w:r w:rsidRPr="0059643B">
        <w:rPr>
          <w:rFonts w:eastAsia="Calibri"/>
          <w:color w:val="000000"/>
          <w:lang w:val="en-US" w:eastAsia="en-US"/>
        </w:rPr>
        <w:t>Pajno</w:t>
      </w:r>
      <w:proofErr w:type="spellEnd"/>
      <w:r w:rsidRPr="0059643B">
        <w:rPr>
          <w:rFonts w:eastAsia="Calibri"/>
          <w:color w:val="000000"/>
          <w:lang w:val="en-US" w:eastAsia="en-US"/>
        </w:rPr>
        <w:t xml:space="preserve"> GB, La Penna F, Barreto M, Cardelli P, et al. Immune response to sublingual immunotherapy in children allergic to mites. Journal of biological regulators and homeostatic agents. 2011 [access: 01/10/2011]; 25(4):627-34. Available at: </w:t>
      </w:r>
      <w:hyperlink r:id="rId20" w:history="1">
        <w:r w:rsidRPr="0059643B">
          <w:rPr>
            <w:rFonts w:eastAsia="Calibri"/>
            <w:color w:val="0563C1"/>
            <w:lang w:val="en-US" w:eastAsia="en-US"/>
          </w:rPr>
          <w:t>https://europepmc.org/article/med/22217994</w:t>
        </w:r>
      </w:hyperlink>
      <w:r w:rsidRPr="0059643B">
        <w:rPr>
          <w:rFonts w:eastAsia="Calibri"/>
          <w:color w:val="000000"/>
          <w:lang w:val="en-US" w:eastAsia="en-US"/>
        </w:rPr>
        <w:t xml:space="preserve"> </w:t>
      </w:r>
    </w:p>
    <w:p w14:paraId="260EC927" w14:textId="77777777" w:rsidR="0059643B" w:rsidRPr="0059643B" w:rsidRDefault="0059643B" w:rsidP="0059643B">
      <w:pPr>
        <w:widowControl w:val="0"/>
        <w:spacing w:line="360" w:lineRule="auto"/>
        <w:rPr>
          <w:rFonts w:eastAsia="Calibri"/>
          <w:color w:val="000000"/>
          <w:lang w:val="en-US" w:eastAsia="en-US"/>
        </w:rPr>
      </w:pPr>
      <w:r w:rsidRPr="0059643B">
        <w:rPr>
          <w:rFonts w:eastAsia="Calibri"/>
          <w:color w:val="000000"/>
          <w:lang w:val="en-US" w:eastAsia="en-US"/>
        </w:rPr>
        <w:t xml:space="preserve">20. Bayrak DP, Aksun S, Altin Z, </w:t>
      </w:r>
      <w:proofErr w:type="spellStart"/>
      <w:r w:rsidRPr="0059643B">
        <w:rPr>
          <w:rFonts w:eastAsia="Calibri"/>
          <w:color w:val="000000"/>
          <w:lang w:val="en-US" w:eastAsia="en-US"/>
        </w:rPr>
        <w:t>Bilgir</w:t>
      </w:r>
      <w:proofErr w:type="spellEnd"/>
      <w:r w:rsidRPr="0059643B">
        <w:rPr>
          <w:rFonts w:eastAsia="Calibri"/>
          <w:color w:val="000000"/>
          <w:lang w:val="en-US" w:eastAsia="en-US"/>
        </w:rPr>
        <w:t xml:space="preserve"> F, Arslan </w:t>
      </w:r>
      <w:proofErr w:type="spellStart"/>
      <w:r w:rsidRPr="0059643B">
        <w:rPr>
          <w:rFonts w:eastAsia="Calibri"/>
          <w:color w:val="000000"/>
          <w:lang w:val="en-US" w:eastAsia="en-US"/>
        </w:rPr>
        <w:t>IB</w:t>
      </w:r>
      <w:proofErr w:type="spellEnd"/>
      <w:r w:rsidRPr="0059643B">
        <w:rPr>
          <w:rFonts w:eastAsia="Calibri"/>
          <w:color w:val="000000"/>
          <w:lang w:val="en-US" w:eastAsia="en-US"/>
        </w:rPr>
        <w:t xml:space="preserve">, Colak H, et al. Allergic rhinitis and its relationship with IL-10, IL-17, </w:t>
      </w:r>
      <w:proofErr w:type="spellStart"/>
      <w:r w:rsidRPr="0059643B">
        <w:rPr>
          <w:rFonts w:eastAsia="Calibri"/>
          <w:color w:val="000000"/>
          <w:lang w:val="en-US" w:eastAsia="en-US"/>
        </w:rPr>
        <w:t>TGF</w:t>
      </w:r>
      <w:proofErr w:type="spellEnd"/>
      <w:r w:rsidRPr="0059643B">
        <w:rPr>
          <w:rFonts w:eastAsia="Calibri"/>
          <w:color w:val="000000"/>
          <w:lang w:val="en-US" w:eastAsia="en-US"/>
        </w:rPr>
        <w:t>-β, IFN-γ, IL 22, and IL-35. Disease markers. 2018; 2018:1-6. DOI: 10.1155/2018/9131432</w:t>
      </w:r>
    </w:p>
    <w:p w14:paraId="2047AA6C" w14:textId="77777777" w:rsidR="0059643B" w:rsidRPr="0059643B" w:rsidRDefault="0059643B" w:rsidP="0059643B">
      <w:pPr>
        <w:widowControl w:val="0"/>
        <w:spacing w:line="360" w:lineRule="auto"/>
        <w:rPr>
          <w:rFonts w:eastAsia="Calibri"/>
          <w:color w:val="000000"/>
          <w:lang w:val="en-US" w:eastAsia="en-US"/>
        </w:rPr>
      </w:pPr>
      <w:r w:rsidRPr="0059643B">
        <w:rPr>
          <w:rFonts w:eastAsia="Calibri"/>
          <w:color w:val="000000"/>
          <w:lang w:val="en-US" w:eastAsia="en-US"/>
        </w:rPr>
        <w:t xml:space="preserve">21. Song L, Luan B, Xu QR, Wang XF. Effect of </w:t>
      </w:r>
      <w:proofErr w:type="spellStart"/>
      <w:r w:rsidRPr="0059643B">
        <w:rPr>
          <w:rFonts w:eastAsia="Calibri"/>
          <w:color w:val="000000"/>
          <w:lang w:val="en-US" w:eastAsia="en-US"/>
        </w:rPr>
        <w:t>TLR7</w:t>
      </w:r>
      <w:proofErr w:type="spellEnd"/>
      <w:r w:rsidRPr="0059643B">
        <w:rPr>
          <w:rFonts w:eastAsia="Calibri"/>
          <w:color w:val="000000"/>
          <w:lang w:val="en-US" w:eastAsia="en-US"/>
        </w:rPr>
        <w:t xml:space="preserve"> gene expression mediating NF-</w:t>
      </w:r>
      <w:proofErr w:type="spellStart"/>
      <w:r w:rsidRPr="0059643B">
        <w:rPr>
          <w:rFonts w:eastAsia="Calibri"/>
          <w:color w:val="000000"/>
          <w:lang w:val="en-US" w:eastAsia="en-US"/>
        </w:rPr>
        <w:t>κB</w:t>
      </w:r>
      <w:proofErr w:type="spellEnd"/>
      <w:r w:rsidRPr="0059643B">
        <w:rPr>
          <w:rFonts w:eastAsia="Calibri"/>
          <w:color w:val="000000"/>
          <w:lang w:val="en-US" w:eastAsia="en-US"/>
        </w:rPr>
        <w:t xml:space="preserve"> signaling pathway on the pathogenesis of bronchial asthma in mice and the intervention role of IFN-γ. </w:t>
      </w:r>
      <w:proofErr w:type="spellStart"/>
      <w:r w:rsidRPr="0059643B">
        <w:rPr>
          <w:rFonts w:eastAsia="Calibri"/>
          <w:color w:val="000000"/>
          <w:lang w:val="en-US" w:eastAsia="en-US"/>
        </w:rPr>
        <w:t>Eur</w:t>
      </w:r>
      <w:proofErr w:type="spellEnd"/>
      <w:r w:rsidRPr="0059643B">
        <w:rPr>
          <w:rFonts w:eastAsia="Calibri"/>
          <w:color w:val="000000"/>
          <w:lang w:val="en-US" w:eastAsia="en-US"/>
        </w:rPr>
        <w:t xml:space="preserve"> Rev Med </w:t>
      </w:r>
      <w:proofErr w:type="spellStart"/>
      <w:r w:rsidRPr="0059643B">
        <w:rPr>
          <w:rFonts w:eastAsia="Calibri"/>
          <w:color w:val="000000"/>
          <w:lang w:val="en-US" w:eastAsia="en-US"/>
        </w:rPr>
        <w:t>Pharmacol</w:t>
      </w:r>
      <w:proofErr w:type="spellEnd"/>
      <w:r w:rsidRPr="0059643B">
        <w:rPr>
          <w:rFonts w:eastAsia="Calibri"/>
          <w:color w:val="000000"/>
          <w:lang w:val="en-US" w:eastAsia="en-US"/>
        </w:rPr>
        <w:t xml:space="preserve"> Sci. 2021; 25(2):866-79. DOI: 10.26355/</w:t>
      </w:r>
      <w:proofErr w:type="spellStart"/>
      <w:r w:rsidRPr="0059643B">
        <w:rPr>
          <w:rFonts w:eastAsia="Calibri"/>
          <w:color w:val="000000"/>
          <w:lang w:val="en-US" w:eastAsia="en-US"/>
        </w:rPr>
        <w:t>eurrev_202101_24655</w:t>
      </w:r>
      <w:proofErr w:type="spellEnd"/>
    </w:p>
    <w:p w14:paraId="7861AF1F" w14:textId="77777777" w:rsidR="0059643B" w:rsidRPr="0059643B" w:rsidRDefault="0059643B" w:rsidP="0059643B">
      <w:pPr>
        <w:widowControl w:val="0"/>
        <w:spacing w:line="360" w:lineRule="auto"/>
        <w:rPr>
          <w:rFonts w:eastAsia="Calibri"/>
          <w:color w:val="000000"/>
          <w:lang w:val="en-US" w:eastAsia="en-US"/>
        </w:rPr>
      </w:pPr>
      <w:r w:rsidRPr="0059643B">
        <w:rPr>
          <w:rFonts w:eastAsia="Calibri"/>
          <w:color w:val="000000"/>
          <w:lang w:val="en-US" w:eastAsia="en-US"/>
        </w:rPr>
        <w:t>22. Xie S, Fan R, Tang Q, Cai X, Zhang H, Wang F, et al. Identification of robust biomarkers for early predicting efficacy of subcutaneous immunotherapy in children with house dust mite-induced allergic rhinitis by multiple cytokine profiling. Frontiers in Immunology. 2022; 12: 5866. DOI: 10.3389/</w:t>
      </w:r>
      <w:proofErr w:type="spellStart"/>
      <w:r w:rsidRPr="0059643B">
        <w:rPr>
          <w:rFonts w:eastAsia="Calibri"/>
          <w:color w:val="000000"/>
          <w:lang w:val="en-US" w:eastAsia="en-US"/>
        </w:rPr>
        <w:t>fimmu.2021.805404</w:t>
      </w:r>
      <w:proofErr w:type="spellEnd"/>
    </w:p>
    <w:p w14:paraId="568839D0" w14:textId="77777777" w:rsidR="0059643B" w:rsidRPr="0059643B" w:rsidRDefault="0059643B" w:rsidP="0059643B">
      <w:pPr>
        <w:widowControl w:val="0"/>
        <w:spacing w:line="360" w:lineRule="auto"/>
        <w:rPr>
          <w:rFonts w:eastAsia="Calibri"/>
          <w:color w:val="000000"/>
          <w:lang w:val="en-US" w:eastAsia="en-US"/>
        </w:rPr>
      </w:pPr>
      <w:r w:rsidRPr="0059643B">
        <w:rPr>
          <w:rFonts w:eastAsia="Calibri"/>
          <w:color w:val="000000"/>
          <w:lang w:val="es-CU" w:eastAsia="en-US"/>
        </w:rPr>
        <w:t xml:space="preserve">23. Liu X, Ng CL, De </w:t>
      </w:r>
      <w:proofErr w:type="spellStart"/>
      <w:r w:rsidRPr="0059643B">
        <w:rPr>
          <w:rFonts w:eastAsia="Calibri"/>
          <w:color w:val="000000"/>
          <w:lang w:val="es-CU" w:eastAsia="en-US"/>
        </w:rPr>
        <w:t>YW</w:t>
      </w:r>
      <w:proofErr w:type="spellEnd"/>
      <w:r w:rsidRPr="0059643B">
        <w:rPr>
          <w:rFonts w:eastAsia="Calibri"/>
          <w:color w:val="000000"/>
          <w:lang w:val="es-CU" w:eastAsia="en-US"/>
        </w:rPr>
        <w:t xml:space="preserve">. </w:t>
      </w:r>
      <w:r w:rsidRPr="0059643B">
        <w:rPr>
          <w:rFonts w:eastAsia="Calibri"/>
          <w:color w:val="000000"/>
          <w:lang w:val="en-US" w:eastAsia="en-US"/>
        </w:rPr>
        <w:t>The efficacy of sublingual immunotherapy for allergic diseases in Asia. Allergology International. 2018; 67(3):309-19. DOI: 10.1016/</w:t>
      </w:r>
      <w:proofErr w:type="spellStart"/>
      <w:r w:rsidRPr="0059643B">
        <w:rPr>
          <w:rFonts w:eastAsia="Calibri"/>
          <w:color w:val="000000"/>
          <w:lang w:val="en-US" w:eastAsia="en-US"/>
        </w:rPr>
        <w:t>j.alit.2018.02.007</w:t>
      </w:r>
      <w:proofErr w:type="spellEnd"/>
    </w:p>
    <w:p w14:paraId="431EBCA6" w14:textId="77777777" w:rsidR="0059643B" w:rsidRPr="0059643B" w:rsidRDefault="0059643B" w:rsidP="0059643B">
      <w:pPr>
        <w:spacing w:line="360" w:lineRule="auto"/>
        <w:jc w:val="center"/>
        <w:rPr>
          <w:rFonts w:eastAsia="Calibri"/>
          <w:b/>
          <w:lang w:val="en-US" w:eastAsia="en-US"/>
        </w:rPr>
      </w:pPr>
    </w:p>
    <w:p w14:paraId="0D380F37" w14:textId="77777777" w:rsidR="0059643B" w:rsidRPr="0059643B" w:rsidRDefault="0059643B" w:rsidP="0059643B">
      <w:pPr>
        <w:spacing w:line="360" w:lineRule="auto"/>
        <w:jc w:val="center"/>
        <w:rPr>
          <w:rFonts w:eastAsia="Calibri"/>
          <w:b/>
          <w:lang w:val="en-US" w:eastAsia="en-US"/>
        </w:rPr>
      </w:pPr>
    </w:p>
    <w:p w14:paraId="3AAC5B77" w14:textId="77777777" w:rsidR="0059643B" w:rsidRPr="0059643B" w:rsidRDefault="0059643B" w:rsidP="0059643B">
      <w:pPr>
        <w:spacing w:line="360" w:lineRule="auto"/>
        <w:jc w:val="center"/>
        <w:rPr>
          <w:rFonts w:eastAsia="Calibri"/>
          <w:b/>
          <w:lang w:val="en-US" w:eastAsia="en-US"/>
        </w:rPr>
      </w:pPr>
      <w:r w:rsidRPr="0059643B">
        <w:rPr>
          <w:rFonts w:eastAsia="Calibri"/>
          <w:b/>
          <w:lang w:val="en-US" w:eastAsia="en-US"/>
        </w:rPr>
        <w:t>Conflict of interest</w:t>
      </w:r>
    </w:p>
    <w:p w14:paraId="013DBDB3" w14:textId="77777777" w:rsidR="0059643B" w:rsidRPr="0059643B" w:rsidRDefault="0059643B" w:rsidP="0059643B">
      <w:pPr>
        <w:spacing w:line="360" w:lineRule="auto"/>
        <w:jc w:val="both"/>
        <w:rPr>
          <w:rFonts w:eastAsia="Calibri"/>
          <w:lang w:val="en-US" w:eastAsia="en-US"/>
        </w:rPr>
      </w:pPr>
      <w:r w:rsidRPr="0059643B">
        <w:rPr>
          <w:rFonts w:eastAsia="Calibri"/>
          <w:lang w:val="en-US" w:eastAsia="en-US"/>
        </w:rPr>
        <w:lastRenderedPageBreak/>
        <w:t>The author(s) declared no potential conflicts of interest with respect to the research, authorship, and/or publication of this article.</w:t>
      </w:r>
    </w:p>
    <w:p w14:paraId="38A32ADC" w14:textId="77777777" w:rsidR="0059643B" w:rsidRPr="0059643B" w:rsidRDefault="0059643B" w:rsidP="0059643B">
      <w:pPr>
        <w:spacing w:line="360" w:lineRule="auto"/>
        <w:jc w:val="both"/>
        <w:rPr>
          <w:rFonts w:eastAsia="Calibri"/>
          <w:lang w:val="en-US" w:eastAsia="en-US"/>
        </w:rPr>
      </w:pPr>
    </w:p>
    <w:p w14:paraId="66B0018D" w14:textId="77777777" w:rsidR="0059643B" w:rsidRPr="0059643B" w:rsidRDefault="0059643B" w:rsidP="0059643B">
      <w:pPr>
        <w:spacing w:line="360" w:lineRule="auto"/>
        <w:jc w:val="center"/>
        <w:rPr>
          <w:rFonts w:eastAsia="Calibri"/>
          <w:b/>
          <w:lang w:val="en-US" w:eastAsia="en-US"/>
        </w:rPr>
      </w:pPr>
      <w:r w:rsidRPr="0059643B">
        <w:rPr>
          <w:rFonts w:eastAsia="Calibri"/>
          <w:b/>
          <w:lang w:val="en-US" w:eastAsia="en-US"/>
        </w:rPr>
        <w:t>Authorship contribution</w:t>
      </w:r>
    </w:p>
    <w:p w14:paraId="09387C68" w14:textId="77777777" w:rsidR="0059643B" w:rsidRPr="0059643B" w:rsidRDefault="0059643B" w:rsidP="0059643B">
      <w:pPr>
        <w:spacing w:line="360" w:lineRule="auto"/>
        <w:jc w:val="both"/>
        <w:rPr>
          <w:rFonts w:eastAsia="Calibri"/>
          <w:color w:val="000000"/>
          <w:lang w:val="en-US" w:eastAsia="en-US"/>
        </w:rPr>
      </w:pPr>
      <w:r w:rsidRPr="0059643B">
        <w:rPr>
          <w:rFonts w:eastAsia="Calibri"/>
          <w:color w:val="000000"/>
          <w:lang w:val="en-US" w:eastAsia="en-US"/>
        </w:rPr>
        <w:t xml:space="preserve">Conceptualization: </w:t>
      </w:r>
      <w:r w:rsidRPr="0059643B">
        <w:rPr>
          <w:rFonts w:eastAsia="Calibri"/>
          <w:i/>
          <w:color w:val="000000"/>
          <w:lang w:val="en-US" w:eastAsia="en-US"/>
        </w:rPr>
        <w:t>Nghiem Duc Thuan, Quan Thanh Nam.</w:t>
      </w:r>
    </w:p>
    <w:p w14:paraId="570950C3" w14:textId="77777777" w:rsidR="0059643B" w:rsidRPr="0059643B" w:rsidRDefault="0059643B" w:rsidP="0059643B">
      <w:pPr>
        <w:spacing w:line="360" w:lineRule="auto"/>
        <w:jc w:val="both"/>
        <w:rPr>
          <w:rFonts w:eastAsia="Calibri"/>
          <w:color w:val="000000"/>
          <w:lang w:val="en-US" w:eastAsia="en-US"/>
        </w:rPr>
      </w:pPr>
      <w:r w:rsidRPr="0059643B">
        <w:rPr>
          <w:rFonts w:eastAsia="Calibri"/>
          <w:color w:val="000000"/>
          <w:lang w:val="en-US" w:eastAsia="en-US"/>
        </w:rPr>
        <w:t xml:space="preserve">Data curation: </w:t>
      </w:r>
      <w:r w:rsidRPr="0059643B">
        <w:rPr>
          <w:rFonts w:eastAsia="Calibri"/>
          <w:i/>
          <w:color w:val="000000"/>
          <w:lang w:val="en-US" w:eastAsia="en-US"/>
        </w:rPr>
        <w:t>Quan Thanh Nam, Nguyen Anh Cuong, Do Lan Huong.</w:t>
      </w:r>
    </w:p>
    <w:p w14:paraId="1B6C1E69" w14:textId="77777777" w:rsidR="0059643B" w:rsidRPr="0059643B" w:rsidRDefault="0059643B" w:rsidP="0059643B">
      <w:pPr>
        <w:spacing w:line="360" w:lineRule="auto"/>
        <w:jc w:val="both"/>
        <w:rPr>
          <w:rFonts w:eastAsia="Calibri"/>
          <w:color w:val="000000"/>
          <w:lang w:val="en-US" w:eastAsia="en-US"/>
        </w:rPr>
      </w:pPr>
      <w:r w:rsidRPr="0059643B">
        <w:rPr>
          <w:rFonts w:eastAsia="Calibri"/>
          <w:color w:val="000000"/>
          <w:lang w:val="en-US" w:eastAsia="en-US"/>
        </w:rPr>
        <w:t xml:space="preserve">Formal analysis: </w:t>
      </w:r>
      <w:r w:rsidRPr="0059643B">
        <w:rPr>
          <w:rFonts w:eastAsia="Calibri"/>
          <w:i/>
          <w:color w:val="000000"/>
          <w:lang w:val="en-US" w:eastAsia="en-US"/>
        </w:rPr>
        <w:t>Nghiem Duc Thuan, Quan Thanh Nam.</w:t>
      </w:r>
    </w:p>
    <w:p w14:paraId="1DD76642" w14:textId="77777777" w:rsidR="0059643B" w:rsidRPr="0059643B" w:rsidRDefault="0059643B" w:rsidP="0059643B">
      <w:pPr>
        <w:spacing w:line="360" w:lineRule="auto"/>
        <w:jc w:val="both"/>
        <w:rPr>
          <w:rFonts w:eastAsia="Calibri"/>
          <w:color w:val="000000"/>
          <w:lang w:val="en-US" w:eastAsia="en-US"/>
        </w:rPr>
      </w:pPr>
      <w:r w:rsidRPr="0059643B">
        <w:rPr>
          <w:rFonts w:eastAsia="Calibri"/>
          <w:color w:val="000000"/>
          <w:lang w:val="en-US" w:eastAsia="en-US"/>
        </w:rPr>
        <w:t xml:space="preserve">Research: </w:t>
      </w:r>
      <w:r w:rsidRPr="0059643B">
        <w:rPr>
          <w:rFonts w:eastAsia="Calibri"/>
          <w:i/>
          <w:color w:val="000000"/>
          <w:lang w:val="en-US" w:eastAsia="en-US"/>
        </w:rPr>
        <w:t>Quan Thanh Nam.</w:t>
      </w:r>
    </w:p>
    <w:p w14:paraId="6B7AA9B9" w14:textId="77777777" w:rsidR="0059643B" w:rsidRPr="0059643B" w:rsidRDefault="0059643B" w:rsidP="0059643B">
      <w:pPr>
        <w:spacing w:line="360" w:lineRule="auto"/>
        <w:jc w:val="both"/>
        <w:rPr>
          <w:color w:val="000000"/>
          <w:lang w:val="en-US" w:eastAsia="en-US"/>
        </w:rPr>
      </w:pPr>
      <w:r w:rsidRPr="0059643B">
        <w:rPr>
          <w:rFonts w:eastAsia="Calibri"/>
          <w:color w:val="000000"/>
          <w:lang w:val="en-US" w:eastAsia="en-US"/>
        </w:rPr>
        <w:t xml:space="preserve">Methodology: </w:t>
      </w:r>
      <w:r w:rsidRPr="0059643B">
        <w:rPr>
          <w:rFonts w:eastAsia="Calibri"/>
          <w:i/>
          <w:color w:val="000000"/>
          <w:lang w:val="en-US" w:eastAsia="en-US"/>
        </w:rPr>
        <w:t>Quan Thanh Nam, Nghiem Duc Thuan.</w:t>
      </w:r>
    </w:p>
    <w:p w14:paraId="5BCDFD71" w14:textId="77777777" w:rsidR="0059643B" w:rsidRPr="0059643B" w:rsidRDefault="0059643B" w:rsidP="0059643B">
      <w:pPr>
        <w:spacing w:line="360" w:lineRule="auto"/>
        <w:jc w:val="both"/>
        <w:rPr>
          <w:rFonts w:eastAsia="Calibri"/>
          <w:color w:val="000000"/>
          <w:lang w:val="en-US" w:eastAsia="en-US"/>
        </w:rPr>
      </w:pPr>
      <w:r w:rsidRPr="0059643B">
        <w:rPr>
          <w:rFonts w:eastAsia="Calibri"/>
          <w:color w:val="000000"/>
          <w:lang w:val="en-US" w:eastAsia="en-US"/>
        </w:rPr>
        <w:t xml:space="preserve">Project administration: </w:t>
      </w:r>
      <w:r w:rsidRPr="0059643B">
        <w:rPr>
          <w:rFonts w:eastAsia="Calibri"/>
          <w:i/>
          <w:color w:val="000000"/>
          <w:lang w:val="en-US" w:eastAsia="en-US"/>
        </w:rPr>
        <w:t>Nghiem Duc Thuan.</w:t>
      </w:r>
    </w:p>
    <w:p w14:paraId="0880ACCC" w14:textId="77777777" w:rsidR="0059643B" w:rsidRPr="0059643B" w:rsidRDefault="0059643B" w:rsidP="0059643B">
      <w:pPr>
        <w:spacing w:line="360" w:lineRule="auto"/>
        <w:jc w:val="both"/>
        <w:rPr>
          <w:rFonts w:eastAsia="Calibri"/>
          <w:color w:val="000000"/>
          <w:lang w:val="en-US" w:eastAsia="en-US"/>
        </w:rPr>
      </w:pPr>
      <w:r w:rsidRPr="0059643B">
        <w:rPr>
          <w:rFonts w:eastAsia="Calibri"/>
          <w:color w:val="000000"/>
          <w:lang w:val="en-US" w:eastAsia="en-US"/>
        </w:rPr>
        <w:t xml:space="preserve">Supervision: </w:t>
      </w:r>
      <w:r w:rsidRPr="0059643B">
        <w:rPr>
          <w:rFonts w:eastAsia="Calibri"/>
          <w:i/>
          <w:color w:val="000000"/>
          <w:lang w:val="en-US" w:eastAsia="en-US"/>
        </w:rPr>
        <w:t>Nghiem Duc Thuan, Vu Minh Thuc.</w:t>
      </w:r>
    </w:p>
    <w:p w14:paraId="4B71D24B" w14:textId="77777777" w:rsidR="0059643B" w:rsidRPr="0059643B" w:rsidRDefault="0059643B" w:rsidP="0059643B">
      <w:pPr>
        <w:spacing w:line="360" w:lineRule="auto"/>
        <w:jc w:val="both"/>
        <w:rPr>
          <w:rFonts w:eastAsia="Calibri"/>
          <w:color w:val="000000"/>
          <w:lang w:val="en-US" w:eastAsia="en-US"/>
        </w:rPr>
      </w:pPr>
      <w:r w:rsidRPr="0059643B">
        <w:rPr>
          <w:rFonts w:eastAsia="Calibri"/>
          <w:color w:val="000000"/>
          <w:lang w:val="en-US" w:eastAsia="en-US"/>
        </w:rPr>
        <w:t xml:space="preserve">Validation: </w:t>
      </w:r>
      <w:r w:rsidRPr="0059643B">
        <w:rPr>
          <w:rFonts w:eastAsia="Calibri"/>
          <w:i/>
          <w:color w:val="000000"/>
          <w:lang w:val="en-US" w:eastAsia="en-US"/>
        </w:rPr>
        <w:t>Quan Thanh Nam, Do Lan Huong, Nguyen Anh Cuong.</w:t>
      </w:r>
    </w:p>
    <w:p w14:paraId="689D6C52" w14:textId="77777777" w:rsidR="0059643B" w:rsidRPr="0059643B" w:rsidRDefault="0059643B" w:rsidP="0059643B">
      <w:pPr>
        <w:spacing w:line="360" w:lineRule="auto"/>
        <w:jc w:val="both"/>
        <w:rPr>
          <w:rFonts w:eastAsia="Calibri"/>
          <w:color w:val="000000"/>
          <w:lang w:val="en-US" w:eastAsia="en-US"/>
        </w:rPr>
      </w:pPr>
      <w:r w:rsidRPr="0059643B">
        <w:rPr>
          <w:rFonts w:eastAsia="Calibri"/>
          <w:color w:val="000000"/>
          <w:lang w:val="en-US" w:eastAsia="en-US"/>
        </w:rPr>
        <w:t xml:space="preserve">Drafting - Revision and editing: </w:t>
      </w:r>
      <w:r w:rsidRPr="0059643B">
        <w:rPr>
          <w:rFonts w:eastAsia="Calibri"/>
          <w:i/>
          <w:color w:val="000000"/>
          <w:lang w:val="en-US" w:eastAsia="en-US"/>
        </w:rPr>
        <w:t>Quan Thanh Nam, Do Lan Huong, Nguyen Anh Cuong.</w:t>
      </w:r>
    </w:p>
    <w:p w14:paraId="49CEC067" w14:textId="77777777" w:rsidR="00675476" w:rsidRPr="0059643B" w:rsidRDefault="00675476" w:rsidP="00EA1FEF">
      <w:pPr>
        <w:pStyle w:val="PDFRevista"/>
        <w:rPr>
          <w:lang w:val="en-US"/>
        </w:rPr>
      </w:pPr>
    </w:p>
    <w:sectPr w:rsidR="00675476" w:rsidRPr="0059643B" w:rsidSect="00FD3DF8">
      <w:headerReference w:type="default" r:id="rId21"/>
      <w:footerReference w:type="even" r:id="rId22"/>
      <w:footerReference w:type="default" r:id="rId23"/>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A40BD" w14:textId="77777777" w:rsidR="00047F47" w:rsidRDefault="00047F47">
      <w:r>
        <w:separator/>
      </w:r>
    </w:p>
  </w:endnote>
  <w:endnote w:type="continuationSeparator" w:id="0">
    <w:p w14:paraId="129DFEE8" w14:textId="77777777" w:rsidR="00047F47" w:rsidRDefault="00047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0C932"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F335390"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93171" w14:textId="0EE2D694" w:rsidR="000F3690" w:rsidRPr="00AE044C" w:rsidRDefault="0059643B"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0789713C" wp14:editId="72890DC9">
              <wp:simplePos x="0" y="0"/>
              <wp:positionH relativeFrom="column">
                <wp:posOffset>3810</wp:posOffset>
              </wp:positionH>
              <wp:positionV relativeFrom="paragraph">
                <wp:posOffset>50165</wp:posOffset>
              </wp:positionV>
              <wp:extent cx="6286500" cy="19050"/>
              <wp:effectExtent l="19050" t="19050" r="0" b="0"/>
              <wp:wrapNone/>
              <wp:docPr id="2141510986"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024344"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471A5B12"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5924A306"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6D8EF3B8" w14:textId="2B5A7A2A"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59643B" w:rsidRPr="0059643B">
      <w:rPr>
        <w:rFonts w:ascii="Verdana" w:hAnsi="Verdana"/>
        <w:noProof/>
        <w:sz w:val="18"/>
        <w:szCs w:val="18"/>
        <w:lang w:val="en-US" w:eastAsia="en-US"/>
      </w:rPr>
      <w:drawing>
        <wp:inline distT="0" distB="0" distL="0" distR="0" wp14:anchorId="3EC9BF8C" wp14:editId="021644CF">
          <wp:extent cx="641350" cy="14859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1350" cy="14859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ED8ED" w14:textId="77777777" w:rsidR="00047F47" w:rsidRDefault="00047F47">
      <w:r>
        <w:separator/>
      </w:r>
    </w:p>
  </w:footnote>
  <w:footnote w:type="continuationSeparator" w:id="0">
    <w:p w14:paraId="11C143BA" w14:textId="77777777" w:rsidR="00047F47" w:rsidRDefault="00047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698AB" w14:textId="3CD8FAA7" w:rsidR="00CC376A" w:rsidRPr="00AE044C" w:rsidRDefault="0059643B"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r w:rsidR="007D2D0C" w:rsidRPr="00AE044C">
      <w:rPr>
        <w:sz w:val="22"/>
        <w:szCs w:val="22"/>
      </w:rPr>
      <w:t>):</w:t>
    </w:r>
    <w:proofErr w:type="spellStart"/>
    <w:r>
      <w:rPr>
        <w:noProof/>
      </w:rPr>
      <w:drawing>
        <wp:anchor distT="0" distB="0" distL="114300" distR="114300" simplePos="0" relativeHeight="251663360" behindDoc="1" locked="0" layoutInCell="1" allowOverlap="1" wp14:anchorId="6EFAED84" wp14:editId="0A35610E">
          <wp:simplePos x="0" y="0"/>
          <wp:positionH relativeFrom="column">
            <wp:posOffset>2540</wp:posOffset>
          </wp:positionH>
          <wp:positionV relativeFrom="paragraph">
            <wp:posOffset>-598805</wp:posOffset>
          </wp:positionV>
          <wp:extent cx="6333490" cy="593725"/>
          <wp:effectExtent l="0" t="0" r="0" b="0"/>
          <wp:wrapNone/>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e02303127</w:t>
    </w:r>
    <w:proofErr w:type="spellEnd"/>
  </w:p>
  <w:p w14:paraId="0DBB93B1" w14:textId="79BFF512" w:rsidR="00A477DE" w:rsidRDefault="0059643B">
    <w:r>
      <w:rPr>
        <w:noProof/>
      </w:rPr>
      <mc:AlternateContent>
        <mc:Choice Requires="wps">
          <w:drawing>
            <wp:anchor distT="0" distB="0" distL="114300" distR="114300" simplePos="0" relativeHeight="251654144" behindDoc="0" locked="0" layoutInCell="1" allowOverlap="1" wp14:anchorId="2B76CC54" wp14:editId="799F9264">
              <wp:simplePos x="0" y="0"/>
              <wp:positionH relativeFrom="column">
                <wp:posOffset>635</wp:posOffset>
              </wp:positionH>
              <wp:positionV relativeFrom="paragraph">
                <wp:posOffset>42545</wp:posOffset>
              </wp:positionV>
              <wp:extent cx="6307455" cy="28575"/>
              <wp:effectExtent l="19050" t="19050" r="17145" b="9525"/>
              <wp:wrapNone/>
              <wp:docPr id="1934765380"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078BFE"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E1D7B"/>
    <w:multiLevelType w:val="hybridMultilevel"/>
    <w:tmpl w:val="1D4646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490291865">
    <w:abstractNumId w:val="1"/>
  </w:num>
  <w:num w:numId="2" w16cid:durableId="406343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43B"/>
    <w:rsid w:val="00047F47"/>
    <w:rsid w:val="00057F45"/>
    <w:rsid w:val="000D3958"/>
    <w:rsid w:val="000F3690"/>
    <w:rsid w:val="001221D1"/>
    <w:rsid w:val="00165CB5"/>
    <w:rsid w:val="00180CE9"/>
    <w:rsid w:val="00205764"/>
    <w:rsid w:val="00230DD5"/>
    <w:rsid w:val="00250AE9"/>
    <w:rsid w:val="00380D64"/>
    <w:rsid w:val="00391509"/>
    <w:rsid w:val="003E03D5"/>
    <w:rsid w:val="00486BFA"/>
    <w:rsid w:val="00493701"/>
    <w:rsid w:val="004E2065"/>
    <w:rsid w:val="004E5D2F"/>
    <w:rsid w:val="005508A2"/>
    <w:rsid w:val="0055115D"/>
    <w:rsid w:val="00566F71"/>
    <w:rsid w:val="005918BD"/>
    <w:rsid w:val="0059643B"/>
    <w:rsid w:val="006070E6"/>
    <w:rsid w:val="006173A6"/>
    <w:rsid w:val="00675476"/>
    <w:rsid w:val="006C7AE0"/>
    <w:rsid w:val="007C430F"/>
    <w:rsid w:val="007D2D0C"/>
    <w:rsid w:val="007D614D"/>
    <w:rsid w:val="008F6775"/>
    <w:rsid w:val="00915D3C"/>
    <w:rsid w:val="00960D6A"/>
    <w:rsid w:val="009A0560"/>
    <w:rsid w:val="009B0917"/>
    <w:rsid w:val="009F0F96"/>
    <w:rsid w:val="00A23C0C"/>
    <w:rsid w:val="00A477DE"/>
    <w:rsid w:val="00A66186"/>
    <w:rsid w:val="00A71E65"/>
    <w:rsid w:val="00AE044C"/>
    <w:rsid w:val="00B31971"/>
    <w:rsid w:val="00B4380A"/>
    <w:rsid w:val="00B66ECB"/>
    <w:rsid w:val="00C7523A"/>
    <w:rsid w:val="00CC1B6E"/>
    <w:rsid w:val="00CC376A"/>
    <w:rsid w:val="00CC4037"/>
    <w:rsid w:val="00CC48A1"/>
    <w:rsid w:val="00CD653F"/>
    <w:rsid w:val="00CF50E0"/>
    <w:rsid w:val="00D85951"/>
    <w:rsid w:val="00DE3430"/>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BA7FA"/>
  <w15:docId w15:val="{494E480F-1ADF-4571-BFDE-0F97A550B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8831-7579" TargetMode="External"/><Relationship Id="rId13" Type="http://schemas.openxmlformats.org/officeDocument/2006/relationships/image" Target="media/image1.gif"/><Relationship Id="rId18" Type="http://schemas.openxmlformats.org/officeDocument/2006/relationships/hyperlink" Target="http://luanan.nlv.gov.vn/luanan?a=d&amp;d=TTcFlGvGViZi2012.1.1"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orcid.org/0000-0003-4468-4902" TargetMode="External"/><Relationship Id="rId12" Type="http://schemas.openxmlformats.org/officeDocument/2006/relationships/hyperlink" Target="mailto:thuanbm6@gmail.com"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europepmc.org/article/med/2221799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9-0009-1472-6682"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hyperlink" Target="https://orcid.org/0000-0002-1019-0800" TargetMode="External"/><Relationship Id="rId19" Type="http://schemas.openxmlformats.org/officeDocument/2006/relationships/hyperlink" Target="https://pubmed.ncbi.nlm.nih.gov/22812212/" TargetMode="External"/><Relationship Id="rId4" Type="http://schemas.openxmlformats.org/officeDocument/2006/relationships/webSettings" Target="webSettings.xml"/><Relationship Id="rId9" Type="http://schemas.openxmlformats.org/officeDocument/2006/relationships/hyperlink" Target="https://orcid.org/0009-0004-5221-2432" TargetMode="External"/><Relationship Id="rId14" Type="http://schemas.openxmlformats.org/officeDocument/2006/relationships/image" Target="media/image2.png"/><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6</TotalTime>
  <Pages>14</Pages>
  <Words>3802</Words>
  <Characters>21676</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25428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9</cp:revision>
  <cp:lastPrinted>2023-08-26T19:44:00Z</cp:lastPrinted>
  <dcterms:created xsi:type="dcterms:W3CDTF">2023-08-26T19:40:00Z</dcterms:created>
  <dcterms:modified xsi:type="dcterms:W3CDTF">2023-08-26T19:46:00Z</dcterms:modified>
</cp:coreProperties>
</file>