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701B5" w14:textId="77777777" w:rsidR="00756833" w:rsidRPr="00756833" w:rsidRDefault="00756833" w:rsidP="00756833">
      <w:pPr>
        <w:numPr>
          <w:ilvl w:val="1"/>
          <w:numId w:val="0"/>
        </w:numPr>
        <w:spacing w:line="360" w:lineRule="auto"/>
        <w:jc w:val="right"/>
        <w:rPr>
          <w:sz w:val="20"/>
          <w:szCs w:val="20"/>
          <w:lang w:val="es-VE" w:eastAsia="en-US"/>
        </w:rPr>
      </w:pPr>
      <w:r w:rsidRPr="00756833">
        <w:rPr>
          <w:sz w:val="20"/>
          <w:szCs w:val="20"/>
          <w:lang w:val="es-VE" w:eastAsia="en-US"/>
        </w:rPr>
        <w:t>Artículo de Investigación</w:t>
      </w:r>
    </w:p>
    <w:p w14:paraId="41E966ED" w14:textId="77777777" w:rsidR="00756833" w:rsidRPr="00756833" w:rsidRDefault="00756833" w:rsidP="00756833">
      <w:pPr>
        <w:spacing w:line="360" w:lineRule="auto"/>
        <w:rPr>
          <w:rFonts w:eastAsia="Calibri"/>
          <w:sz w:val="22"/>
          <w:szCs w:val="22"/>
          <w:lang w:val="es-VE" w:eastAsia="en-US"/>
        </w:rPr>
      </w:pPr>
    </w:p>
    <w:p w14:paraId="321E7AB3" w14:textId="77777777" w:rsidR="00756833" w:rsidRPr="00756833" w:rsidRDefault="00756833" w:rsidP="00756833">
      <w:pPr>
        <w:spacing w:line="360" w:lineRule="auto"/>
        <w:jc w:val="center"/>
        <w:rPr>
          <w:rFonts w:eastAsia="Calibri"/>
          <w:b/>
          <w:bCs/>
          <w:sz w:val="28"/>
          <w:szCs w:val="28"/>
          <w:lang w:val="es-VE" w:eastAsia="en-US"/>
        </w:rPr>
      </w:pPr>
      <w:r w:rsidRPr="00756833">
        <w:rPr>
          <w:rFonts w:eastAsia="Calibri"/>
          <w:b/>
          <w:bCs/>
          <w:sz w:val="28"/>
          <w:szCs w:val="28"/>
          <w:lang w:val="es-VE" w:eastAsia="en-US"/>
        </w:rPr>
        <w:t>Factores pronósticos de la conducta suicida en pacientes adictos a sustancias psicoactivas</w:t>
      </w:r>
    </w:p>
    <w:p w14:paraId="5655EE62" w14:textId="77777777" w:rsidR="00756833" w:rsidRPr="00756833" w:rsidRDefault="00756833" w:rsidP="00756833">
      <w:pPr>
        <w:spacing w:line="360" w:lineRule="auto"/>
        <w:jc w:val="center"/>
        <w:rPr>
          <w:rFonts w:eastAsia="Calibri"/>
          <w:bCs/>
          <w:sz w:val="28"/>
          <w:szCs w:val="28"/>
          <w:lang w:val="en-US" w:eastAsia="en-US"/>
        </w:rPr>
      </w:pPr>
      <w:r w:rsidRPr="00756833">
        <w:rPr>
          <w:rFonts w:eastAsia="Calibri"/>
          <w:bCs/>
          <w:sz w:val="28"/>
          <w:szCs w:val="28"/>
          <w:lang w:val="en-US" w:eastAsia="en-US"/>
        </w:rPr>
        <w:t>Prognostic factors of suicidal behavior in patients addicted to psychoactive substances</w:t>
      </w:r>
    </w:p>
    <w:p w14:paraId="39A6F8C6" w14:textId="77777777" w:rsidR="00756833" w:rsidRPr="00756833" w:rsidRDefault="00756833" w:rsidP="00756833">
      <w:pPr>
        <w:spacing w:line="360" w:lineRule="auto"/>
        <w:jc w:val="both"/>
        <w:rPr>
          <w:rFonts w:eastAsia="Calibri"/>
          <w:lang w:val="en-US" w:eastAsia="en-US"/>
        </w:rPr>
      </w:pPr>
    </w:p>
    <w:p w14:paraId="55A28F3B" w14:textId="77777777" w:rsidR="00756833" w:rsidRPr="00756833" w:rsidRDefault="00756833" w:rsidP="00756833">
      <w:pPr>
        <w:spacing w:line="360" w:lineRule="auto"/>
        <w:jc w:val="both"/>
        <w:rPr>
          <w:rFonts w:eastAsia="Calibri"/>
          <w:lang w:val="es-VE" w:eastAsia="en-US"/>
        </w:rPr>
      </w:pPr>
      <w:proofErr w:type="spellStart"/>
      <w:r w:rsidRPr="00756833">
        <w:rPr>
          <w:rFonts w:eastAsia="Calibri"/>
          <w:lang w:val="es-VE" w:eastAsia="en-US"/>
        </w:rPr>
        <w:t>Yanetsi</w:t>
      </w:r>
      <w:proofErr w:type="spellEnd"/>
      <w:r w:rsidRPr="00756833">
        <w:rPr>
          <w:rFonts w:eastAsia="Calibri"/>
          <w:lang w:val="es-VE" w:eastAsia="en-US"/>
        </w:rPr>
        <w:t xml:space="preserve"> Contreras Olive</w:t>
      </w:r>
      <w:r w:rsidRPr="00756833">
        <w:rPr>
          <w:rFonts w:eastAsia="Calibri"/>
          <w:vertAlign w:val="superscript"/>
          <w:lang w:val="es-VE" w:eastAsia="en-US"/>
        </w:rPr>
        <w:t xml:space="preserve">1 </w:t>
      </w:r>
      <w:hyperlink r:id="rId7" w:history="1">
        <w:r w:rsidRPr="00756833">
          <w:rPr>
            <w:rFonts w:eastAsia="Calibri"/>
            <w:color w:val="0563C1"/>
            <w:lang w:val="es-VE" w:eastAsia="en-US"/>
          </w:rPr>
          <w:t>https://orcid.org/0000-0002-7112-1411</w:t>
        </w:r>
      </w:hyperlink>
    </w:p>
    <w:p w14:paraId="585DB954" w14:textId="77777777" w:rsidR="00756833" w:rsidRPr="00756833" w:rsidRDefault="00756833" w:rsidP="00756833">
      <w:pPr>
        <w:spacing w:line="360" w:lineRule="auto"/>
        <w:jc w:val="both"/>
        <w:rPr>
          <w:rFonts w:eastAsia="Calibri"/>
          <w:lang w:val="es-VE" w:eastAsia="en-US"/>
        </w:rPr>
      </w:pPr>
      <w:r w:rsidRPr="00756833">
        <w:rPr>
          <w:rFonts w:eastAsia="Calibri"/>
          <w:lang w:val="es-VE" w:eastAsia="en-US"/>
        </w:rPr>
        <w:t>Osvaldo Miranda Gómez</w:t>
      </w:r>
      <w:r w:rsidRPr="00756833">
        <w:rPr>
          <w:rFonts w:eastAsia="Calibri"/>
          <w:vertAlign w:val="superscript"/>
          <w:lang w:val="es-VE" w:eastAsia="en-US"/>
        </w:rPr>
        <w:t>1</w:t>
      </w:r>
      <w:r w:rsidRPr="00756833">
        <w:rPr>
          <w:rFonts w:eastAsia="Calibri"/>
          <w:lang w:val="es-VE" w:eastAsia="en-US"/>
        </w:rPr>
        <w:t xml:space="preserve">* </w:t>
      </w:r>
      <w:hyperlink r:id="rId8" w:history="1">
        <w:r w:rsidRPr="00756833">
          <w:rPr>
            <w:rFonts w:eastAsia="Calibri"/>
            <w:color w:val="0563C1"/>
            <w:lang w:val="es-VE" w:eastAsia="en-US"/>
          </w:rPr>
          <w:t>https://orcid.org/0000-0002-7017-6808</w:t>
        </w:r>
      </w:hyperlink>
    </w:p>
    <w:p w14:paraId="1E9B9EC3" w14:textId="77777777" w:rsidR="00756833" w:rsidRPr="00756833" w:rsidRDefault="00756833" w:rsidP="00756833">
      <w:pPr>
        <w:spacing w:line="360" w:lineRule="auto"/>
        <w:jc w:val="both"/>
        <w:rPr>
          <w:rFonts w:eastAsia="Calibri"/>
          <w:vertAlign w:val="superscript"/>
          <w:lang w:val="es-VE" w:eastAsia="en-US"/>
        </w:rPr>
      </w:pPr>
    </w:p>
    <w:p w14:paraId="5326711C" w14:textId="202034DE" w:rsidR="00756833" w:rsidRPr="00756833" w:rsidRDefault="00756833" w:rsidP="00756833">
      <w:pPr>
        <w:spacing w:line="360" w:lineRule="auto"/>
        <w:jc w:val="both"/>
        <w:rPr>
          <w:rFonts w:eastAsia="Calibri"/>
          <w:lang w:val="es-VE" w:eastAsia="en-US"/>
        </w:rPr>
      </w:pPr>
      <w:r w:rsidRPr="00756833">
        <w:rPr>
          <w:rFonts w:eastAsia="Calibri"/>
          <w:vertAlign w:val="superscript"/>
          <w:lang w:val="es-VE" w:eastAsia="en-US"/>
        </w:rPr>
        <w:t>1</w:t>
      </w:r>
      <w:r w:rsidRPr="00756833">
        <w:rPr>
          <w:rFonts w:eastAsia="Calibri"/>
          <w:lang w:val="es-VE" w:eastAsia="en-US"/>
        </w:rPr>
        <w:t xml:space="preserve">Hospital Militar Central “Dr. Carlos J </w:t>
      </w:r>
      <w:proofErr w:type="spellStart"/>
      <w:r w:rsidRPr="00756833">
        <w:rPr>
          <w:rFonts w:eastAsia="Calibri"/>
          <w:lang w:val="es-VE" w:eastAsia="en-US"/>
        </w:rPr>
        <w:t>Finlay</w:t>
      </w:r>
      <w:proofErr w:type="spellEnd"/>
      <w:r w:rsidRPr="00756833">
        <w:rPr>
          <w:rFonts w:eastAsia="Calibri"/>
          <w:lang w:val="es-VE" w:eastAsia="en-US"/>
        </w:rPr>
        <w:t>”. La Habana,</w:t>
      </w:r>
      <w:r w:rsidR="0034601E" w:rsidRPr="002B6C7C">
        <w:rPr>
          <w:rFonts w:eastAsia="Calibri"/>
          <w:lang w:val="es-VE" w:eastAsia="en-US"/>
        </w:rPr>
        <w:t xml:space="preserve"> </w:t>
      </w:r>
      <w:r w:rsidRPr="00756833">
        <w:rPr>
          <w:rFonts w:eastAsia="Calibri"/>
          <w:lang w:val="es-VE" w:eastAsia="en-US"/>
        </w:rPr>
        <w:t>Cuba.</w:t>
      </w:r>
    </w:p>
    <w:p w14:paraId="04CE29F3" w14:textId="77777777" w:rsidR="00756833" w:rsidRPr="00756833" w:rsidRDefault="00756833" w:rsidP="00756833">
      <w:pPr>
        <w:spacing w:line="360" w:lineRule="auto"/>
        <w:jc w:val="both"/>
        <w:rPr>
          <w:rFonts w:eastAsia="Calibri"/>
          <w:lang w:val="es-VE" w:eastAsia="en-US"/>
        </w:rPr>
      </w:pPr>
    </w:p>
    <w:p w14:paraId="742BFC88" w14:textId="140AE882" w:rsidR="00756833" w:rsidRPr="00756833" w:rsidRDefault="00756833" w:rsidP="00756833">
      <w:pPr>
        <w:spacing w:line="360" w:lineRule="auto"/>
        <w:jc w:val="both"/>
        <w:rPr>
          <w:rFonts w:eastAsia="Calibri"/>
          <w:lang w:val="es-VE" w:eastAsia="en-US"/>
        </w:rPr>
      </w:pPr>
      <w:r w:rsidRPr="00756833">
        <w:rPr>
          <w:rFonts w:eastAsia="Calibri"/>
          <w:lang w:val="es-VE" w:eastAsia="en-US"/>
        </w:rPr>
        <w:t>*Autor para la correspondencia. Correo electrónico:</w:t>
      </w:r>
      <w:r w:rsidR="0034601E" w:rsidRPr="002B6C7C">
        <w:rPr>
          <w:rFonts w:eastAsia="Calibri"/>
          <w:lang w:val="es-VE" w:eastAsia="en-US"/>
        </w:rPr>
        <w:t xml:space="preserve"> </w:t>
      </w:r>
      <w:hyperlink r:id="rId9" w:history="1">
        <w:r w:rsidR="004802B7" w:rsidRPr="00296016">
          <w:rPr>
            <w:rStyle w:val="Hipervnculo"/>
            <w:rFonts w:eastAsia="Calibri"/>
            <w:color w:val="0070C0"/>
            <w:u w:val="none"/>
            <w:lang w:val="es-VE" w:eastAsia="en-US"/>
          </w:rPr>
          <w:t>omiranda@infomed.sld.cu</w:t>
        </w:r>
      </w:hyperlink>
    </w:p>
    <w:p w14:paraId="5683E285" w14:textId="77777777" w:rsidR="00756833" w:rsidRPr="00756833" w:rsidRDefault="00756833" w:rsidP="00756833">
      <w:pPr>
        <w:spacing w:line="360" w:lineRule="auto"/>
        <w:rPr>
          <w:rFonts w:eastAsia="Calibri"/>
          <w:b/>
          <w:lang w:val="es-VE" w:eastAsia="en-US"/>
        </w:rPr>
      </w:pPr>
    </w:p>
    <w:p w14:paraId="1C95DE90" w14:textId="77777777" w:rsidR="00756833" w:rsidRPr="00756833" w:rsidRDefault="00756833" w:rsidP="00756833">
      <w:pPr>
        <w:spacing w:line="360" w:lineRule="auto"/>
        <w:rPr>
          <w:rFonts w:eastAsia="Calibri"/>
          <w:b/>
          <w:lang w:val="es-VE" w:eastAsia="en-US"/>
        </w:rPr>
      </w:pPr>
      <w:r w:rsidRPr="00756833">
        <w:rPr>
          <w:rFonts w:eastAsia="Calibri"/>
          <w:b/>
          <w:lang w:val="es-VE" w:eastAsia="en-US"/>
        </w:rPr>
        <w:t>RESUMEN</w:t>
      </w:r>
    </w:p>
    <w:p w14:paraId="3C87F069" w14:textId="77777777" w:rsidR="00756833" w:rsidRPr="00756833" w:rsidRDefault="00756833" w:rsidP="00756833">
      <w:pPr>
        <w:spacing w:line="360" w:lineRule="auto"/>
        <w:jc w:val="both"/>
        <w:rPr>
          <w:rFonts w:eastAsia="Calibri"/>
          <w:b/>
          <w:lang w:val="es-VE" w:eastAsia="en-US"/>
        </w:rPr>
      </w:pPr>
      <w:r w:rsidRPr="00756833">
        <w:rPr>
          <w:rFonts w:eastAsia="Calibri"/>
          <w:b/>
          <w:lang w:val="es-VE" w:eastAsia="en-US"/>
        </w:rPr>
        <w:t xml:space="preserve">Introducción: </w:t>
      </w:r>
      <w:r w:rsidRPr="00756833">
        <w:rPr>
          <w:rFonts w:eastAsia="Calibri"/>
          <w:lang w:val="es-VE" w:eastAsia="en-US"/>
        </w:rPr>
        <w:t>La relación entre las toxicomanías y el suicidio se asocian en su función como agente causal y precipitante de la conducta suicida.</w:t>
      </w:r>
    </w:p>
    <w:p w14:paraId="461ECB87" w14:textId="77777777" w:rsidR="00756833" w:rsidRPr="00756833" w:rsidRDefault="00756833" w:rsidP="00756833">
      <w:pPr>
        <w:spacing w:line="360" w:lineRule="auto"/>
        <w:jc w:val="both"/>
        <w:rPr>
          <w:rFonts w:eastAsia="Calibri"/>
          <w:lang w:val="es-MX" w:eastAsia="en-US"/>
        </w:rPr>
      </w:pPr>
      <w:r w:rsidRPr="00756833">
        <w:rPr>
          <w:rFonts w:eastAsia="Calibri"/>
          <w:b/>
          <w:lang w:val="es-VE" w:eastAsia="en-US"/>
        </w:rPr>
        <w:t xml:space="preserve">Objetivo: </w:t>
      </w:r>
      <w:r w:rsidRPr="00756833">
        <w:rPr>
          <w:rFonts w:eastAsia="Calibri"/>
          <w:lang w:val="es-MX" w:eastAsia="en-US"/>
        </w:rPr>
        <w:t>Determinar los factores pronósticos de la conducta suicida en pacientes adictos a sustancias psicoactivas.</w:t>
      </w:r>
    </w:p>
    <w:p w14:paraId="2672DCA7" w14:textId="77777777" w:rsidR="00756833" w:rsidRPr="00756833" w:rsidRDefault="00756833" w:rsidP="00756833">
      <w:pPr>
        <w:spacing w:line="360" w:lineRule="auto"/>
        <w:jc w:val="both"/>
        <w:rPr>
          <w:rFonts w:eastAsia="Calibri"/>
          <w:b/>
          <w:lang w:val="es-VE" w:eastAsia="en-US"/>
        </w:rPr>
      </w:pPr>
      <w:r w:rsidRPr="00756833">
        <w:rPr>
          <w:rFonts w:eastAsia="Calibri"/>
          <w:b/>
          <w:lang w:val="es-VE" w:eastAsia="en-US"/>
        </w:rPr>
        <w:t xml:space="preserve">Métodos: </w:t>
      </w:r>
      <w:r w:rsidRPr="00756833">
        <w:rPr>
          <w:rFonts w:eastAsia="Calibri"/>
          <w:lang w:val="es-MX" w:eastAsia="en-US"/>
        </w:rPr>
        <w:t xml:space="preserve">Se desarrolló un estudio observacional transversal. Se trabajó con el universo, constituido por los pacientes adictos atendidos en el Hospital Militar Central “Dr. Carlos J. </w:t>
      </w:r>
      <w:proofErr w:type="spellStart"/>
      <w:r w:rsidRPr="00756833">
        <w:rPr>
          <w:rFonts w:eastAsia="Calibri"/>
          <w:lang w:val="es-MX" w:eastAsia="en-US"/>
        </w:rPr>
        <w:t>Finlay</w:t>
      </w:r>
      <w:proofErr w:type="spellEnd"/>
      <w:r w:rsidRPr="00756833">
        <w:rPr>
          <w:rFonts w:eastAsia="Calibri"/>
          <w:lang w:val="es-MX" w:eastAsia="en-US"/>
        </w:rPr>
        <w:t xml:space="preserve">”, desde 2016 a 2019. Las variables estudiadas fueron: conducta suicida, función ejecutiva, edad, sexo, características clínicas del consumo, sustancia consumida, deterioro cognitivo, ansiedad y depresión. </w:t>
      </w:r>
      <w:r w:rsidRPr="00756833">
        <w:rPr>
          <w:rFonts w:eastAsia="Calibri"/>
          <w:lang w:val="es-VE" w:eastAsia="en-US"/>
        </w:rPr>
        <w:t>Se utilizaron técnicas de la estadística descriptiva e inferencial.</w:t>
      </w:r>
    </w:p>
    <w:p w14:paraId="1F87A7A5" w14:textId="77777777" w:rsidR="00756833" w:rsidRPr="00756833" w:rsidRDefault="00756833" w:rsidP="00756833">
      <w:pPr>
        <w:spacing w:line="360" w:lineRule="auto"/>
        <w:jc w:val="both"/>
        <w:rPr>
          <w:rFonts w:eastAsia="Calibri"/>
          <w:lang w:val="es-VE" w:eastAsia="en-US"/>
        </w:rPr>
      </w:pPr>
      <w:r w:rsidRPr="00756833">
        <w:rPr>
          <w:rFonts w:eastAsia="Calibri"/>
          <w:b/>
          <w:lang w:val="es-VE" w:eastAsia="en-US"/>
        </w:rPr>
        <w:t xml:space="preserve">Resultados: </w:t>
      </w:r>
      <w:r w:rsidRPr="00756833">
        <w:rPr>
          <w:rFonts w:eastAsia="Calibri"/>
          <w:bCs/>
          <w:lang w:val="es-VE" w:eastAsia="en-US"/>
        </w:rPr>
        <w:t xml:space="preserve">Se estudiaron 257 pacientes con consumo, fundamentalmente de alcohol y marihuana, con edad promedio de 34 años; predominó el sexo masculino (89 %). </w:t>
      </w:r>
      <w:r w:rsidRPr="00756833">
        <w:rPr>
          <w:lang w:val="es-VE" w:eastAsia="es-ES"/>
        </w:rPr>
        <w:t xml:space="preserve">La conducta suicida estuvo presente en el 53,7 % (n= 138). Los principales factores pronósticos en los pacientes fueron: </w:t>
      </w:r>
      <w:r w:rsidRPr="00756833">
        <w:rPr>
          <w:rFonts w:eastAsia="Calibri"/>
          <w:lang w:val="es-VE" w:eastAsia="en-US"/>
        </w:rPr>
        <w:t>necesidad subjetiva de consumo (</w:t>
      </w:r>
      <w:proofErr w:type="spellStart"/>
      <w:r w:rsidRPr="00756833">
        <w:rPr>
          <w:rFonts w:eastAsia="Calibri"/>
          <w:i/>
          <w:iCs/>
          <w:lang w:val="es-VE" w:eastAsia="en-US"/>
        </w:rPr>
        <w:t>odd</w:t>
      </w:r>
      <w:proofErr w:type="spellEnd"/>
      <w:r w:rsidRPr="00756833">
        <w:rPr>
          <w:rFonts w:eastAsia="Calibri"/>
          <w:i/>
          <w:iCs/>
          <w:lang w:val="es-VE" w:eastAsia="en-US"/>
        </w:rPr>
        <w:t xml:space="preserve"> ratio-</w:t>
      </w:r>
      <w:r w:rsidRPr="00756833">
        <w:rPr>
          <w:rFonts w:eastAsia="Calibri"/>
          <w:lang w:val="es-VE" w:eastAsia="en-US"/>
        </w:rPr>
        <w:t xml:space="preserve">OR= 3,4), depresión (OR= 3,3), deterioro cognitivo (OR= 3,0), tener 30 años de edad o menos al iniciar el consumo (OR= 2,6), antecedentes familiares de adicción (OR=2,3), nivel </w:t>
      </w:r>
      <w:r w:rsidRPr="00756833">
        <w:rPr>
          <w:rFonts w:eastAsia="Calibri"/>
          <w:lang w:val="es-VE" w:eastAsia="en-US"/>
        </w:rPr>
        <w:lastRenderedPageBreak/>
        <w:t>escolar de 9no grado (OR= 2,0), recaer antes de los 6 meses de tratamiento (OR= 1,1), tiempo consumiendo de 20 años o menos (OR= 3,0) y consumir otras drogas diferentes al alcohol (OR= 2,1).</w:t>
      </w:r>
    </w:p>
    <w:p w14:paraId="32372887" w14:textId="77777777" w:rsidR="00756833" w:rsidRPr="00756833" w:rsidRDefault="00756833" w:rsidP="00756833">
      <w:pPr>
        <w:spacing w:line="360" w:lineRule="auto"/>
        <w:jc w:val="both"/>
        <w:rPr>
          <w:rFonts w:eastAsia="Calibri"/>
          <w:b/>
          <w:lang w:val="es-VE" w:eastAsia="en-US"/>
        </w:rPr>
      </w:pPr>
      <w:r w:rsidRPr="00756833">
        <w:rPr>
          <w:rFonts w:eastAsia="Calibri"/>
          <w:b/>
          <w:lang w:val="es-VE" w:eastAsia="en-US"/>
        </w:rPr>
        <w:t xml:space="preserve">Conclusiones: </w:t>
      </w:r>
      <w:r w:rsidRPr="00756833">
        <w:rPr>
          <w:rFonts w:eastAsia="Calibri"/>
          <w:lang w:val="es-VE" w:eastAsia="en-US"/>
        </w:rPr>
        <w:t xml:space="preserve">Los principales factores pronósticos de la conducta suicida en los pacientes adictos estudiados son </w:t>
      </w:r>
      <w:r w:rsidRPr="00756833">
        <w:rPr>
          <w:lang w:val="es-VE" w:eastAsia="es-ES"/>
        </w:rPr>
        <w:t xml:space="preserve">la necesidad subjetiva de consumo, la depresión y el deterioro cognitivo. </w:t>
      </w:r>
    </w:p>
    <w:p w14:paraId="091A96BE" w14:textId="77777777" w:rsidR="00756833" w:rsidRPr="00756833" w:rsidRDefault="00756833" w:rsidP="00756833">
      <w:pPr>
        <w:spacing w:line="360" w:lineRule="auto"/>
        <w:jc w:val="both"/>
        <w:rPr>
          <w:rFonts w:eastAsia="Calibri"/>
          <w:lang w:val="es-VE" w:eastAsia="en-US"/>
        </w:rPr>
      </w:pPr>
      <w:r w:rsidRPr="00756833">
        <w:rPr>
          <w:rFonts w:eastAsia="Calibri"/>
          <w:b/>
          <w:lang w:val="es-VE" w:eastAsia="en-US"/>
        </w:rPr>
        <w:t>Palabras clave:</w:t>
      </w:r>
      <w:r w:rsidRPr="00756833">
        <w:rPr>
          <w:rFonts w:eastAsia="Calibri"/>
          <w:lang w:val="es-VE" w:eastAsia="en-US"/>
        </w:rPr>
        <w:t xml:space="preserve"> factores pronósticos; suicidio; trastornos relacionados con sustancias.</w:t>
      </w:r>
    </w:p>
    <w:p w14:paraId="5C15A660" w14:textId="77777777" w:rsidR="00756833" w:rsidRPr="00756833" w:rsidRDefault="00756833" w:rsidP="0075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lang w:val="es-ES" w:eastAsia="en-US"/>
        </w:rPr>
      </w:pPr>
    </w:p>
    <w:p w14:paraId="459CA949" w14:textId="77777777" w:rsidR="00756833" w:rsidRPr="00756833" w:rsidRDefault="00756833" w:rsidP="0075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lang w:val="en-US" w:eastAsia="en-US"/>
        </w:rPr>
      </w:pPr>
      <w:r w:rsidRPr="00756833">
        <w:rPr>
          <w:b/>
          <w:bCs/>
          <w:lang w:val="en-US" w:eastAsia="en-US"/>
        </w:rPr>
        <w:t xml:space="preserve">ABSTRACT </w:t>
      </w:r>
    </w:p>
    <w:p w14:paraId="26172B64" w14:textId="77777777" w:rsidR="00756833" w:rsidRPr="00756833" w:rsidRDefault="00756833" w:rsidP="0075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n-US"/>
        </w:rPr>
      </w:pPr>
      <w:r w:rsidRPr="00756833">
        <w:rPr>
          <w:b/>
          <w:bCs/>
          <w:lang w:val="en-US" w:eastAsia="en-US"/>
        </w:rPr>
        <w:t>Introduction:</w:t>
      </w:r>
      <w:r w:rsidRPr="00756833">
        <w:rPr>
          <w:lang w:val="en-US" w:eastAsia="en-US"/>
        </w:rPr>
        <w:t xml:space="preserve"> The relationship between drug addiction and suicide is associated in its function as a causal and precipitating agent of suicidal behavior.</w:t>
      </w:r>
    </w:p>
    <w:p w14:paraId="61E854F2" w14:textId="77777777" w:rsidR="00756833" w:rsidRPr="00756833" w:rsidRDefault="00756833" w:rsidP="0075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n-US"/>
        </w:rPr>
      </w:pPr>
      <w:r w:rsidRPr="00756833">
        <w:rPr>
          <w:b/>
          <w:bCs/>
          <w:lang w:val="en-US" w:eastAsia="en-US"/>
        </w:rPr>
        <w:t>Objective:</w:t>
      </w:r>
      <w:r w:rsidRPr="00756833">
        <w:rPr>
          <w:lang w:val="en-US" w:eastAsia="en-US"/>
        </w:rPr>
        <w:t xml:space="preserve"> To determine the prognostic factors of suicidal behavior in patients addicted to psychoactive substances.</w:t>
      </w:r>
    </w:p>
    <w:p w14:paraId="290FBBE8" w14:textId="77777777" w:rsidR="00756833" w:rsidRPr="00756833" w:rsidRDefault="00756833" w:rsidP="0075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n-US"/>
        </w:rPr>
      </w:pPr>
      <w:r w:rsidRPr="00756833">
        <w:rPr>
          <w:b/>
          <w:bCs/>
          <w:lang w:val="en-US" w:eastAsia="en-US"/>
        </w:rPr>
        <w:t>Methods:</w:t>
      </w:r>
      <w:r w:rsidRPr="00756833">
        <w:rPr>
          <w:lang w:val="en-US" w:eastAsia="en-US"/>
        </w:rPr>
        <w:t xml:space="preserve"> An observational and cross-sectional study was developed. It worked with the universe, made up of addicted patients treated at the Central Military Hospital "Dr. Carlos J. Finlay" from 2016 to 2019. The variables studied were: suicidal behavior, executive function, age, sex, clinical characteristics of consumption, substance consumed, cognitive impairment, anxiety and depression. Descriptive and inferential statistical techniques were used.</w:t>
      </w:r>
    </w:p>
    <w:p w14:paraId="5BA86DA6" w14:textId="77777777" w:rsidR="00756833" w:rsidRPr="00756833" w:rsidRDefault="00756833" w:rsidP="0075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n-US"/>
        </w:rPr>
      </w:pPr>
      <w:r w:rsidRPr="00756833">
        <w:rPr>
          <w:b/>
          <w:bCs/>
          <w:lang w:val="en-US" w:eastAsia="en-US"/>
        </w:rPr>
        <w:t>Results:</w:t>
      </w:r>
      <w:r w:rsidRPr="00756833">
        <w:rPr>
          <w:lang w:val="en-US" w:eastAsia="en-US"/>
        </w:rPr>
        <w:t xml:space="preserve"> 257 patients with consumption, mainly of alcohol and marijuana, with an average age of 34 years were studied; the male sex predominated (89%). Suicidal behavior was present in 53.7% (n= 138). The main prognostic factors in the patients were: subjective need for consumption (odd ratio-OR= 3.4), depression (OR= 3.3), cognitive impairment (OR= 3.0), being 30 years of age or less at the start of the consumption (OR= 2.6), family history of addiction (OR= 2.3), 9th grade school level (OR= 2.0), relapse before 6 months of treatment (OR= 1.1), time consuming 20 years or less (OR= 3.0) and consuming drugs other than alcohol (OR= 2.1).</w:t>
      </w:r>
    </w:p>
    <w:p w14:paraId="67836640" w14:textId="77777777" w:rsidR="00756833" w:rsidRPr="00756833" w:rsidRDefault="00756833" w:rsidP="0075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n-US"/>
        </w:rPr>
      </w:pPr>
      <w:r w:rsidRPr="00756833">
        <w:rPr>
          <w:b/>
          <w:bCs/>
          <w:lang w:val="en-US" w:eastAsia="en-US"/>
        </w:rPr>
        <w:t>Conclusions:</w:t>
      </w:r>
      <w:r w:rsidRPr="00756833">
        <w:rPr>
          <w:lang w:val="en-US" w:eastAsia="en-US"/>
        </w:rPr>
        <w:t xml:space="preserve"> The main prognostic factors of suicidal behavior in the addicted patients studied are: the subjective need for consumption or craving, depression and cognitive impairment.</w:t>
      </w:r>
    </w:p>
    <w:p w14:paraId="36F68323" w14:textId="77777777" w:rsidR="00756833" w:rsidRPr="00756833" w:rsidRDefault="00756833" w:rsidP="0075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n-US" w:eastAsia="en-US"/>
        </w:rPr>
      </w:pPr>
      <w:r w:rsidRPr="00756833">
        <w:rPr>
          <w:b/>
          <w:bCs/>
          <w:lang w:val="en-US" w:eastAsia="en-US"/>
        </w:rPr>
        <w:t xml:space="preserve">Keywords: </w:t>
      </w:r>
      <w:r w:rsidRPr="00756833">
        <w:rPr>
          <w:lang w:val="en-US" w:eastAsia="en-US"/>
        </w:rPr>
        <w:t>prognostic factors; suicide; substance related disorders.</w:t>
      </w:r>
    </w:p>
    <w:p w14:paraId="2A11A00C" w14:textId="77777777" w:rsidR="00756833" w:rsidRPr="00756833" w:rsidRDefault="00756833" w:rsidP="0075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n-US" w:eastAsia="en-US"/>
        </w:rPr>
      </w:pPr>
    </w:p>
    <w:p w14:paraId="0135A708" w14:textId="77777777" w:rsidR="00756833" w:rsidRPr="00756833" w:rsidRDefault="00756833" w:rsidP="0075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n-US" w:eastAsia="en-US"/>
        </w:rPr>
      </w:pPr>
    </w:p>
    <w:p w14:paraId="02559A01" w14:textId="77777777" w:rsidR="00756833" w:rsidRPr="00756833" w:rsidRDefault="00756833" w:rsidP="0075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s-ES" w:eastAsia="en-US"/>
        </w:rPr>
      </w:pPr>
      <w:r w:rsidRPr="00756833">
        <w:rPr>
          <w:lang w:val="es-ES" w:eastAsia="en-US"/>
        </w:rPr>
        <w:lastRenderedPageBreak/>
        <w:t>Recibido: 03/06/2023</w:t>
      </w:r>
    </w:p>
    <w:p w14:paraId="2901BF67" w14:textId="77777777" w:rsidR="00756833" w:rsidRPr="00756833" w:rsidRDefault="00756833" w:rsidP="0075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n-US"/>
        </w:rPr>
      </w:pPr>
      <w:r w:rsidRPr="00756833">
        <w:rPr>
          <w:lang w:val="es-ES" w:eastAsia="en-US"/>
        </w:rPr>
        <w:t>Aprobado: 12/02/2024</w:t>
      </w:r>
    </w:p>
    <w:p w14:paraId="4318A9BF" w14:textId="77777777" w:rsidR="00756833" w:rsidRPr="00756833" w:rsidRDefault="00756833" w:rsidP="00756833">
      <w:pPr>
        <w:spacing w:line="360" w:lineRule="auto"/>
        <w:rPr>
          <w:rFonts w:eastAsia="Calibri"/>
          <w:b/>
          <w:bCs/>
          <w:lang w:val="es-ES" w:eastAsia="en-US"/>
        </w:rPr>
      </w:pPr>
    </w:p>
    <w:p w14:paraId="2434CEFB" w14:textId="77777777" w:rsidR="00756833" w:rsidRPr="00756833" w:rsidRDefault="00756833" w:rsidP="00756833">
      <w:pPr>
        <w:spacing w:line="360" w:lineRule="auto"/>
        <w:rPr>
          <w:rFonts w:eastAsia="Calibri"/>
          <w:b/>
          <w:bCs/>
          <w:lang w:val="es-ES" w:eastAsia="en-US"/>
        </w:rPr>
      </w:pPr>
    </w:p>
    <w:p w14:paraId="18F53306" w14:textId="77777777" w:rsidR="00756833" w:rsidRPr="00756833" w:rsidRDefault="00756833" w:rsidP="00756833">
      <w:pPr>
        <w:spacing w:line="360" w:lineRule="auto"/>
        <w:jc w:val="center"/>
        <w:rPr>
          <w:rFonts w:eastAsia="Calibri"/>
          <w:b/>
          <w:bCs/>
          <w:sz w:val="32"/>
          <w:szCs w:val="32"/>
          <w:lang w:val="es-VE" w:eastAsia="en-US"/>
        </w:rPr>
      </w:pPr>
      <w:r w:rsidRPr="00756833">
        <w:rPr>
          <w:rFonts w:eastAsia="Calibri"/>
          <w:b/>
          <w:bCs/>
          <w:sz w:val="32"/>
          <w:szCs w:val="32"/>
          <w:lang w:val="es-VE" w:eastAsia="en-US"/>
        </w:rPr>
        <w:t>INTRODUCCIÓN</w:t>
      </w:r>
    </w:p>
    <w:p w14:paraId="11B33DBB" w14:textId="77777777" w:rsidR="00756833" w:rsidRPr="00756833" w:rsidRDefault="00756833" w:rsidP="00756833">
      <w:pPr>
        <w:autoSpaceDE w:val="0"/>
        <w:autoSpaceDN w:val="0"/>
        <w:adjustRightInd w:val="0"/>
        <w:spacing w:line="360" w:lineRule="auto"/>
        <w:jc w:val="both"/>
        <w:rPr>
          <w:rFonts w:eastAsia="Calibri"/>
          <w:vertAlign w:val="superscript"/>
          <w:lang w:val="es-MX" w:eastAsia="en-US"/>
        </w:rPr>
      </w:pPr>
      <w:r w:rsidRPr="00756833">
        <w:rPr>
          <w:rFonts w:eastAsia="Calibri"/>
          <w:lang w:val="es-MX" w:eastAsia="en-US"/>
        </w:rPr>
        <w:t xml:space="preserve">En la actualidad son conocidas las consecuencias negativas que tiene el consumo de las drogas, tanto médicas, legales, sociales, psicológicas, entre otras; por lo cual diversas instituciones e investigadores se han dedicado a su estudio. Las adicciones afectan la salud mental, al involucrar el funcionamiento alterado de circuitos cerebrales, que se traduce en múltiples trastornos cognitivos, emocionales y </w:t>
      </w:r>
      <w:proofErr w:type="gramStart"/>
      <w:r w:rsidRPr="00756833">
        <w:rPr>
          <w:rFonts w:eastAsia="Calibri"/>
          <w:lang w:val="es-MX" w:eastAsia="en-US"/>
        </w:rPr>
        <w:t>comportamentales.</w:t>
      </w:r>
      <w:r w:rsidRPr="00756833">
        <w:rPr>
          <w:rFonts w:eastAsia="Calibri"/>
          <w:vertAlign w:val="superscript"/>
          <w:lang w:val="es-MX" w:eastAsia="en-US"/>
        </w:rPr>
        <w:t>(</w:t>
      </w:r>
      <w:proofErr w:type="gramEnd"/>
      <w:r w:rsidRPr="00756833">
        <w:rPr>
          <w:rFonts w:eastAsia="Calibri"/>
          <w:vertAlign w:val="superscript"/>
          <w:lang w:val="es-MX" w:eastAsia="en-US"/>
        </w:rPr>
        <w:t>1)</w:t>
      </w:r>
    </w:p>
    <w:p w14:paraId="2453EC87" w14:textId="77777777" w:rsidR="00756833" w:rsidRPr="00756833" w:rsidRDefault="00756833" w:rsidP="00756833">
      <w:pPr>
        <w:tabs>
          <w:tab w:val="left" w:pos="0"/>
          <w:tab w:val="left" w:pos="284"/>
        </w:tabs>
        <w:spacing w:line="360" w:lineRule="auto"/>
        <w:jc w:val="both"/>
        <w:rPr>
          <w:lang w:val="es-VE" w:eastAsia="es-ES"/>
        </w:rPr>
      </w:pPr>
      <w:r w:rsidRPr="00756833">
        <w:rPr>
          <w:lang w:val="es-VE" w:eastAsia="es-ES"/>
        </w:rPr>
        <w:t xml:space="preserve">En el análisis de esta enfermedad se debe tener en cuenta, además, </w:t>
      </w:r>
      <w:proofErr w:type="gramStart"/>
      <w:r w:rsidRPr="00756833">
        <w:rPr>
          <w:lang w:val="es-VE" w:eastAsia="es-ES"/>
        </w:rPr>
        <w:t>que</w:t>
      </w:r>
      <w:proofErr w:type="gramEnd"/>
      <w:r w:rsidRPr="00756833">
        <w:rPr>
          <w:lang w:val="es-VE" w:eastAsia="es-ES"/>
        </w:rPr>
        <w:t xml:space="preserve"> por lo general, no se presenta una sola conducta adictiva, sino que suelen estar presentes varias, al mismo tiempo, en un mismo individuo. El fenómeno de la </w:t>
      </w:r>
      <w:proofErr w:type="spellStart"/>
      <w:r w:rsidRPr="00756833">
        <w:rPr>
          <w:lang w:val="es-VE" w:eastAsia="es-ES"/>
        </w:rPr>
        <w:t>politoxicomanía</w:t>
      </w:r>
      <w:proofErr w:type="spellEnd"/>
      <w:r w:rsidRPr="00756833">
        <w:rPr>
          <w:lang w:val="es-VE" w:eastAsia="es-ES"/>
        </w:rPr>
        <w:t xml:space="preserve">, tan frecuente en drogodependencias, es un fenómeno que se ha incrementado, en especial con los psicofármacos. Como consecuencia de lo anterior, o en interacción con las conductas adictivas, suele encontrarse, al menos en las personas dependientes, la presencia de enfermedad orgánica, psicológica, psiquiátrica y conducta </w:t>
      </w:r>
      <w:proofErr w:type="gramStart"/>
      <w:r w:rsidRPr="00756833">
        <w:rPr>
          <w:lang w:val="es-VE" w:eastAsia="es-ES"/>
        </w:rPr>
        <w:t>suicida.</w:t>
      </w:r>
      <w:r w:rsidRPr="00756833">
        <w:rPr>
          <w:vertAlign w:val="superscript"/>
          <w:lang w:val="es-VE" w:eastAsia="es-ES"/>
        </w:rPr>
        <w:t>(</w:t>
      </w:r>
      <w:proofErr w:type="gramEnd"/>
      <w:r w:rsidRPr="00756833">
        <w:rPr>
          <w:vertAlign w:val="superscript"/>
          <w:lang w:val="es-VE" w:eastAsia="es-ES"/>
        </w:rPr>
        <w:t>1)</w:t>
      </w:r>
    </w:p>
    <w:p w14:paraId="42A5B65C" w14:textId="77777777" w:rsidR="00756833" w:rsidRPr="00756833" w:rsidRDefault="00756833" w:rsidP="00756833">
      <w:pPr>
        <w:spacing w:line="360" w:lineRule="auto"/>
        <w:jc w:val="both"/>
        <w:rPr>
          <w:rFonts w:eastAsia="Calibri"/>
          <w:lang w:val="es-VE" w:eastAsia="en-US"/>
        </w:rPr>
      </w:pPr>
      <w:r w:rsidRPr="00756833">
        <w:rPr>
          <w:rFonts w:eastAsia="Calibri"/>
          <w:lang w:val="es-VE" w:eastAsia="en-US"/>
        </w:rPr>
        <w:t xml:space="preserve">La conducta suicida es una conducta violenta e impulsiva que se puede considerar un síntoma más de diferentes enfermedades, o reacción a eventos vitales </w:t>
      </w:r>
      <w:proofErr w:type="gramStart"/>
      <w:r w:rsidRPr="00756833">
        <w:rPr>
          <w:rFonts w:eastAsia="Calibri"/>
          <w:lang w:val="es-VE" w:eastAsia="en-US"/>
        </w:rPr>
        <w:t>y</w:t>
      </w:r>
      <w:proofErr w:type="gramEnd"/>
      <w:r w:rsidRPr="00756833">
        <w:rPr>
          <w:rFonts w:eastAsia="Calibri"/>
          <w:lang w:val="es-VE" w:eastAsia="en-US"/>
        </w:rPr>
        <w:t xml:space="preserve"> por tanto, puede ser consecuencia de alteraciones psicológicas. Se denomina como:</w:t>
      </w:r>
      <w:r w:rsidRPr="00756833">
        <w:rPr>
          <w:rFonts w:eastAsia="Calibri"/>
          <w:vertAlign w:val="superscript"/>
          <w:lang w:val="es-VE" w:eastAsia="en-US"/>
        </w:rPr>
        <w:t>(2)</w:t>
      </w:r>
    </w:p>
    <w:p w14:paraId="6A51AD8D" w14:textId="77777777" w:rsidR="00756833" w:rsidRPr="00756833" w:rsidRDefault="00756833" w:rsidP="00756833">
      <w:pPr>
        <w:spacing w:line="360" w:lineRule="auto"/>
        <w:jc w:val="both"/>
        <w:rPr>
          <w:rFonts w:eastAsia="Calibri"/>
          <w:lang w:val="es-VE" w:eastAsia="en-US"/>
        </w:rPr>
      </w:pPr>
    </w:p>
    <w:p w14:paraId="5A7BFB06" w14:textId="77777777" w:rsidR="00756833" w:rsidRPr="00756833" w:rsidRDefault="00756833" w:rsidP="00756833">
      <w:pPr>
        <w:spacing w:line="360" w:lineRule="auto"/>
        <w:ind w:left="708"/>
        <w:jc w:val="both"/>
        <w:rPr>
          <w:rFonts w:eastAsia="Calibri"/>
          <w:lang w:val="es-VE" w:eastAsia="en-US"/>
        </w:rPr>
      </w:pPr>
      <w:r w:rsidRPr="00756833">
        <w:rPr>
          <w:rFonts w:eastAsia="Calibri"/>
          <w:lang w:val="es-VE" w:eastAsia="en-US"/>
        </w:rPr>
        <w:t xml:space="preserve"> “…cualquier acción mediante la cual el individuo se causa una lesión, independientemente de la letalidad del método empleado y del conocimiento real de su intención, se produzca o no la muerte del individuo”. </w:t>
      </w:r>
    </w:p>
    <w:p w14:paraId="6159F83C" w14:textId="77777777" w:rsidR="00756833" w:rsidRPr="00756833" w:rsidRDefault="00756833" w:rsidP="00756833">
      <w:pPr>
        <w:spacing w:line="360" w:lineRule="auto"/>
        <w:ind w:left="708"/>
        <w:jc w:val="both"/>
        <w:rPr>
          <w:rFonts w:eastAsia="Calibri"/>
          <w:lang w:val="es-VE" w:eastAsia="en-US"/>
        </w:rPr>
      </w:pPr>
    </w:p>
    <w:p w14:paraId="5394F495" w14:textId="77777777" w:rsidR="00756833" w:rsidRPr="00756833" w:rsidRDefault="00756833" w:rsidP="00756833">
      <w:pPr>
        <w:spacing w:line="360" w:lineRule="auto"/>
        <w:jc w:val="both"/>
        <w:rPr>
          <w:rFonts w:eastAsia="Calibri"/>
          <w:lang w:val="es-VE" w:eastAsia="en-US"/>
        </w:rPr>
      </w:pPr>
      <w:r w:rsidRPr="00756833">
        <w:rPr>
          <w:rFonts w:eastAsia="Calibri"/>
          <w:lang w:val="es-VE" w:eastAsia="en-US"/>
        </w:rPr>
        <w:t xml:space="preserve">El comportamiento suicida es continuo, va desde la ideación en sus diferentes expresiones; pasa por las amenazas, los gestos e intentos, hasta la consumación del </w:t>
      </w:r>
      <w:proofErr w:type="gramStart"/>
      <w:r w:rsidRPr="00756833">
        <w:rPr>
          <w:rFonts w:eastAsia="Calibri"/>
          <w:lang w:val="es-VE" w:eastAsia="en-US"/>
        </w:rPr>
        <w:t>suicidio.</w:t>
      </w:r>
      <w:r w:rsidRPr="00756833">
        <w:rPr>
          <w:rFonts w:eastAsia="Calibri"/>
          <w:vertAlign w:val="superscript"/>
          <w:lang w:val="es-VE" w:eastAsia="en-US"/>
        </w:rPr>
        <w:t>(</w:t>
      </w:r>
      <w:proofErr w:type="gramEnd"/>
      <w:r w:rsidRPr="00756833">
        <w:rPr>
          <w:rFonts w:eastAsia="Calibri"/>
          <w:vertAlign w:val="superscript"/>
          <w:lang w:val="es-VE" w:eastAsia="en-US"/>
        </w:rPr>
        <w:t xml:space="preserve">2) </w:t>
      </w:r>
    </w:p>
    <w:p w14:paraId="1477C95B" w14:textId="77777777" w:rsidR="00756833" w:rsidRPr="00756833" w:rsidRDefault="00756833" w:rsidP="00756833">
      <w:pPr>
        <w:spacing w:line="360" w:lineRule="auto"/>
        <w:jc w:val="both"/>
        <w:rPr>
          <w:rFonts w:eastAsia="Calibri"/>
          <w:lang w:val="es-VE" w:eastAsia="en-US"/>
        </w:rPr>
      </w:pPr>
      <w:r w:rsidRPr="00756833">
        <w:rPr>
          <w:rFonts w:eastAsia="Calibri"/>
          <w:lang w:val="es-VE" w:eastAsia="en-US"/>
        </w:rPr>
        <w:t xml:space="preserve">Según </w:t>
      </w:r>
      <w:r w:rsidRPr="00756833">
        <w:rPr>
          <w:rFonts w:eastAsia="Calibri"/>
          <w:i/>
          <w:lang w:val="es-VE" w:eastAsia="en-US"/>
        </w:rPr>
        <w:t xml:space="preserve">Martínez </w:t>
      </w:r>
      <w:proofErr w:type="gramStart"/>
      <w:r w:rsidRPr="00756833">
        <w:rPr>
          <w:rFonts w:eastAsia="Calibri"/>
          <w:i/>
          <w:lang w:val="es-VE" w:eastAsia="en-US"/>
        </w:rPr>
        <w:t>Hurtado</w:t>
      </w:r>
      <w:r w:rsidRPr="00756833">
        <w:rPr>
          <w:rFonts w:eastAsia="Calibri"/>
          <w:lang w:val="es-VE" w:eastAsia="en-US"/>
        </w:rPr>
        <w:t>,</w:t>
      </w:r>
      <w:r w:rsidRPr="00756833">
        <w:rPr>
          <w:rFonts w:eastAsia="Calibri"/>
          <w:vertAlign w:val="superscript"/>
          <w:lang w:val="es-VE" w:eastAsia="en-US"/>
        </w:rPr>
        <w:t>(</w:t>
      </w:r>
      <w:proofErr w:type="gramEnd"/>
      <w:r w:rsidRPr="00756833">
        <w:rPr>
          <w:rFonts w:eastAsia="Calibri"/>
          <w:vertAlign w:val="superscript"/>
          <w:lang w:val="es-VE" w:eastAsia="en-US"/>
        </w:rPr>
        <w:t>3)</w:t>
      </w:r>
      <w:r w:rsidRPr="00756833">
        <w:rPr>
          <w:rFonts w:eastAsia="Calibri"/>
          <w:lang w:val="es-VE" w:eastAsia="en-US"/>
        </w:rPr>
        <w:t xml:space="preserve"> las toxicomanías y el suicidio, se asocian en su función como agente causal y precipitante de la conducta. Con frecuencia, el uso de estas sustancias induce cambios neurobiológicos </w:t>
      </w:r>
      <w:r w:rsidRPr="00756833">
        <w:rPr>
          <w:rFonts w:eastAsia="Calibri"/>
          <w:lang w:val="es-VE" w:eastAsia="en-US"/>
        </w:rPr>
        <w:lastRenderedPageBreak/>
        <w:t>y fluctuaciones del estado de ánimo, lo cual puede incrementar el riesgo suicida; además, por el deterioro personal, familiar y sociolaboral que pueden provocar conductas autolesivas ante situaciones de estrés, pérdida o culpa.</w:t>
      </w:r>
    </w:p>
    <w:p w14:paraId="527457A3" w14:textId="77777777" w:rsidR="00756833" w:rsidRPr="00756833" w:rsidRDefault="00756833" w:rsidP="00756833">
      <w:pPr>
        <w:tabs>
          <w:tab w:val="left" w:pos="0"/>
          <w:tab w:val="left" w:pos="284"/>
        </w:tabs>
        <w:spacing w:line="360" w:lineRule="auto"/>
        <w:jc w:val="both"/>
        <w:rPr>
          <w:rFonts w:eastAsia="Calibri"/>
          <w:lang w:val="es-MX" w:eastAsia="en-US"/>
        </w:rPr>
      </w:pPr>
      <w:r w:rsidRPr="00756833">
        <w:rPr>
          <w:rFonts w:eastAsia="Calibri"/>
          <w:lang w:val="es-MX" w:eastAsia="en-US"/>
        </w:rPr>
        <w:t>Como puede apreciarse, se demuestra una posible asociación de la conducta suicida con la dependencia a sustancias, lo que denota la necesidad de profundizar en este vínculo, como condición necesaria en la atención integral de estos pacientes.</w:t>
      </w:r>
    </w:p>
    <w:p w14:paraId="5452EF2A" w14:textId="77777777" w:rsidR="00756833" w:rsidRPr="00756833" w:rsidRDefault="00756833" w:rsidP="00756833">
      <w:pPr>
        <w:tabs>
          <w:tab w:val="left" w:pos="0"/>
          <w:tab w:val="left" w:pos="284"/>
        </w:tabs>
        <w:spacing w:line="360" w:lineRule="auto"/>
        <w:jc w:val="both"/>
        <w:rPr>
          <w:rFonts w:eastAsia="Calibri"/>
          <w:lang w:val="es-MX" w:eastAsia="en-US"/>
        </w:rPr>
      </w:pPr>
      <w:r w:rsidRPr="00756833">
        <w:rPr>
          <w:rFonts w:eastAsia="Calibri"/>
          <w:lang w:val="es-MX" w:eastAsia="en-US"/>
        </w:rPr>
        <w:t>La presente investigación tiene como objetivo determinar los factores pronósticos de la conducta suicida en pacientes adictos a sustancias psicoactivas.</w:t>
      </w:r>
    </w:p>
    <w:p w14:paraId="0CAE0E21" w14:textId="77777777" w:rsidR="00756833" w:rsidRPr="00756833" w:rsidRDefault="00756833" w:rsidP="00756833">
      <w:pPr>
        <w:autoSpaceDE w:val="0"/>
        <w:autoSpaceDN w:val="0"/>
        <w:adjustRightInd w:val="0"/>
        <w:spacing w:line="360" w:lineRule="auto"/>
        <w:jc w:val="both"/>
        <w:rPr>
          <w:rFonts w:eastAsia="Calibri"/>
          <w:b/>
          <w:bCs/>
          <w:lang w:val="es-VE" w:eastAsia="en-US"/>
        </w:rPr>
      </w:pPr>
    </w:p>
    <w:p w14:paraId="0C60C2BC" w14:textId="77777777" w:rsidR="00756833" w:rsidRPr="00756833" w:rsidRDefault="00756833" w:rsidP="00756833">
      <w:pPr>
        <w:autoSpaceDE w:val="0"/>
        <w:autoSpaceDN w:val="0"/>
        <w:adjustRightInd w:val="0"/>
        <w:spacing w:line="360" w:lineRule="auto"/>
        <w:jc w:val="both"/>
        <w:rPr>
          <w:rFonts w:eastAsia="Calibri"/>
          <w:b/>
          <w:bCs/>
          <w:lang w:val="es-VE" w:eastAsia="en-US"/>
        </w:rPr>
      </w:pPr>
    </w:p>
    <w:p w14:paraId="771B695B" w14:textId="77777777" w:rsidR="00756833" w:rsidRPr="00756833" w:rsidRDefault="00756833" w:rsidP="00756833">
      <w:pPr>
        <w:autoSpaceDE w:val="0"/>
        <w:autoSpaceDN w:val="0"/>
        <w:adjustRightInd w:val="0"/>
        <w:spacing w:line="360" w:lineRule="auto"/>
        <w:jc w:val="center"/>
        <w:rPr>
          <w:rFonts w:eastAsia="Calibri"/>
          <w:b/>
          <w:bCs/>
          <w:sz w:val="32"/>
          <w:szCs w:val="32"/>
          <w:lang w:val="es-VE" w:eastAsia="en-US"/>
        </w:rPr>
      </w:pPr>
      <w:r w:rsidRPr="00756833">
        <w:rPr>
          <w:rFonts w:eastAsia="Calibri"/>
          <w:b/>
          <w:bCs/>
          <w:sz w:val="32"/>
          <w:szCs w:val="32"/>
          <w:lang w:val="es-VE" w:eastAsia="en-US"/>
        </w:rPr>
        <w:t>MÉTODOS</w:t>
      </w:r>
    </w:p>
    <w:p w14:paraId="71A5B7B3" w14:textId="77777777" w:rsidR="00756833" w:rsidRPr="00756833" w:rsidRDefault="00756833" w:rsidP="00756833">
      <w:pPr>
        <w:autoSpaceDE w:val="0"/>
        <w:autoSpaceDN w:val="0"/>
        <w:adjustRightInd w:val="0"/>
        <w:spacing w:line="360" w:lineRule="auto"/>
        <w:jc w:val="center"/>
        <w:rPr>
          <w:rFonts w:eastAsia="Calibri"/>
          <w:b/>
          <w:bCs/>
          <w:sz w:val="28"/>
          <w:szCs w:val="28"/>
          <w:lang w:val="es-MX" w:eastAsia="en-US"/>
        </w:rPr>
      </w:pPr>
      <w:r w:rsidRPr="00756833">
        <w:rPr>
          <w:rFonts w:eastAsia="Calibri"/>
          <w:b/>
          <w:bCs/>
          <w:sz w:val="28"/>
          <w:szCs w:val="28"/>
          <w:lang w:val="es-MX" w:eastAsia="en-US"/>
        </w:rPr>
        <w:t>Diseño</w:t>
      </w:r>
    </w:p>
    <w:p w14:paraId="7D8540BD" w14:textId="77777777" w:rsidR="00756833" w:rsidRPr="00756833" w:rsidRDefault="00756833" w:rsidP="00756833">
      <w:pPr>
        <w:autoSpaceDE w:val="0"/>
        <w:autoSpaceDN w:val="0"/>
        <w:adjustRightInd w:val="0"/>
        <w:spacing w:line="360" w:lineRule="auto"/>
        <w:jc w:val="both"/>
        <w:rPr>
          <w:rFonts w:eastAsia="Calibri"/>
          <w:lang w:val="es-VE" w:eastAsia="en-US"/>
        </w:rPr>
      </w:pPr>
      <w:r w:rsidRPr="00756833">
        <w:rPr>
          <w:rFonts w:eastAsia="Calibri"/>
          <w:lang w:val="es-VE" w:eastAsia="en-US"/>
        </w:rPr>
        <w:t xml:space="preserve">Se realizó un estudio observacional transversal. </w:t>
      </w:r>
    </w:p>
    <w:p w14:paraId="7C119675" w14:textId="77777777" w:rsidR="00756833" w:rsidRPr="00756833" w:rsidRDefault="00756833" w:rsidP="00756833">
      <w:pPr>
        <w:autoSpaceDE w:val="0"/>
        <w:autoSpaceDN w:val="0"/>
        <w:adjustRightInd w:val="0"/>
        <w:spacing w:line="360" w:lineRule="auto"/>
        <w:jc w:val="center"/>
        <w:rPr>
          <w:rFonts w:eastAsia="Calibri"/>
          <w:b/>
          <w:bCs/>
          <w:sz w:val="28"/>
          <w:szCs w:val="28"/>
          <w:lang w:val="es-MX" w:eastAsia="en-US"/>
        </w:rPr>
      </w:pPr>
      <w:r w:rsidRPr="00756833">
        <w:rPr>
          <w:rFonts w:eastAsia="Calibri"/>
          <w:b/>
          <w:bCs/>
          <w:sz w:val="28"/>
          <w:szCs w:val="28"/>
          <w:lang w:val="es-MX" w:eastAsia="en-US"/>
        </w:rPr>
        <w:t>Sujetos</w:t>
      </w:r>
    </w:p>
    <w:p w14:paraId="49C5F3D3" w14:textId="77777777" w:rsidR="00756833" w:rsidRPr="00756833" w:rsidRDefault="00756833" w:rsidP="00756833">
      <w:pPr>
        <w:autoSpaceDE w:val="0"/>
        <w:autoSpaceDN w:val="0"/>
        <w:adjustRightInd w:val="0"/>
        <w:spacing w:line="360" w:lineRule="auto"/>
        <w:jc w:val="both"/>
        <w:rPr>
          <w:rFonts w:eastAsia="Calibri"/>
          <w:lang w:val="es-MX" w:eastAsia="en-US"/>
        </w:rPr>
      </w:pPr>
      <w:r w:rsidRPr="00756833">
        <w:rPr>
          <w:rFonts w:eastAsia="Calibri"/>
          <w:lang w:val="es-MX" w:eastAsia="en-US"/>
        </w:rPr>
        <w:t xml:space="preserve">Se trabajó con un universo de 257 pacientes atendidos en el Servicio de Psicología del Hospital Militar Central “Dr. Carlos J. </w:t>
      </w:r>
      <w:proofErr w:type="spellStart"/>
      <w:r w:rsidRPr="00756833">
        <w:rPr>
          <w:rFonts w:eastAsia="Calibri"/>
          <w:lang w:val="es-MX" w:eastAsia="en-US"/>
        </w:rPr>
        <w:t>Finlay</w:t>
      </w:r>
      <w:proofErr w:type="spellEnd"/>
      <w:r w:rsidRPr="00756833">
        <w:rPr>
          <w:rFonts w:eastAsia="Calibri"/>
          <w:lang w:val="es-MX" w:eastAsia="en-US"/>
        </w:rPr>
        <w:t>”, desde 2016 a 2019. Los participantes en el estudio tenían:</w:t>
      </w:r>
    </w:p>
    <w:p w14:paraId="4A27C017" w14:textId="77777777" w:rsidR="00756833" w:rsidRPr="00756833" w:rsidRDefault="00756833" w:rsidP="00756833">
      <w:pPr>
        <w:autoSpaceDE w:val="0"/>
        <w:autoSpaceDN w:val="0"/>
        <w:adjustRightInd w:val="0"/>
        <w:spacing w:line="360" w:lineRule="auto"/>
        <w:jc w:val="both"/>
        <w:rPr>
          <w:rFonts w:eastAsia="Calibri"/>
          <w:lang w:val="es-MX" w:eastAsia="en-US"/>
        </w:rPr>
      </w:pPr>
    </w:p>
    <w:p w14:paraId="72011568" w14:textId="77777777" w:rsidR="00756833" w:rsidRPr="00756833" w:rsidRDefault="00756833" w:rsidP="00756833">
      <w:pPr>
        <w:numPr>
          <w:ilvl w:val="0"/>
          <w:numId w:val="2"/>
        </w:numPr>
        <w:autoSpaceDE w:val="0"/>
        <w:autoSpaceDN w:val="0"/>
        <w:adjustRightInd w:val="0"/>
        <w:spacing w:after="160" w:line="360" w:lineRule="auto"/>
        <w:ind w:left="567" w:hanging="425"/>
        <w:contextualSpacing/>
        <w:jc w:val="both"/>
        <w:rPr>
          <w:lang w:val="es-MX" w:eastAsia="es-PE"/>
        </w:rPr>
      </w:pPr>
      <w:r w:rsidRPr="00756833">
        <w:rPr>
          <w:lang w:val="es-MX" w:eastAsia="es-PE"/>
        </w:rPr>
        <w:t>Diagnóstico de adicción a sustancias psicoactivas, según los criterios del DSM-</w:t>
      </w:r>
      <w:proofErr w:type="gramStart"/>
      <w:r w:rsidRPr="00756833">
        <w:rPr>
          <w:lang w:val="es-MX" w:eastAsia="es-PE"/>
        </w:rPr>
        <w:t>V.</w:t>
      </w:r>
      <w:r w:rsidRPr="00756833">
        <w:rPr>
          <w:vertAlign w:val="superscript"/>
          <w:lang w:val="es-MX" w:eastAsia="es-PE"/>
        </w:rPr>
        <w:t>(</w:t>
      </w:r>
      <w:proofErr w:type="gramEnd"/>
      <w:r w:rsidRPr="00756833">
        <w:rPr>
          <w:vertAlign w:val="superscript"/>
          <w:lang w:val="es-MX" w:eastAsia="es-PE"/>
        </w:rPr>
        <w:t>4)</w:t>
      </w:r>
    </w:p>
    <w:p w14:paraId="2E9F3BEE" w14:textId="77777777" w:rsidR="00756833" w:rsidRPr="00756833" w:rsidRDefault="00756833" w:rsidP="00756833">
      <w:pPr>
        <w:numPr>
          <w:ilvl w:val="0"/>
          <w:numId w:val="2"/>
        </w:numPr>
        <w:autoSpaceDE w:val="0"/>
        <w:autoSpaceDN w:val="0"/>
        <w:adjustRightInd w:val="0"/>
        <w:spacing w:after="160" w:line="360" w:lineRule="auto"/>
        <w:ind w:left="567" w:hanging="425"/>
        <w:contextualSpacing/>
        <w:jc w:val="both"/>
        <w:rPr>
          <w:lang w:val="es-MX" w:eastAsia="es-PE"/>
        </w:rPr>
      </w:pPr>
      <w:r w:rsidRPr="00756833">
        <w:rPr>
          <w:lang w:val="es-MX" w:eastAsia="es-PE"/>
        </w:rPr>
        <w:t>Nivel de escolaridad de noveno grado o superior.</w:t>
      </w:r>
    </w:p>
    <w:p w14:paraId="2DCAEAC2" w14:textId="77777777" w:rsidR="00756833" w:rsidRPr="00756833" w:rsidRDefault="00756833" w:rsidP="00756833">
      <w:pPr>
        <w:numPr>
          <w:ilvl w:val="0"/>
          <w:numId w:val="2"/>
        </w:numPr>
        <w:autoSpaceDE w:val="0"/>
        <w:autoSpaceDN w:val="0"/>
        <w:adjustRightInd w:val="0"/>
        <w:spacing w:after="160" w:line="360" w:lineRule="auto"/>
        <w:ind w:left="567" w:hanging="425"/>
        <w:contextualSpacing/>
        <w:jc w:val="both"/>
        <w:rPr>
          <w:lang w:val="es-MX" w:eastAsia="es-PE"/>
        </w:rPr>
      </w:pPr>
      <w:r w:rsidRPr="00756833">
        <w:rPr>
          <w:lang w:val="es-MX" w:eastAsia="es-PE"/>
        </w:rPr>
        <w:t>Que accedieron a participar en la investigación, para lo cual se recogió consentimiento informado.</w:t>
      </w:r>
    </w:p>
    <w:p w14:paraId="5C9CF163" w14:textId="77777777" w:rsidR="00756833" w:rsidRPr="00756833" w:rsidRDefault="00756833" w:rsidP="00756833">
      <w:pPr>
        <w:numPr>
          <w:ilvl w:val="0"/>
          <w:numId w:val="2"/>
        </w:numPr>
        <w:autoSpaceDE w:val="0"/>
        <w:autoSpaceDN w:val="0"/>
        <w:adjustRightInd w:val="0"/>
        <w:spacing w:after="160" w:line="360" w:lineRule="auto"/>
        <w:ind w:left="567" w:hanging="425"/>
        <w:contextualSpacing/>
        <w:jc w:val="both"/>
        <w:rPr>
          <w:lang w:val="es-MX" w:eastAsia="es-PE"/>
        </w:rPr>
      </w:pPr>
      <w:r w:rsidRPr="00756833">
        <w:rPr>
          <w:lang w:val="es-MX" w:eastAsia="es-PE"/>
        </w:rPr>
        <w:t>Sin deterioro cognitivo grave (según la historia clínica).</w:t>
      </w:r>
    </w:p>
    <w:p w14:paraId="0BE545CC" w14:textId="77777777" w:rsidR="00756833" w:rsidRPr="00756833" w:rsidRDefault="00756833" w:rsidP="00756833">
      <w:pPr>
        <w:numPr>
          <w:ilvl w:val="0"/>
          <w:numId w:val="2"/>
        </w:numPr>
        <w:autoSpaceDE w:val="0"/>
        <w:autoSpaceDN w:val="0"/>
        <w:adjustRightInd w:val="0"/>
        <w:spacing w:after="160" w:line="360" w:lineRule="auto"/>
        <w:ind w:left="567" w:hanging="425"/>
        <w:contextualSpacing/>
        <w:jc w:val="both"/>
        <w:rPr>
          <w:lang w:val="es-MX" w:eastAsia="es-PE"/>
        </w:rPr>
      </w:pPr>
      <w:r w:rsidRPr="00756833">
        <w:rPr>
          <w:lang w:val="es-MX" w:eastAsia="es-PE"/>
        </w:rPr>
        <w:t>Sin recidivas de la adicción, en las 3 semanas previas a la evaluación.</w:t>
      </w:r>
    </w:p>
    <w:p w14:paraId="75B36CFC" w14:textId="77777777" w:rsidR="00756833" w:rsidRPr="00756833" w:rsidRDefault="00756833" w:rsidP="00756833">
      <w:pPr>
        <w:numPr>
          <w:ilvl w:val="0"/>
          <w:numId w:val="2"/>
        </w:numPr>
        <w:autoSpaceDE w:val="0"/>
        <w:autoSpaceDN w:val="0"/>
        <w:adjustRightInd w:val="0"/>
        <w:spacing w:after="160" w:line="360" w:lineRule="auto"/>
        <w:ind w:left="567" w:hanging="425"/>
        <w:contextualSpacing/>
        <w:jc w:val="both"/>
        <w:rPr>
          <w:lang w:val="es-MX" w:eastAsia="es-PE"/>
        </w:rPr>
      </w:pPr>
      <w:r w:rsidRPr="00756833">
        <w:rPr>
          <w:lang w:val="es-MX" w:eastAsia="es-PE"/>
        </w:rPr>
        <w:t xml:space="preserve">Que no se clasificaran como enfermedad </w:t>
      </w:r>
      <w:proofErr w:type="gramStart"/>
      <w:r w:rsidRPr="00756833">
        <w:rPr>
          <w:lang w:val="es-MX" w:eastAsia="es-PE"/>
        </w:rPr>
        <w:t>dual.</w:t>
      </w:r>
      <w:r w:rsidRPr="00756833">
        <w:rPr>
          <w:vertAlign w:val="superscript"/>
          <w:lang w:val="es-MX" w:eastAsia="es-PE"/>
        </w:rPr>
        <w:t>(</w:t>
      </w:r>
      <w:proofErr w:type="gramEnd"/>
      <w:r w:rsidRPr="00756833">
        <w:rPr>
          <w:vertAlign w:val="superscript"/>
          <w:lang w:val="es-MX" w:eastAsia="es-PE"/>
        </w:rPr>
        <w:t>4)</w:t>
      </w:r>
    </w:p>
    <w:p w14:paraId="7F69037E" w14:textId="77777777" w:rsidR="00756833" w:rsidRPr="00756833" w:rsidRDefault="00756833" w:rsidP="00756833">
      <w:pPr>
        <w:numPr>
          <w:ilvl w:val="0"/>
          <w:numId w:val="2"/>
        </w:numPr>
        <w:autoSpaceDE w:val="0"/>
        <w:autoSpaceDN w:val="0"/>
        <w:adjustRightInd w:val="0"/>
        <w:spacing w:after="160" w:line="360" w:lineRule="auto"/>
        <w:ind w:left="567" w:hanging="425"/>
        <w:contextualSpacing/>
        <w:jc w:val="both"/>
        <w:rPr>
          <w:lang w:val="es-MX" w:eastAsia="es-PE"/>
        </w:rPr>
      </w:pPr>
      <w:r w:rsidRPr="00756833">
        <w:rPr>
          <w:lang w:val="es-MX" w:eastAsia="es-PE"/>
        </w:rPr>
        <w:t xml:space="preserve">Que no presentaran encefalopatías por consumo de sustancias; descartado por evaluación clínica con especialista de neurología. </w:t>
      </w:r>
    </w:p>
    <w:p w14:paraId="7AB7F407" w14:textId="77777777" w:rsidR="00756833" w:rsidRPr="00756833" w:rsidRDefault="00756833" w:rsidP="00756833">
      <w:pPr>
        <w:numPr>
          <w:ilvl w:val="0"/>
          <w:numId w:val="2"/>
        </w:numPr>
        <w:autoSpaceDE w:val="0"/>
        <w:autoSpaceDN w:val="0"/>
        <w:adjustRightInd w:val="0"/>
        <w:spacing w:after="160" w:line="360" w:lineRule="auto"/>
        <w:ind w:left="567" w:hanging="425"/>
        <w:contextualSpacing/>
        <w:jc w:val="both"/>
        <w:rPr>
          <w:lang w:val="es-MX" w:eastAsia="es-PE"/>
        </w:rPr>
      </w:pPr>
      <w:r w:rsidRPr="00756833">
        <w:rPr>
          <w:lang w:val="es-MX" w:eastAsia="es-PE"/>
        </w:rPr>
        <w:t xml:space="preserve">Que no tuvieran familiares de primera línea con trastornos mentales diferentes a las adicciones. </w:t>
      </w:r>
    </w:p>
    <w:p w14:paraId="7E19A919" w14:textId="77777777" w:rsidR="00756833" w:rsidRPr="00756833" w:rsidRDefault="00756833" w:rsidP="00756833">
      <w:pPr>
        <w:autoSpaceDE w:val="0"/>
        <w:autoSpaceDN w:val="0"/>
        <w:adjustRightInd w:val="0"/>
        <w:spacing w:line="360" w:lineRule="auto"/>
        <w:jc w:val="center"/>
        <w:rPr>
          <w:rFonts w:eastAsia="Calibri"/>
          <w:b/>
          <w:bCs/>
          <w:sz w:val="28"/>
          <w:szCs w:val="28"/>
          <w:lang w:val="es-MX" w:eastAsia="en-US"/>
        </w:rPr>
      </w:pPr>
    </w:p>
    <w:p w14:paraId="39792E53" w14:textId="77777777" w:rsidR="00756833" w:rsidRPr="00756833" w:rsidRDefault="00756833" w:rsidP="00756833">
      <w:pPr>
        <w:autoSpaceDE w:val="0"/>
        <w:autoSpaceDN w:val="0"/>
        <w:adjustRightInd w:val="0"/>
        <w:spacing w:line="360" w:lineRule="auto"/>
        <w:jc w:val="center"/>
        <w:rPr>
          <w:rFonts w:eastAsia="Calibri"/>
          <w:b/>
          <w:bCs/>
          <w:sz w:val="28"/>
          <w:szCs w:val="28"/>
          <w:lang w:val="es-MX" w:eastAsia="en-US"/>
        </w:rPr>
      </w:pPr>
      <w:r w:rsidRPr="00756833">
        <w:rPr>
          <w:rFonts w:eastAsia="Calibri"/>
          <w:b/>
          <w:bCs/>
          <w:sz w:val="28"/>
          <w:szCs w:val="28"/>
          <w:lang w:val="es-MX" w:eastAsia="en-US"/>
        </w:rPr>
        <w:lastRenderedPageBreak/>
        <w:t>Variables</w:t>
      </w:r>
    </w:p>
    <w:p w14:paraId="78F304EF" w14:textId="77777777" w:rsidR="00756833" w:rsidRPr="00756833" w:rsidRDefault="00756833" w:rsidP="00756833">
      <w:pPr>
        <w:autoSpaceDE w:val="0"/>
        <w:autoSpaceDN w:val="0"/>
        <w:adjustRightInd w:val="0"/>
        <w:spacing w:line="360" w:lineRule="auto"/>
        <w:jc w:val="both"/>
        <w:rPr>
          <w:rFonts w:eastAsia="Calibri"/>
          <w:lang w:val="es-MX" w:eastAsia="en-US"/>
        </w:rPr>
      </w:pPr>
      <w:r w:rsidRPr="00756833">
        <w:rPr>
          <w:rFonts w:eastAsia="Calibri"/>
          <w:lang w:val="es-MX" w:eastAsia="en-US"/>
        </w:rPr>
        <w:t>Las variables estudiadas fueron:</w:t>
      </w:r>
    </w:p>
    <w:p w14:paraId="1E113C6A" w14:textId="77777777" w:rsidR="00756833" w:rsidRPr="00756833" w:rsidRDefault="00756833" w:rsidP="004802B7">
      <w:pPr>
        <w:autoSpaceDE w:val="0"/>
        <w:autoSpaceDN w:val="0"/>
        <w:adjustRightInd w:val="0"/>
        <w:spacing w:line="360" w:lineRule="auto"/>
        <w:jc w:val="both"/>
        <w:rPr>
          <w:rFonts w:eastAsia="Calibri"/>
          <w:lang w:val="es-MX" w:eastAsia="en-US"/>
        </w:rPr>
      </w:pPr>
    </w:p>
    <w:p w14:paraId="16475E17" w14:textId="77777777" w:rsidR="00756833" w:rsidRPr="00756833" w:rsidRDefault="00756833" w:rsidP="004802B7">
      <w:pPr>
        <w:numPr>
          <w:ilvl w:val="0"/>
          <w:numId w:val="3"/>
        </w:numPr>
        <w:autoSpaceDE w:val="0"/>
        <w:autoSpaceDN w:val="0"/>
        <w:adjustRightInd w:val="0"/>
        <w:spacing w:line="360" w:lineRule="auto"/>
        <w:ind w:left="567" w:hanging="425"/>
        <w:contextualSpacing/>
        <w:jc w:val="both"/>
        <w:rPr>
          <w:lang w:val="es-MX" w:eastAsia="es-PE"/>
        </w:rPr>
      </w:pPr>
      <w:r w:rsidRPr="00756833">
        <w:rPr>
          <w:lang w:val="es-MX" w:eastAsia="es-PE"/>
        </w:rPr>
        <w:t xml:space="preserve">Conducta suicida: presencia de ideación suicida o intento suicida. </w:t>
      </w:r>
    </w:p>
    <w:p w14:paraId="4AF158F1" w14:textId="77777777" w:rsidR="00756833" w:rsidRPr="00756833" w:rsidRDefault="00756833" w:rsidP="004802B7">
      <w:pPr>
        <w:numPr>
          <w:ilvl w:val="0"/>
          <w:numId w:val="3"/>
        </w:numPr>
        <w:autoSpaceDE w:val="0"/>
        <w:autoSpaceDN w:val="0"/>
        <w:adjustRightInd w:val="0"/>
        <w:spacing w:line="360" w:lineRule="auto"/>
        <w:ind w:left="567" w:hanging="425"/>
        <w:contextualSpacing/>
        <w:jc w:val="both"/>
        <w:rPr>
          <w:lang w:val="es-MX" w:eastAsia="es-PE"/>
        </w:rPr>
      </w:pPr>
      <w:r w:rsidRPr="00756833">
        <w:rPr>
          <w:lang w:val="es-MX" w:eastAsia="es-PE"/>
        </w:rPr>
        <w:t xml:space="preserve">Funciones ejecutivas: alterada y normal, de acuerdo con la evaluación con las pruebas neuropsicológicas. </w:t>
      </w:r>
    </w:p>
    <w:p w14:paraId="27EE056C" w14:textId="77777777" w:rsidR="00756833" w:rsidRPr="00756833" w:rsidRDefault="00756833" w:rsidP="004802B7">
      <w:pPr>
        <w:numPr>
          <w:ilvl w:val="0"/>
          <w:numId w:val="3"/>
        </w:numPr>
        <w:autoSpaceDE w:val="0"/>
        <w:autoSpaceDN w:val="0"/>
        <w:adjustRightInd w:val="0"/>
        <w:spacing w:line="360" w:lineRule="auto"/>
        <w:ind w:left="567" w:hanging="425"/>
        <w:contextualSpacing/>
        <w:jc w:val="both"/>
        <w:rPr>
          <w:lang w:val="es-MX" w:eastAsia="es-PE"/>
        </w:rPr>
      </w:pPr>
      <w:r w:rsidRPr="00756833">
        <w:rPr>
          <w:lang w:val="es-MX" w:eastAsia="es-PE"/>
        </w:rPr>
        <w:t>Edad cronológica.</w:t>
      </w:r>
    </w:p>
    <w:p w14:paraId="7152BAFA" w14:textId="77777777" w:rsidR="00756833" w:rsidRPr="00756833" w:rsidRDefault="00756833" w:rsidP="004802B7">
      <w:pPr>
        <w:numPr>
          <w:ilvl w:val="0"/>
          <w:numId w:val="3"/>
        </w:numPr>
        <w:autoSpaceDE w:val="0"/>
        <w:autoSpaceDN w:val="0"/>
        <w:adjustRightInd w:val="0"/>
        <w:spacing w:line="360" w:lineRule="auto"/>
        <w:ind w:left="567" w:hanging="425"/>
        <w:contextualSpacing/>
        <w:jc w:val="both"/>
        <w:rPr>
          <w:lang w:val="es-MX" w:eastAsia="es-PE"/>
        </w:rPr>
      </w:pPr>
      <w:r w:rsidRPr="00756833">
        <w:rPr>
          <w:lang w:val="es-MX" w:eastAsia="es-PE"/>
        </w:rPr>
        <w:t>Sexo.</w:t>
      </w:r>
    </w:p>
    <w:p w14:paraId="0DDBF23F" w14:textId="77777777" w:rsidR="00756833" w:rsidRPr="00756833" w:rsidRDefault="00756833" w:rsidP="004802B7">
      <w:pPr>
        <w:numPr>
          <w:ilvl w:val="0"/>
          <w:numId w:val="3"/>
        </w:numPr>
        <w:autoSpaceDE w:val="0"/>
        <w:autoSpaceDN w:val="0"/>
        <w:adjustRightInd w:val="0"/>
        <w:spacing w:line="360" w:lineRule="auto"/>
        <w:ind w:left="567" w:hanging="425"/>
        <w:contextualSpacing/>
        <w:jc w:val="both"/>
        <w:rPr>
          <w:lang w:val="es-MX" w:eastAsia="es-PE"/>
        </w:rPr>
      </w:pPr>
      <w:r w:rsidRPr="00756833">
        <w:rPr>
          <w:lang w:val="es-MX" w:eastAsia="es-PE"/>
        </w:rPr>
        <w:t>Nivel escolar: sexto grado, noveno grado, duodécimo grado, técnico medio y universitario.</w:t>
      </w:r>
    </w:p>
    <w:p w14:paraId="49E9243E" w14:textId="77777777" w:rsidR="00756833" w:rsidRPr="00756833" w:rsidRDefault="00756833" w:rsidP="004802B7">
      <w:pPr>
        <w:numPr>
          <w:ilvl w:val="0"/>
          <w:numId w:val="3"/>
        </w:numPr>
        <w:autoSpaceDE w:val="0"/>
        <w:autoSpaceDN w:val="0"/>
        <w:adjustRightInd w:val="0"/>
        <w:spacing w:line="360" w:lineRule="auto"/>
        <w:ind w:left="567" w:hanging="425"/>
        <w:contextualSpacing/>
        <w:jc w:val="both"/>
        <w:rPr>
          <w:lang w:val="es-MX" w:eastAsia="es-PE"/>
        </w:rPr>
      </w:pPr>
      <w:r w:rsidRPr="00756833">
        <w:rPr>
          <w:lang w:val="es-MX" w:eastAsia="es-PE"/>
        </w:rPr>
        <w:t>Características clínicas del consumo: alteración de la capacidad de abstención, necesidad subjetiva de consumo, patrón de consumo, tolerancia, alteración de la capacidad para detener el consumo y consumo persistente a pesar de daño físico o mental.</w:t>
      </w:r>
    </w:p>
    <w:p w14:paraId="102031B2" w14:textId="77777777" w:rsidR="00756833" w:rsidRPr="00756833" w:rsidRDefault="00756833" w:rsidP="004802B7">
      <w:pPr>
        <w:numPr>
          <w:ilvl w:val="0"/>
          <w:numId w:val="3"/>
        </w:numPr>
        <w:autoSpaceDE w:val="0"/>
        <w:autoSpaceDN w:val="0"/>
        <w:adjustRightInd w:val="0"/>
        <w:spacing w:line="360" w:lineRule="auto"/>
        <w:ind w:left="567" w:hanging="425"/>
        <w:contextualSpacing/>
        <w:jc w:val="both"/>
        <w:rPr>
          <w:lang w:val="es-MX" w:eastAsia="es-PE"/>
        </w:rPr>
      </w:pPr>
      <w:r w:rsidRPr="00756833">
        <w:rPr>
          <w:lang w:val="es-MX" w:eastAsia="es-PE"/>
        </w:rPr>
        <w:t>Sustancia consumida: alcohol y sus derivados; otras drogas diferentes al alcohol.</w:t>
      </w:r>
    </w:p>
    <w:p w14:paraId="3E1F44F8" w14:textId="77777777" w:rsidR="00756833" w:rsidRPr="00756833" w:rsidRDefault="00756833" w:rsidP="004802B7">
      <w:pPr>
        <w:numPr>
          <w:ilvl w:val="0"/>
          <w:numId w:val="3"/>
        </w:numPr>
        <w:autoSpaceDE w:val="0"/>
        <w:autoSpaceDN w:val="0"/>
        <w:adjustRightInd w:val="0"/>
        <w:spacing w:line="360" w:lineRule="auto"/>
        <w:ind w:left="567" w:hanging="425"/>
        <w:contextualSpacing/>
        <w:jc w:val="both"/>
        <w:rPr>
          <w:lang w:val="es-MX" w:eastAsia="es-PE"/>
        </w:rPr>
      </w:pPr>
      <w:r w:rsidRPr="00756833">
        <w:rPr>
          <w:lang w:val="es-MX" w:eastAsia="es-PE"/>
        </w:rPr>
        <w:t>Antecedentes familiares de adicción: presencia o ausencia.</w:t>
      </w:r>
    </w:p>
    <w:p w14:paraId="50A5A6A0" w14:textId="77777777" w:rsidR="00756833" w:rsidRPr="00756833" w:rsidRDefault="00756833" w:rsidP="004802B7">
      <w:pPr>
        <w:numPr>
          <w:ilvl w:val="0"/>
          <w:numId w:val="3"/>
        </w:numPr>
        <w:autoSpaceDE w:val="0"/>
        <w:autoSpaceDN w:val="0"/>
        <w:adjustRightInd w:val="0"/>
        <w:spacing w:line="360" w:lineRule="auto"/>
        <w:ind w:left="567" w:hanging="425"/>
        <w:contextualSpacing/>
        <w:jc w:val="both"/>
        <w:rPr>
          <w:lang w:val="es-MX" w:eastAsia="es-PE"/>
        </w:rPr>
      </w:pPr>
      <w:r w:rsidRPr="00756833">
        <w:rPr>
          <w:lang w:val="es-MX" w:eastAsia="es-PE"/>
        </w:rPr>
        <w:t xml:space="preserve">Antecedentes familiares de ideación suicida: presencia o ausencia. </w:t>
      </w:r>
    </w:p>
    <w:p w14:paraId="7DF61B5E" w14:textId="77777777" w:rsidR="00756833" w:rsidRPr="00756833" w:rsidRDefault="00756833" w:rsidP="004802B7">
      <w:pPr>
        <w:numPr>
          <w:ilvl w:val="0"/>
          <w:numId w:val="3"/>
        </w:numPr>
        <w:autoSpaceDE w:val="0"/>
        <w:autoSpaceDN w:val="0"/>
        <w:adjustRightInd w:val="0"/>
        <w:spacing w:line="360" w:lineRule="auto"/>
        <w:ind w:left="567" w:hanging="425"/>
        <w:contextualSpacing/>
        <w:jc w:val="both"/>
        <w:rPr>
          <w:lang w:val="es-MX" w:eastAsia="es-PE"/>
        </w:rPr>
      </w:pPr>
      <w:r w:rsidRPr="00756833">
        <w:rPr>
          <w:lang w:val="es-MX" w:eastAsia="es-PE"/>
        </w:rPr>
        <w:t xml:space="preserve">Coeficiente intelectual: según </w:t>
      </w:r>
      <w:r w:rsidRPr="00756833">
        <w:rPr>
          <w:lang w:eastAsia="es-ES"/>
        </w:rPr>
        <w:t xml:space="preserve">puntuación de </w:t>
      </w:r>
      <w:r w:rsidRPr="00756833">
        <w:rPr>
          <w:iCs/>
          <w:lang w:eastAsia="es-ES"/>
        </w:rPr>
        <w:t xml:space="preserve">test </w:t>
      </w:r>
      <w:r w:rsidRPr="00756833">
        <w:rPr>
          <w:lang w:eastAsia="es-ES"/>
        </w:rPr>
        <w:t xml:space="preserve">estandarizados para </w:t>
      </w:r>
      <w:r w:rsidRPr="00756833">
        <w:rPr>
          <w:lang w:eastAsia="es-PE"/>
        </w:rPr>
        <w:t>valorar la inteligencia general: muy s</w:t>
      </w:r>
      <w:r w:rsidRPr="00756833">
        <w:rPr>
          <w:lang w:eastAsia="es-ES"/>
        </w:rPr>
        <w:t>uperior</w:t>
      </w:r>
      <w:r w:rsidRPr="00756833">
        <w:rPr>
          <w:lang w:eastAsia="es-PE"/>
        </w:rPr>
        <w:t>, s</w:t>
      </w:r>
      <w:r w:rsidRPr="00756833">
        <w:rPr>
          <w:lang w:eastAsia="es-ES"/>
        </w:rPr>
        <w:t>uperior</w:t>
      </w:r>
      <w:r w:rsidRPr="00756833">
        <w:rPr>
          <w:lang w:eastAsia="es-PE"/>
        </w:rPr>
        <w:t>, n</w:t>
      </w:r>
      <w:r w:rsidRPr="00756833">
        <w:rPr>
          <w:lang w:eastAsia="es-ES"/>
        </w:rPr>
        <w:t xml:space="preserve">ormal </w:t>
      </w:r>
      <w:r w:rsidRPr="00756833">
        <w:rPr>
          <w:lang w:eastAsia="es-PE"/>
        </w:rPr>
        <w:t>a</w:t>
      </w:r>
      <w:r w:rsidRPr="00756833">
        <w:rPr>
          <w:lang w:eastAsia="es-ES"/>
        </w:rPr>
        <w:t>lto</w:t>
      </w:r>
      <w:r w:rsidRPr="00756833">
        <w:rPr>
          <w:lang w:eastAsia="es-PE"/>
        </w:rPr>
        <w:t>, n</w:t>
      </w:r>
      <w:r w:rsidRPr="00756833">
        <w:rPr>
          <w:lang w:eastAsia="es-ES"/>
        </w:rPr>
        <w:t>ormal</w:t>
      </w:r>
      <w:r w:rsidRPr="00756833">
        <w:rPr>
          <w:lang w:eastAsia="es-PE"/>
        </w:rPr>
        <w:t>, n</w:t>
      </w:r>
      <w:r w:rsidRPr="00756833">
        <w:rPr>
          <w:lang w:eastAsia="es-ES"/>
        </w:rPr>
        <w:t xml:space="preserve">ormal </w:t>
      </w:r>
      <w:r w:rsidRPr="00756833">
        <w:rPr>
          <w:lang w:eastAsia="es-PE"/>
        </w:rPr>
        <w:t>b</w:t>
      </w:r>
      <w:r w:rsidRPr="00756833">
        <w:rPr>
          <w:lang w:eastAsia="es-ES"/>
        </w:rPr>
        <w:t>ajo</w:t>
      </w:r>
      <w:r w:rsidRPr="00756833">
        <w:rPr>
          <w:lang w:eastAsia="es-PE"/>
        </w:rPr>
        <w:t xml:space="preserve"> y d</w:t>
      </w:r>
      <w:r w:rsidRPr="00756833">
        <w:rPr>
          <w:lang w:eastAsia="es-ES"/>
        </w:rPr>
        <w:t>eficiente</w:t>
      </w:r>
      <w:r w:rsidRPr="00756833">
        <w:rPr>
          <w:lang w:eastAsia="es-PE"/>
        </w:rPr>
        <w:t xml:space="preserve">. </w:t>
      </w:r>
    </w:p>
    <w:p w14:paraId="6584DDC8" w14:textId="77777777" w:rsidR="00756833" w:rsidRPr="00756833" w:rsidRDefault="00756833" w:rsidP="004802B7">
      <w:pPr>
        <w:numPr>
          <w:ilvl w:val="0"/>
          <w:numId w:val="3"/>
        </w:numPr>
        <w:autoSpaceDE w:val="0"/>
        <w:autoSpaceDN w:val="0"/>
        <w:adjustRightInd w:val="0"/>
        <w:spacing w:line="360" w:lineRule="auto"/>
        <w:ind w:left="567" w:hanging="425"/>
        <w:contextualSpacing/>
        <w:jc w:val="both"/>
        <w:rPr>
          <w:lang w:val="es-MX" w:eastAsia="es-PE"/>
        </w:rPr>
      </w:pPr>
      <w:r w:rsidRPr="00756833">
        <w:rPr>
          <w:lang w:val="es-MX" w:eastAsia="es-PE"/>
        </w:rPr>
        <w:t>Deterioro cognitivo: deterioro cognitivo leve, moderado y grave; según le Evaluación Cognitiva Montreal (MOCA).</w:t>
      </w:r>
    </w:p>
    <w:p w14:paraId="353D2C94" w14:textId="77777777" w:rsidR="00756833" w:rsidRPr="00756833" w:rsidRDefault="00756833" w:rsidP="004802B7">
      <w:pPr>
        <w:numPr>
          <w:ilvl w:val="0"/>
          <w:numId w:val="3"/>
        </w:numPr>
        <w:autoSpaceDE w:val="0"/>
        <w:autoSpaceDN w:val="0"/>
        <w:adjustRightInd w:val="0"/>
        <w:spacing w:line="360" w:lineRule="auto"/>
        <w:ind w:left="567" w:hanging="425"/>
        <w:contextualSpacing/>
        <w:jc w:val="both"/>
        <w:rPr>
          <w:lang w:val="es-MX" w:eastAsia="es-PE"/>
        </w:rPr>
      </w:pPr>
      <w:r w:rsidRPr="00756833">
        <w:rPr>
          <w:lang w:val="es-MX" w:eastAsia="es-PE"/>
        </w:rPr>
        <w:t>Ansiedad: clasificada en muy baja, baja, normal, alta y muy alta.</w:t>
      </w:r>
    </w:p>
    <w:p w14:paraId="06E40B53" w14:textId="77777777" w:rsidR="00756833" w:rsidRPr="00756833" w:rsidRDefault="00756833" w:rsidP="004802B7">
      <w:pPr>
        <w:numPr>
          <w:ilvl w:val="0"/>
          <w:numId w:val="3"/>
        </w:numPr>
        <w:autoSpaceDE w:val="0"/>
        <w:autoSpaceDN w:val="0"/>
        <w:adjustRightInd w:val="0"/>
        <w:spacing w:line="360" w:lineRule="auto"/>
        <w:ind w:left="567" w:hanging="425"/>
        <w:contextualSpacing/>
        <w:jc w:val="both"/>
        <w:rPr>
          <w:lang w:val="es-MX" w:eastAsia="es-PE"/>
        </w:rPr>
      </w:pPr>
      <w:r w:rsidRPr="00756833">
        <w:rPr>
          <w:lang w:val="es-MX" w:eastAsia="es-PE"/>
        </w:rPr>
        <w:t>Depresión: clasificada en muy baja, baja, normal, alta y muy alta.</w:t>
      </w:r>
    </w:p>
    <w:p w14:paraId="759335A8" w14:textId="77777777" w:rsidR="00756833" w:rsidRPr="00756833" w:rsidRDefault="00756833" w:rsidP="004802B7">
      <w:pPr>
        <w:numPr>
          <w:ilvl w:val="0"/>
          <w:numId w:val="3"/>
        </w:numPr>
        <w:autoSpaceDE w:val="0"/>
        <w:autoSpaceDN w:val="0"/>
        <w:adjustRightInd w:val="0"/>
        <w:spacing w:line="360" w:lineRule="auto"/>
        <w:ind w:left="567" w:hanging="425"/>
        <w:contextualSpacing/>
        <w:jc w:val="both"/>
        <w:rPr>
          <w:lang w:val="es-MX" w:eastAsia="es-PE"/>
        </w:rPr>
      </w:pPr>
      <w:r w:rsidRPr="00756833">
        <w:rPr>
          <w:lang w:val="es-MX" w:eastAsia="es-PE"/>
        </w:rPr>
        <w:t xml:space="preserve">Tiempo de consumo: tiempo medido en días y meses, desde que inició el consumo hasta el día de la evaluación. </w:t>
      </w:r>
    </w:p>
    <w:p w14:paraId="2B7E6B50" w14:textId="77777777" w:rsidR="00756833" w:rsidRPr="00756833" w:rsidRDefault="00756833" w:rsidP="00756833">
      <w:pPr>
        <w:autoSpaceDE w:val="0"/>
        <w:autoSpaceDN w:val="0"/>
        <w:adjustRightInd w:val="0"/>
        <w:spacing w:line="360" w:lineRule="auto"/>
        <w:ind w:left="720"/>
        <w:contextualSpacing/>
        <w:jc w:val="center"/>
        <w:rPr>
          <w:b/>
          <w:bCs/>
          <w:sz w:val="28"/>
          <w:szCs w:val="28"/>
          <w:lang w:val="es-MX" w:eastAsia="es-PE"/>
        </w:rPr>
      </w:pPr>
    </w:p>
    <w:p w14:paraId="2BE7AA84" w14:textId="77777777" w:rsidR="00756833" w:rsidRPr="00756833" w:rsidRDefault="00756833" w:rsidP="004802B7">
      <w:pPr>
        <w:autoSpaceDE w:val="0"/>
        <w:autoSpaceDN w:val="0"/>
        <w:adjustRightInd w:val="0"/>
        <w:spacing w:line="360" w:lineRule="auto"/>
        <w:contextualSpacing/>
        <w:jc w:val="center"/>
        <w:rPr>
          <w:b/>
          <w:bCs/>
          <w:sz w:val="28"/>
          <w:szCs w:val="28"/>
          <w:lang w:val="es-MX" w:eastAsia="es-PE"/>
        </w:rPr>
      </w:pPr>
      <w:r w:rsidRPr="00756833">
        <w:rPr>
          <w:b/>
          <w:bCs/>
          <w:sz w:val="28"/>
          <w:szCs w:val="28"/>
          <w:lang w:val="es-MX" w:eastAsia="es-PE"/>
        </w:rPr>
        <w:t>Procedimientos</w:t>
      </w:r>
    </w:p>
    <w:p w14:paraId="7185443F" w14:textId="77777777" w:rsidR="00756833" w:rsidRPr="00756833" w:rsidRDefault="00756833" w:rsidP="00756833">
      <w:pPr>
        <w:autoSpaceDE w:val="0"/>
        <w:autoSpaceDN w:val="0"/>
        <w:adjustRightInd w:val="0"/>
        <w:spacing w:line="360" w:lineRule="auto"/>
        <w:jc w:val="both"/>
        <w:rPr>
          <w:rFonts w:eastAsia="Calibri"/>
          <w:lang w:val="es-MX" w:eastAsia="en-US"/>
        </w:rPr>
      </w:pPr>
      <w:r w:rsidRPr="00756833">
        <w:rPr>
          <w:rFonts w:eastAsia="Calibri"/>
          <w:lang w:val="es-MX" w:eastAsia="en-US"/>
        </w:rPr>
        <w:t xml:space="preserve">Los datos de las variables se obtuvieron de las historias clínicas de los pacientes. </w:t>
      </w:r>
    </w:p>
    <w:p w14:paraId="75F290D0" w14:textId="77777777" w:rsidR="004802B7" w:rsidRDefault="004802B7">
      <w:pPr>
        <w:rPr>
          <w:rFonts w:eastAsia="Calibri"/>
          <w:b/>
          <w:bCs/>
          <w:sz w:val="28"/>
          <w:szCs w:val="28"/>
          <w:lang w:val="es-MX" w:eastAsia="en-US"/>
        </w:rPr>
      </w:pPr>
      <w:r>
        <w:rPr>
          <w:rFonts w:eastAsia="Calibri"/>
          <w:b/>
          <w:bCs/>
          <w:sz w:val="28"/>
          <w:szCs w:val="28"/>
          <w:lang w:val="es-MX" w:eastAsia="en-US"/>
        </w:rPr>
        <w:br w:type="page"/>
      </w:r>
    </w:p>
    <w:p w14:paraId="20980ADE" w14:textId="257AE010" w:rsidR="00756833" w:rsidRPr="00756833" w:rsidRDefault="00756833" w:rsidP="00756833">
      <w:pPr>
        <w:autoSpaceDE w:val="0"/>
        <w:autoSpaceDN w:val="0"/>
        <w:adjustRightInd w:val="0"/>
        <w:spacing w:line="360" w:lineRule="auto"/>
        <w:jc w:val="center"/>
        <w:rPr>
          <w:rFonts w:eastAsia="Calibri"/>
          <w:b/>
          <w:bCs/>
          <w:sz w:val="28"/>
          <w:szCs w:val="28"/>
          <w:lang w:val="es-MX" w:eastAsia="en-US"/>
        </w:rPr>
      </w:pPr>
      <w:r w:rsidRPr="00756833">
        <w:rPr>
          <w:rFonts w:eastAsia="Calibri"/>
          <w:b/>
          <w:bCs/>
          <w:sz w:val="28"/>
          <w:szCs w:val="28"/>
          <w:lang w:val="es-MX" w:eastAsia="en-US"/>
        </w:rPr>
        <w:lastRenderedPageBreak/>
        <w:t>Procesamiento</w:t>
      </w:r>
    </w:p>
    <w:p w14:paraId="03E5A25F" w14:textId="77777777" w:rsidR="00756833" w:rsidRPr="00756833" w:rsidRDefault="00756833" w:rsidP="00756833">
      <w:pPr>
        <w:autoSpaceDE w:val="0"/>
        <w:autoSpaceDN w:val="0"/>
        <w:adjustRightInd w:val="0"/>
        <w:spacing w:line="360" w:lineRule="auto"/>
        <w:jc w:val="both"/>
        <w:rPr>
          <w:rFonts w:eastAsia="Calibri"/>
          <w:lang w:val="es-MX" w:eastAsia="en-US"/>
        </w:rPr>
      </w:pPr>
      <w:r w:rsidRPr="00756833">
        <w:rPr>
          <w:rFonts w:eastAsia="Calibri"/>
          <w:lang w:val="es-MX" w:eastAsia="en-US"/>
        </w:rPr>
        <w:t>Estadística descriptiva: se calcularon porcentajes, mediana, media aritmética y desviación estándar.</w:t>
      </w:r>
    </w:p>
    <w:p w14:paraId="1B92C113" w14:textId="77777777" w:rsidR="00756833" w:rsidRPr="00756833" w:rsidRDefault="00756833" w:rsidP="00756833">
      <w:pPr>
        <w:autoSpaceDE w:val="0"/>
        <w:autoSpaceDN w:val="0"/>
        <w:adjustRightInd w:val="0"/>
        <w:spacing w:line="360" w:lineRule="auto"/>
        <w:jc w:val="both"/>
        <w:rPr>
          <w:rFonts w:eastAsia="Calibri"/>
          <w:lang w:val="es-MX" w:eastAsia="en-US"/>
        </w:rPr>
      </w:pPr>
      <w:r w:rsidRPr="00756833">
        <w:rPr>
          <w:rFonts w:eastAsia="Calibri"/>
          <w:lang w:val="es-MX" w:eastAsia="en-US"/>
        </w:rPr>
        <w:t xml:space="preserve">Estadística inferencial: </w:t>
      </w:r>
    </w:p>
    <w:p w14:paraId="6805AFF8" w14:textId="77777777" w:rsidR="00756833" w:rsidRPr="00756833" w:rsidRDefault="00756833" w:rsidP="00A06CDE">
      <w:pPr>
        <w:autoSpaceDE w:val="0"/>
        <w:autoSpaceDN w:val="0"/>
        <w:adjustRightInd w:val="0"/>
        <w:spacing w:line="360" w:lineRule="auto"/>
        <w:jc w:val="both"/>
        <w:rPr>
          <w:rFonts w:eastAsia="Calibri"/>
          <w:lang w:val="es-MX" w:eastAsia="en-US"/>
        </w:rPr>
      </w:pPr>
    </w:p>
    <w:p w14:paraId="3D3CB488" w14:textId="77777777" w:rsidR="00756833" w:rsidRPr="00756833" w:rsidRDefault="00756833" w:rsidP="00A06CDE">
      <w:pPr>
        <w:numPr>
          <w:ilvl w:val="0"/>
          <w:numId w:val="8"/>
        </w:numPr>
        <w:tabs>
          <w:tab w:val="left" w:pos="0"/>
          <w:tab w:val="left" w:pos="284"/>
        </w:tabs>
        <w:spacing w:line="360" w:lineRule="auto"/>
        <w:jc w:val="both"/>
        <w:rPr>
          <w:rFonts w:eastAsia="Calibri"/>
          <w:lang w:eastAsia="en-US"/>
        </w:rPr>
      </w:pPr>
      <w:r w:rsidRPr="00756833">
        <w:rPr>
          <w:rFonts w:eastAsia="Calibri"/>
          <w:lang w:val="es-MX" w:eastAsia="en-US"/>
        </w:rPr>
        <w:t>χ</w:t>
      </w:r>
      <w:r w:rsidRPr="00756833">
        <w:rPr>
          <w:rFonts w:eastAsia="Calibri"/>
          <w:vertAlign w:val="superscript"/>
          <w:lang w:val="es-MX" w:eastAsia="en-US"/>
        </w:rPr>
        <w:t>2</w:t>
      </w:r>
      <w:r w:rsidRPr="00756833">
        <w:rPr>
          <w:rFonts w:eastAsia="Calibri"/>
          <w:lang w:val="es-MX" w:eastAsia="en-US"/>
        </w:rPr>
        <w:t xml:space="preserve"> de Pearson de homogeneidad: se empleó para determinar la posible asociación entre 2o más variables cualitativas. E</w:t>
      </w:r>
      <w:r w:rsidRPr="00756833">
        <w:rPr>
          <w:rFonts w:eastAsia="Calibri"/>
          <w:bCs/>
          <w:lang w:eastAsia="en-US"/>
        </w:rPr>
        <w:t>n caso de tablas de contingencia de 2x2 se utilizó la corrección de Yates.</w:t>
      </w:r>
    </w:p>
    <w:p w14:paraId="5CE68D69" w14:textId="77777777" w:rsidR="00756833" w:rsidRPr="00756833" w:rsidRDefault="00756833" w:rsidP="00A06CDE">
      <w:pPr>
        <w:numPr>
          <w:ilvl w:val="0"/>
          <w:numId w:val="8"/>
        </w:numPr>
        <w:tabs>
          <w:tab w:val="left" w:pos="0"/>
          <w:tab w:val="left" w:pos="284"/>
        </w:tabs>
        <w:spacing w:line="360" w:lineRule="auto"/>
        <w:jc w:val="both"/>
        <w:rPr>
          <w:rFonts w:eastAsia="Calibri"/>
          <w:lang w:eastAsia="en-US"/>
        </w:rPr>
      </w:pPr>
      <w:r w:rsidRPr="00756833">
        <w:rPr>
          <w:rFonts w:eastAsia="Calibri"/>
          <w:lang w:val="es-MX" w:eastAsia="en-US"/>
        </w:rPr>
        <w:t xml:space="preserve">Prueba de </w:t>
      </w:r>
      <w:proofErr w:type="spellStart"/>
      <w:r w:rsidRPr="00756833">
        <w:rPr>
          <w:rFonts w:eastAsia="Calibri"/>
          <w:lang w:val="es-MX" w:eastAsia="en-US"/>
        </w:rPr>
        <w:t>Bartholomew</w:t>
      </w:r>
      <w:proofErr w:type="spellEnd"/>
      <w:r w:rsidRPr="00756833">
        <w:rPr>
          <w:rFonts w:eastAsia="Calibri"/>
          <w:lang w:val="es-MX" w:eastAsia="en-US"/>
        </w:rPr>
        <w:t xml:space="preserve">: </w:t>
      </w:r>
      <w:r w:rsidRPr="00756833">
        <w:rPr>
          <w:rFonts w:eastAsia="Calibri"/>
          <w:bCs/>
          <w:lang w:val="es-VE" w:eastAsia="en-US"/>
        </w:rPr>
        <w:t>se empleó en el caso del análisis de las variables cualitativas nominales y su posible asociación con una variable cualitativa ordinal.</w:t>
      </w:r>
    </w:p>
    <w:p w14:paraId="13CBE457" w14:textId="77777777" w:rsidR="00756833" w:rsidRPr="00756833" w:rsidRDefault="00756833" w:rsidP="00A06CDE">
      <w:pPr>
        <w:numPr>
          <w:ilvl w:val="0"/>
          <w:numId w:val="8"/>
        </w:numPr>
        <w:tabs>
          <w:tab w:val="left" w:pos="0"/>
          <w:tab w:val="left" w:pos="284"/>
        </w:tabs>
        <w:spacing w:line="360" w:lineRule="auto"/>
        <w:jc w:val="both"/>
        <w:rPr>
          <w:rFonts w:eastAsia="Calibri"/>
          <w:lang w:eastAsia="en-US"/>
        </w:rPr>
      </w:pPr>
      <w:r w:rsidRPr="00756833">
        <w:rPr>
          <w:rFonts w:eastAsia="Calibri"/>
          <w:lang w:val="es-MX" w:eastAsia="en-US"/>
        </w:rPr>
        <w:t xml:space="preserve">Regresión logística: </w:t>
      </w:r>
      <w:r w:rsidRPr="00756833">
        <w:rPr>
          <w:rFonts w:eastAsia="Calibri"/>
          <w:lang w:eastAsia="en-US"/>
        </w:rPr>
        <w:t>se utilizó con el objetivo de predecir la presencia o ausencia de una característica o resultado según los valores de un conjunto de posibles factores de riesgo.</w:t>
      </w:r>
    </w:p>
    <w:p w14:paraId="1003A65D" w14:textId="77777777" w:rsidR="00756833" w:rsidRPr="00756833" w:rsidRDefault="00756833" w:rsidP="00A06CDE">
      <w:pPr>
        <w:tabs>
          <w:tab w:val="left" w:pos="0"/>
          <w:tab w:val="left" w:pos="284"/>
        </w:tabs>
        <w:spacing w:line="360" w:lineRule="auto"/>
        <w:jc w:val="both"/>
        <w:rPr>
          <w:rFonts w:eastAsia="Calibri"/>
          <w:lang w:val="es-MX" w:eastAsia="en-US"/>
        </w:rPr>
      </w:pPr>
    </w:p>
    <w:p w14:paraId="7711FF92" w14:textId="77777777" w:rsidR="00756833" w:rsidRPr="00756833" w:rsidRDefault="00756833" w:rsidP="00756833">
      <w:pPr>
        <w:tabs>
          <w:tab w:val="left" w:pos="0"/>
          <w:tab w:val="left" w:pos="284"/>
        </w:tabs>
        <w:spacing w:line="360" w:lineRule="auto"/>
        <w:jc w:val="both"/>
        <w:rPr>
          <w:rFonts w:eastAsia="Calibri"/>
          <w:lang w:eastAsia="en-US"/>
        </w:rPr>
      </w:pPr>
      <w:r w:rsidRPr="00756833">
        <w:rPr>
          <w:rFonts w:eastAsia="Calibri"/>
          <w:lang w:val="es-MX" w:eastAsia="en-US"/>
        </w:rPr>
        <w:t>Se trabajó con un nivel de confiabilidad del 95 %.</w:t>
      </w:r>
    </w:p>
    <w:p w14:paraId="08867050" w14:textId="77777777" w:rsidR="00756833" w:rsidRPr="00756833" w:rsidRDefault="00756833" w:rsidP="00756833">
      <w:pPr>
        <w:autoSpaceDE w:val="0"/>
        <w:autoSpaceDN w:val="0"/>
        <w:adjustRightInd w:val="0"/>
        <w:spacing w:line="360" w:lineRule="auto"/>
        <w:jc w:val="both"/>
        <w:rPr>
          <w:rFonts w:eastAsia="Calibri"/>
          <w:lang w:val="es-MX" w:eastAsia="en-US"/>
        </w:rPr>
      </w:pPr>
    </w:p>
    <w:p w14:paraId="288F72AC" w14:textId="77777777" w:rsidR="00756833" w:rsidRPr="00756833" w:rsidRDefault="00756833" w:rsidP="00756833">
      <w:pPr>
        <w:autoSpaceDE w:val="0"/>
        <w:autoSpaceDN w:val="0"/>
        <w:adjustRightInd w:val="0"/>
        <w:spacing w:line="360" w:lineRule="auto"/>
        <w:jc w:val="center"/>
        <w:rPr>
          <w:rFonts w:eastAsia="Calibri"/>
          <w:b/>
          <w:bCs/>
          <w:sz w:val="28"/>
          <w:szCs w:val="28"/>
          <w:lang w:val="es-MX" w:eastAsia="en-US"/>
        </w:rPr>
      </w:pPr>
      <w:r w:rsidRPr="00756833">
        <w:rPr>
          <w:rFonts w:eastAsia="Calibri"/>
          <w:b/>
          <w:bCs/>
          <w:sz w:val="28"/>
          <w:szCs w:val="28"/>
          <w:lang w:val="es-MX" w:eastAsia="en-US"/>
        </w:rPr>
        <w:t>Aspectos bioéticos</w:t>
      </w:r>
    </w:p>
    <w:p w14:paraId="222F0083" w14:textId="77777777" w:rsidR="00756833" w:rsidRPr="00756833" w:rsidRDefault="00756833" w:rsidP="00756833">
      <w:pPr>
        <w:autoSpaceDE w:val="0"/>
        <w:autoSpaceDN w:val="0"/>
        <w:adjustRightInd w:val="0"/>
        <w:spacing w:line="360" w:lineRule="auto"/>
        <w:jc w:val="both"/>
        <w:rPr>
          <w:rFonts w:eastAsia="Calibri"/>
          <w:lang w:val="es-VE" w:eastAsia="en-US"/>
        </w:rPr>
      </w:pPr>
      <w:r w:rsidRPr="00756833">
        <w:rPr>
          <w:rFonts w:eastAsia="Calibri"/>
          <w:lang w:val="es-MX" w:eastAsia="en-US"/>
        </w:rPr>
        <w:t xml:space="preserve">La investigación se realizó bajo los principios establecidos en la Declaración de </w:t>
      </w:r>
      <w:proofErr w:type="gramStart"/>
      <w:r w:rsidRPr="00756833">
        <w:rPr>
          <w:rFonts w:eastAsia="Calibri"/>
          <w:lang w:val="es-MX" w:eastAsia="en-US"/>
        </w:rPr>
        <w:t>Helsinki.</w:t>
      </w:r>
      <w:r w:rsidRPr="00756833">
        <w:rPr>
          <w:rFonts w:eastAsia="Calibri"/>
          <w:vertAlign w:val="superscript"/>
          <w:lang w:val="es-MX" w:eastAsia="en-US"/>
        </w:rPr>
        <w:t>(</w:t>
      </w:r>
      <w:proofErr w:type="gramEnd"/>
      <w:r w:rsidRPr="00756833">
        <w:rPr>
          <w:rFonts w:eastAsia="Calibri"/>
          <w:vertAlign w:val="superscript"/>
          <w:lang w:val="es-MX" w:eastAsia="en-US"/>
        </w:rPr>
        <w:t xml:space="preserve">5) </w:t>
      </w:r>
      <w:r w:rsidRPr="00756833">
        <w:rPr>
          <w:rFonts w:eastAsia="Calibri"/>
          <w:lang w:val="es-VE" w:eastAsia="en-US"/>
        </w:rPr>
        <w:t>Los datos solo se emplearon con fines investigativos sin revelar la identidad de los pacientes.</w:t>
      </w:r>
    </w:p>
    <w:p w14:paraId="003354C5" w14:textId="77777777" w:rsidR="00756833" w:rsidRPr="00756833" w:rsidRDefault="00756833" w:rsidP="00756833">
      <w:pPr>
        <w:autoSpaceDE w:val="0"/>
        <w:autoSpaceDN w:val="0"/>
        <w:adjustRightInd w:val="0"/>
        <w:spacing w:line="360" w:lineRule="auto"/>
        <w:jc w:val="both"/>
        <w:rPr>
          <w:rFonts w:eastAsia="Calibri"/>
          <w:lang w:val="es-VE" w:eastAsia="en-US"/>
        </w:rPr>
      </w:pPr>
    </w:p>
    <w:p w14:paraId="4C47BF5D" w14:textId="77777777" w:rsidR="00756833" w:rsidRPr="00756833" w:rsidRDefault="00756833" w:rsidP="00756833">
      <w:pPr>
        <w:autoSpaceDE w:val="0"/>
        <w:autoSpaceDN w:val="0"/>
        <w:adjustRightInd w:val="0"/>
        <w:spacing w:line="360" w:lineRule="auto"/>
        <w:jc w:val="both"/>
        <w:rPr>
          <w:rFonts w:eastAsia="Calibri"/>
          <w:lang w:val="es-VE" w:eastAsia="en-US"/>
        </w:rPr>
      </w:pPr>
    </w:p>
    <w:p w14:paraId="77853CA8" w14:textId="77777777" w:rsidR="00756833" w:rsidRPr="00756833" w:rsidRDefault="00756833" w:rsidP="00756833">
      <w:pPr>
        <w:tabs>
          <w:tab w:val="left" w:pos="0"/>
          <w:tab w:val="left" w:pos="284"/>
        </w:tabs>
        <w:spacing w:line="360" w:lineRule="auto"/>
        <w:jc w:val="center"/>
        <w:rPr>
          <w:rFonts w:eastAsia="Calibri"/>
          <w:b/>
          <w:bCs/>
          <w:sz w:val="32"/>
          <w:szCs w:val="32"/>
          <w:lang w:val="es-VE" w:eastAsia="en-US"/>
        </w:rPr>
      </w:pPr>
      <w:r w:rsidRPr="00756833">
        <w:rPr>
          <w:rFonts w:eastAsia="Calibri"/>
          <w:b/>
          <w:bCs/>
          <w:sz w:val="32"/>
          <w:szCs w:val="32"/>
          <w:lang w:val="es-VE" w:eastAsia="en-US"/>
        </w:rPr>
        <w:t>RESULTADOS</w:t>
      </w:r>
    </w:p>
    <w:p w14:paraId="4D74FA82" w14:textId="72A2F15A" w:rsidR="00756833" w:rsidRPr="00756833" w:rsidRDefault="00756833" w:rsidP="00756833">
      <w:pPr>
        <w:spacing w:line="360" w:lineRule="auto"/>
        <w:jc w:val="both"/>
        <w:rPr>
          <w:rFonts w:eastAsia="Calibri"/>
          <w:lang w:val="es-VE" w:eastAsia="en-US"/>
        </w:rPr>
      </w:pPr>
      <w:r w:rsidRPr="00756833">
        <w:rPr>
          <w:rFonts w:eastAsia="Calibri"/>
          <w:lang w:val="es-VE" w:eastAsia="en-US"/>
        </w:rPr>
        <w:t>El promedio de edad de los pacientes fue de aproximadamente 34 años. La distribución por sexo fue de 231 del masculino y 26 del femenino. La escolaridad media fue de estudios secundarios (49,4 %; n=</w:t>
      </w:r>
      <w:r w:rsidR="00A06CDE">
        <w:rPr>
          <w:rFonts w:eastAsia="Calibri"/>
          <w:lang w:val="es-VE" w:eastAsia="en-US"/>
        </w:rPr>
        <w:t> </w:t>
      </w:r>
      <w:r w:rsidRPr="00756833">
        <w:rPr>
          <w:rFonts w:eastAsia="Calibri"/>
          <w:lang w:val="es-VE" w:eastAsia="en-US"/>
        </w:rPr>
        <w:t xml:space="preserve">127). La edad de inicio del consumo de sustancias psicoactivas varió de los 5 a los 47 años de edad, con una media de 17 años, lo que sitúa la edad de inicio en la adolescencia. El 47,9 % se encontraban en el rango de 15 años o más de consumo, los cuales variaron desde 1 a 65 años, con una media de 17 años de tiempo de consumo. El 56,4 % tenían antecedentes familiares de adicción. </w:t>
      </w:r>
    </w:p>
    <w:p w14:paraId="1BBB2246" w14:textId="77777777" w:rsidR="00756833" w:rsidRPr="00756833" w:rsidRDefault="00756833" w:rsidP="00756833">
      <w:pPr>
        <w:spacing w:line="360" w:lineRule="auto"/>
        <w:jc w:val="both"/>
        <w:rPr>
          <w:rFonts w:eastAsia="Calibri"/>
          <w:lang w:val="es-VE" w:eastAsia="en-US"/>
        </w:rPr>
      </w:pPr>
      <w:r w:rsidRPr="00756833">
        <w:rPr>
          <w:rFonts w:eastAsia="Calibri"/>
          <w:lang w:val="es-VE" w:eastAsia="en-US"/>
        </w:rPr>
        <w:lastRenderedPageBreak/>
        <w:t xml:space="preserve">Las sustancias psicoactivas consumidas fueron el alcohol, la marihuana, la cocaína, los medicamentos con fines de abuso y la modalidad conocida como </w:t>
      </w:r>
      <w:proofErr w:type="spellStart"/>
      <w:r w:rsidRPr="00756833">
        <w:rPr>
          <w:rFonts w:eastAsia="Calibri"/>
          <w:lang w:val="es-VE" w:eastAsia="en-US"/>
        </w:rPr>
        <w:t>policonsumo</w:t>
      </w:r>
      <w:proofErr w:type="spellEnd"/>
      <w:r w:rsidRPr="00756833">
        <w:rPr>
          <w:rFonts w:eastAsia="Calibri"/>
          <w:lang w:val="es-VE" w:eastAsia="en-US"/>
        </w:rPr>
        <w:t xml:space="preserve">, sin encontrarse diferencias significativas entre ambos sexos. </w:t>
      </w:r>
    </w:p>
    <w:p w14:paraId="751E911F" w14:textId="77777777" w:rsidR="00756833" w:rsidRPr="00756833" w:rsidRDefault="00756833" w:rsidP="00756833">
      <w:pPr>
        <w:spacing w:line="360" w:lineRule="auto"/>
        <w:jc w:val="both"/>
        <w:rPr>
          <w:rFonts w:eastAsia="Calibri"/>
          <w:lang w:val="es-VE" w:eastAsia="en-US"/>
        </w:rPr>
      </w:pPr>
      <w:r w:rsidRPr="00756833">
        <w:rPr>
          <w:rFonts w:eastAsia="Calibri"/>
          <w:lang w:val="es-VE" w:eastAsia="en-US"/>
        </w:rPr>
        <w:t>En cuanto a las características clínicas del consumo, el 46,7 % presentó un consumo diario, el 29,6 % al menos 5 veces por semana y el 23,7 % todos los días, más de una vez. El 33,5 % de los pacientes tenía necesidad subjetiva de consumir. El54,5 % (n= 140) presentó signos moderados de incapacidad para mantener la abstención del consumo; los restantes pacientes no lograron tener un control de la abstención. El 50,6 % de los adictos mostró signos marcados de alteraciones en la capacidad de detener el consumo una vez iniciado y el 49,4 % consumía en forma de intoxicaciones. Todos los pacientes refirieron niveles de tolerancia alto (el 87,5 % marcada tolerancia y el 12,5 % inversión de la tolerancia). El 79,8 % mantenía el consumo a pesar del daño físico y mental.</w:t>
      </w:r>
    </w:p>
    <w:p w14:paraId="30B24D38" w14:textId="77777777" w:rsidR="00756833" w:rsidRPr="00756833" w:rsidRDefault="00756833" w:rsidP="00756833">
      <w:pPr>
        <w:tabs>
          <w:tab w:val="left" w:pos="0"/>
          <w:tab w:val="left" w:pos="284"/>
        </w:tabs>
        <w:spacing w:line="360" w:lineRule="auto"/>
        <w:jc w:val="both"/>
        <w:rPr>
          <w:lang w:val="es-VE" w:eastAsia="es-ES"/>
        </w:rPr>
      </w:pPr>
      <w:r w:rsidRPr="00756833">
        <w:rPr>
          <w:lang w:val="es-VE" w:eastAsia="es-ES"/>
        </w:rPr>
        <w:t>El 53,7 % de los pacientes refirió haber tenido ideas suicidas; de ellos, el 31,1 % mencionó solo tener ideas y el 22,6 % habían intentado suicidarse. Ambos refirieron que estas ideas habían sido debidas a los problemas relacionados al consumo de sustancias.</w:t>
      </w:r>
    </w:p>
    <w:p w14:paraId="43493A08" w14:textId="77777777" w:rsidR="00756833" w:rsidRPr="00756833" w:rsidRDefault="00756833" w:rsidP="00756833">
      <w:pPr>
        <w:tabs>
          <w:tab w:val="left" w:pos="0"/>
          <w:tab w:val="left" w:pos="284"/>
        </w:tabs>
        <w:spacing w:line="360" w:lineRule="auto"/>
        <w:jc w:val="both"/>
        <w:rPr>
          <w:rFonts w:eastAsia="Calibri"/>
          <w:lang w:val="es-VE" w:eastAsia="en-US"/>
        </w:rPr>
      </w:pPr>
      <w:r w:rsidRPr="00756833">
        <w:rPr>
          <w:rFonts w:eastAsia="Calibri"/>
          <w:lang w:val="es-VE" w:eastAsia="en-US"/>
        </w:rPr>
        <w:t xml:space="preserve">Al relacionar las variables tiempo de consumo e ideación suicida (tabla 1) se observó que, a mayor tiempo de consumo, mayor probabilidad de tener ideas suicidas y con ello, de haber intentado suicidarse. </w:t>
      </w:r>
      <w:r w:rsidRPr="00756833">
        <w:rPr>
          <w:lang w:val="es-VE" w:eastAsia="es-ES"/>
        </w:rPr>
        <w:t>En el grupo de 15 años o más de consumo, 71 pacientes refirieron haber tenido ideas suicidas (51,4 %) y 28 habían intentado suicidarse (48,3 %). En el grupo de menos de 5 años de consumo, 28 pacientes refirieron haber tenido ideas suicidas (20,3 %) y 9 habían intentado suicidarse (15,5 %).</w:t>
      </w:r>
    </w:p>
    <w:p w14:paraId="6B4412D4" w14:textId="77777777" w:rsidR="00756833" w:rsidRPr="00756833" w:rsidRDefault="00756833" w:rsidP="00756833">
      <w:pPr>
        <w:spacing w:line="360" w:lineRule="auto"/>
        <w:jc w:val="center"/>
        <w:rPr>
          <w:rFonts w:eastAsia="Calibri"/>
          <w:lang w:val="es-MX" w:eastAsia="en-US"/>
        </w:rPr>
      </w:pPr>
    </w:p>
    <w:p w14:paraId="2D934B9F" w14:textId="77777777" w:rsidR="00756833" w:rsidRPr="00756833" w:rsidRDefault="00756833" w:rsidP="00756833">
      <w:pPr>
        <w:spacing w:line="360" w:lineRule="auto"/>
        <w:jc w:val="center"/>
        <w:rPr>
          <w:rFonts w:eastAsia="Calibri"/>
          <w:sz w:val="22"/>
          <w:szCs w:val="22"/>
          <w:lang w:val="es-MX" w:eastAsia="en-US"/>
        </w:rPr>
      </w:pPr>
      <w:r w:rsidRPr="00756833">
        <w:rPr>
          <w:rFonts w:eastAsia="Calibri"/>
          <w:b/>
          <w:bCs/>
          <w:sz w:val="22"/>
          <w:szCs w:val="22"/>
          <w:lang w:val="es-MX" w:eastAsia="en-US"/>
        </w:rPr>
        <w:t xml:space="preserve">Tabla 1 - </w:t>
      </w:r>
      <w:r w:rsidRPr="00756833">
        <w:rPr>
          <w:rFonts w:eastAsia="Calibri"/>
          <w:sz w:val="22"/>
          <w:szCs w:val="22"/>
          <w:lang w:val="es-MX" w:eastAsia="en-US"/>
        </w:rPr>
        <w:t>Pacientes adictos según tiempo de consumo e ideación suicida</w:t>
      </w:r>
    </w:p>
    <w:p w14:paraId="326306F6" w14:textId="114B0071" w:rsidR="0030301A" w:rsidRDefault="0030301A" w:rsidP="00756833">
      <w:pPr>
        <w:autoSpaceDE w:val="0"/>
        <w:autoSpaceDN w:val="0"/>
        <w:adjustRightInd w:val="0"/>
        <w:spacing w:line="360" w:lineRule="auto"/>
        <w:jc w:val="center"/>
        <w:rPr>
          <w:rFonts w:eastAsia="Calibri"/>
          <w:sz w:val="16"/>
          <w:szCs w:val="16"/>
          <w:lang w:val="es-VE" w:eastAsia="en-US"/>
        </w:rPr>
      </w:pPr>
      <w:r w:rsidRPr="003A39B1">
        <w:rPr>
          <w:noProof/>
          <w:lang w:val="es-ES" w:eastAsia="es-ES"/>
        </w:rPr>
        <w:drawing>
          <wp:inline distT="0" distB="0" distL="0" distR="0" wp14:anchorId="055CA84D" wp14:editId="4EB13CC2">
            <wp:extent cx="4533900" cy="1695450"/>
            <wp:effectExtent l="0" t="0" r="0" b="0"/>
            <wp:docPr id="9" name="Imagen 9" descr="G:\HACER\3209\t01_32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ACER\3209\t01_3209.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3900" cy="1695450"/>
                    </a:xfrm>
                    <a:prstGeom prst="rect">
                      <a:avLst/>
                    </a:prstGeom>
                    <a:noFill/>
                    <a:ln>
                      <a:noFill/>
                    </a:ln>
                  </pic:spPr>
                </pic:pic>
              </a:graphicData>
            </a:graphic>
          </wp:inline>
        </w:drawing>
      </w:r>
    </w:p>
    <w:p w14:paraId="2CE50E3E" w14:textId="20F000FF" w:rsidR="00756833" w:rsidRPr="00756833" w:rsidRDefault="00756833" w:rsidP="00756833">
      <w:pPr>
        <w:autoSpaceDE w:val="0"/>
        <w:autoSpaceDN w:val="0"/>
        <w:adjustRightInd w:val="0"/>
        <w:spacing w:line="360" w:lineRule="auto"/>
        <w:jc w:val="center"/>
        <w:rPr>
          <w:rFonts w:eastAsia="Calibri"/>
          <w:sz w:val="16"/>
          <w:szCs w:val="16"/>
          <w:lang w:val="es-VE" w:eastAsia="en-US"/>
        </w:rPr>
      </w:pPr>
      <w:r w:rsidRPr="00756833">
        <w:rPr>
          <w:rFonts w:eastAsia="Calibri"/>
          <w:sz w:val="16"/>
          <w:szCs w:val="16"/>
          <w:lang w:val="es-VE" w:eastAsia="en-US"/>
        </w:rPr>
        <w:t>X</w:t>
      </w:r>
      <w:r w:rsidRPr="00756833">
        <w:rPr>
          <w:rFonts w:eastAsia="Calibri"/>
          <w:sz w:val="16"/>
          <w:szCs w:val="16"/>
          <w:vertAlign w:val="superscript"/>
          <w:lang w:val="es-VE" w:eastAsia="en-US"/>
        </w:rPr>
        <w:t>2</w:t>
      </w:r>
      <w:r w:rsidRPr="00756833">
        <w:rPr>
          <w:rFonts w:eastAsia="Calibri"/>
          <w:sz w:val="16"/>
          <w:szCs w:val="16"/>
          <w:lang w:val="es-VE" w:eastAsia="en-US"/>
        </w:rPr>
        <w:t>= 18,744; p= 0,005</w:t>
      </w:r>
    </w:p>
    <w:p w14:paraId="5997DACB" w14:textId="77777777" w:rsidR="0045650B" w:rsidRDefault="0045650B" w:rsidP="00756833">
      <w:pPr>
        <w:spacing w:line="360" w:lineRule="auto"/>
        <w:jc w:val="both"/>
        <w:rPr>
          <w:rFonts w:eastAsia="Calibri"/>
          <w:color w:val="000000"/>
          <w:lang w:val="es-ES" w:eastAsia="en-US"/>
        </w:rPr>
      </w:pPr>
    </w:p>
    <w:p w14:paraId="0747637F" w14:textId="7BADE785" w:rsidR="00756833" w:rsidRPr="00756833" w:rsidRDefault="00756833" w:rsidP="00756833">
      <w:pPr>
        <w:spacing w:line="360" w:lineRule="auto"/>
        <w:jc w:val="both"/>
        <w:rPr>
          <w:rFonts w:eastAsia="Calibri"/>
          <w:color w:val="000000"/>
          <w:lang w:val="es-VE" w:eastAsia="en-US"/>
        </w:rPr>
      </w:pPr>
      <w:r w:rsidRPr="00756833">
        <w:rPr>
          <w:rFonts w:eastAsia="Calibri"/>
          <w:color w:val="000000"/>
          <w:lang w:val="es-ES" w:eastAsia="en-US"/>
        </w:rPr>
        <w:t xml:space="preserve">La tabla 2 muestra el análisis bivariado de la ideación suicida con la </w:t>
      </w:r>
      <w:r w:rsidRPr="00756833">
        <w:rPr>
          <w:rFonts w:eastAsia="Calibri"/>
          <w:lang w:val="es-VE" w:eastAsia="en-US"/>
        </w:rPr>
        <w:t>depresión como estado, el funcionamiento cognitivo (según MOCA) y la recaída después de los 6 meses.</w:t>
      </w:r>
      <w:r w:rsidRPr="00756833">
        <w:rPr>
          <w:rFonts w:eastAsia="Calibri"/>
          <w:color w:val="000000"/>
          <w:lang w:val="es-ES" w:eastAsia="en-US"/>
        </w:rPr>
        <w:t xml:space="preserve"> Arrojó que </w:t>
      </w:r>
      <w:r w:rsidRPr="00756833">
        <w:rPr>
          <w:rFonts w:eastAsia="Calibri"/>
          <w:color w:val="000000"/>
          <w:lang w:val="es-VE" w:eastAsia="en-US"/>
        </w:rPr>
        <w:t>tanto la depresión como estado (</w:t>
      </w:r>
      <w:proofErr w:type="spellStart"/>
      <w:r w:rsidRPr="00756833">
        <w:rPr>
          <w:rFonts w:eastAsia="Calibri"/>
          <w:i/>
          <w:iCs/>
          <w:color w:val="000000"/>
          <w:lang w:val="es-VE" w:eastAsia="en-US"/>
        </w:rPr>
        <w:t>odd</w:t>
      </w:r>
      <w:proofErr w:type="spellEnd"/>
      <w:r w:rsidRPr="00756833">
        <w:rPr>
          <w:rFonts w:eastAsia="Calibri"/>
          <w:i/>
          <w:iCs/>
          <w:color w:val="000000"/>
          <w:lang w:val="es-VE" w:eastAsia="en-US"/>
        </w:rPr>
        <w:t xml:space="preserve"> ratio- </w:t>
      </w:r>
      <w:r w:rsidRPr="00756833">
        <w:rPr>
          <w:rFonts w:eastAsia="Calibri"/>
          <w:color w:val="000000"/>
          <w:lang w:val="es-VE" w:eastAsia="en-US"/>
        </w:rPr>
        <w:t xml:space="preserve">OR= 2,6), como el deterioro cognitivo (OR= 2,1) constituyeron factores de riesgo para presentar ideación suicida. Por otro lado, la recaída después de los 6 meses (OR= 0,5) fue un factor protector moderado contra la presencia de ideación suicida. </w:t>
      </w:r>
    </w:p>
    <w:p w14:paraId="58C0BE73" w14:textId="77777777" w:rsidR="00756833" w:rsidRPr="00756833" w:rsidRDefault="00756833" w:rsidP="00756833">
      <w:pPr>
        <w:autoSpaceDE w:val="0"/>
        <w:autoSpaceDN w:val="0"/>
        <w:adjustRightInd w:val="0"/>
        <w:spacing w:line="360" w:lineRule="auto"/>
        <w:jc w:val="both"/>
        <w:rPr>
          <w:rFonts w:eastAsia="Calibri"/>
          <w:lang w:val="es-MX" w:eastAsia="en-US"/>
        </w:rPr>
      </w:pPr>
    </w:p>
    <w:p w14:paraId="75572E45" w14:textId="77777777" w:rsidR="00756833" w:rsidRPr="00756833" w:rsidRDefault="00756833" w:rsidP="00756833">
      <w:pPr>
        <w:spacing w:line="360" w:lineRule="auto"/>
        <w:jc w:val="center"/>
        <w:rPr>
          <w:rFonts w:eastAsia="Calibri"/>
          <w:sz w:val="22"/>
          <w:szCs w:val="22"/>
          <w:lang w:val="es-MX" w:eastAsia="en-US"/>
        </w:rPr>
      </w:pPr>
      <w:r w:rsidRPr="00756833">
        <w:rPr>
          <w:rFonts w:eastAsia="Calibri"/>
          <w:b/>
          <w:sz w:val="22"/>
          <w:szCs w:val="22"/>
          <w:lang w:val="es-MX" w:eastAsia="en-US"/>
        </w:rPr>
        <w:t>Tabla 2 -</w:t>
      </w:r>
      <w:r w:rsidRPr="00756833">
        <w:rPr>
          <w:rFonts w:eastAsia="Calibri"/>
          <w:sz w:val="22"/>
          <w:szCs w:val="22"/>
          <w:lang w:val="es-MX" w:eastAsia="en-US"/>
        </w:rPr>
        <w:t>Pacientes adictos según ideación suicida, depresión estado, funcionamiento cognitivo (MOCA) y recaída después de los 6 meses</w:t>
      </w:r>
    </w:p>
    <w:p w14:paraId="275CCD11" w14:textId="68D31CA1" w:rsidR="0030301A" w:rsidRDefault="0030301A" w:rsidP="00756833">
      <w:pPr>
        <w:widowControl w:val="0"/>
        <w:tabs>
          <w:tab w:val="left" w:pos="0"/>
        </w:tabs>
        <w:autoSpaceDE w:val="0"/>
        <w:autoSpaceDN w:val="0"/>
        <w:adjustRightInd w:val="0"/>
        <w:spacing w:line="360" w:lineRule="auto"/>
        <w:jc w:val="center"/>
        <w:rPr>
          <w:rFonts w:eastAsia="Calibri"/>
          <w:bCs/>
          <w:sz w:val="16"/>
          <w:szCs w:val="16"/>
          <w:lang w:val="es-VE" w:eastAsia="en-US"/>
        </w:rPr>
      </w:pPr>
      <w:r w:rsidRPr="003A39B1">
        <w:rPr>
          <w:bCs/>
          <w:noProof/>
          <w:lang w:val="es-ES" w:eastAsia="es-ES"/>
        </w:rPr>
        <w:drawing>
          <wp:inline distT="0" distB="0" distL="0" distR="0" wp14:anchorId="05FE2AD4" wp14:editId="02BDAE6F">
            <wp:extent cx="5400040" cy="1836937"/>
            <wp:effectExtent l="0" t="0" r="0" b="0"/>
            <wp:docPr id="10" name="Imagen 10" descr="G:\HACER\3209\t02_32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ACER\3209\t02_3209.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1836937"/>
                    </a:xfrm>
                    <a:prstGeom prst="rect">
                      <a:avLst/>
                    </a:prstGeom>
                    <a:noFill/>
                    <a:ln>
                      <a:noFill/>
                    </a:ln>
                  </pic:spPr>
                </pic:pic>
              </a:graphicData>
            </a:graphic>
          </wp:inline>
        </w:drawing>
      </w:r>
    </w:p>
    <w:p w14:paraId="5F3739A1" w14:textId="5219158E" w:rsidR="00756833" w:rsidRPr="00756833" w:rsidRDefault="00756833" w:rsidP="00756833">
      <w:pPr>
        <w:widowControl w:val="0"/>
        <w:tabs>
          <w:tab w:val="left" w:pos="0"/>
        </w:tabs>
        <w:autoSpaceDE w:val="0"/>
        <w:autoSpaceDN w:val="0"/>
        <w:adjustRightInd w:val="0"/>
        <w:spacing w:line="360" w:lineRule="auto"/>
        <w:jc w:val="center"/>
        <w:rPr>
          <w:rFonts w:eastAsia="Calibri"/>
          <w:sz w:val="16"/>
          <w:szCs w:val="16"/>
          <w:lang w:val="es-VE" w:eastAsia="en-US"/>
        </w:rPr>
      </w:pPr>
      <w:r w:rsidRPr="00756833">
        <w:rPr>
          <w:rFonts w:eastAsia="Calibri"/>
          <w:bCs/>
          <w:sz w:val="16"/>
          <w:szCs w:val="16"/>
          <w:lang w:val="es-VE" w:eastAsia="en-US"/>
        </w:rPr>
        <w:t>Nota:</w:t>
      </w:r>
      <w:r w:rsidRPr="00756833">
        <w:rPr>
          <w:rFonts w:eastAsia="Calibri"/>
          <w:sz w:val="16"/>
          <w:szCs w:val="16"/>
          <w:lang w:val="es-VE" w:eastAsia="en-US"/>
        </w:rPr>
        <w:t xml:space="preserve"> El porcentaje fue calculado en base al total de pacientes por filas según el síntoma clínico.</w:t>
      </w:r>
    </w:p>
    <w:p w14:paraId="64AAC5BB" w14:textId="77777777" w:rsidR="00756833" w:rsidRPr="00756833" w:rsidRDefault="00756833" w:rsidP="00756833">
      <w:pPr>
        <w:widowControl w:val="0"/>
        <w:tabs>
          <w:tab w:val="left" w:pos="0"/>
        </w:tabs>
        <w:autoSpaceDE w:val="0"/>
        <w:autoSpaceDN w:val="0"/>
        <w:adjustRightInd w:val="0"/>
        <w:spacing w:line="360" w:lineRule="auto"/>
        <w:jc w:val="center"/>
        <w:rPr>
          <w:rFonts w:eastAsia="Calibri"/>
          <w:sz w:val="16"/>
          <w:szCs w:val="16"/>
          <w:lang w:val="es-VE" w:eastAsia="en-US"/>
        </w:rPr>
      </w:pPr>
    </w:p>
    <w:p w14:paraId="2E93C99B" w14:textId="77777777" w:rsidR="00756833" w:rsidRPr="00756833" w:rsidRDefault="00756833" w:rsidP="00756833">
      <w:pPr>
        <w:widowControl w:val="0"/>
        <w:tabs>
          <w:tab w:val="left" w:pos="0"/>
        </w:tabs>
        <w:autoSpaceDE w:val="0"/>
        <w:autoSpaceDN w:val="0"/>
        <w:adjustRightInd w:val="0"/>
        <w:spacing w:line="360" w:lineRule="auto"/>
        <w:jc w:val="both"/>
        <w:rPr>
          <w:rFonts w:eastAsia="Calibri"/>
          <w:sz w:val="16"/>
          <w:szCs w:val="16"/>
          <w:lang w:val="es-VE" w:eastAsia="en-US"/>
        </w:rPr>
      </w:pPr>
      <w:r w:rsidRPr="00756833">
        <w:rPr>
          <w:rFonts w:eastAsia="Calibri"/>
          <w:bCs/>
          <w:lang w:val="es-VE" w:eastAsia="en-US"/>
        </w:rPr>
        <w:t xml:space="preserve">Después del análisis multivariado (tabla 3), se observó que </w:t>
      </w:r>
      <w:r w:rsidRPr="00756833">
        <w:rPr>
          <w:rFonts w:eastAsia="Calibri"/>
          <w:lang w:val="es-VE" w:eastAsia="en-US"/>
        </w:rPr>
        <w:t>los pacientes con subjetiva de consumo (OR= 3,4), depresión como estado (OR= 3,3), deterioro cognitivo (OR= 3,0), 30 años de edad o menos al iniciar el consumo (OR= 2,6), antecedentes familiares de adicción (OR= 2,3), nivel escolar de noveno grado (OR= 2,0), y los que tuvieron una recaída antes de los 6 meses (OR= 1,1), mostraron mayor probabilidad de presentar ideación suicida que quienes no presentaron estos síntomas y signos.</w:t>
      </w:r>
    </w:p>
    <w:p w14:paraId="76AA1AF1" w14:textId="77777777" w:rsidR="00756833" w:rsidRPr="00756833" w:rsidRDefault="00756833" w:rsidP="00756833">
      <w:pPr>
        <w:widowControl w:val="0"/>
        <w:tabs>
          <w:tab w:val="left" w:pos="0"/>
        </w:tabs>
        <w:autoSpaceDE w:val="0"/>
        <w:autoSpaceDN w:val="0"/>
        <w:adjustRightInd w:val="0"/>
        <w:spacing w:line="360" w:lineRule="auto"/>
        <w:jc w:val="both"/>
        <w:rPr>
          <w:rFonts w:eastAsia="Calibri"/>
          <w:lang w:val="es-VE" w:eastAsia="en-US"/>
        </w:rPr>
      </w:pPr>
    </w:p>
    <w:p w14:paraId="5BB6AC6E" w14:textId="77777777" w:rsidR="0045650B" w:rsidRDefault="0045650B">
      <w:pPr>
        <w:rPr>
          <w:rFonts w:eastAsia="Calibri"/>
          <w:b/>
          <w:bCs/>
          <w:sz w:val="22"/>
          <w:szCs w:val="22"/>
          <w:lang w:val="es-MX" w:eastAsia="en-US"/>
        </w:rPr>
      </w:pPr>
      <w:r>
        <w:rPr>
          <w:rFonts w:eastAsia="Calibri"/>
          <w:b/>
          <w:bCs/>
          <w:sz w:val="22"/>
          <w:szCs w:val="22"/>
          <w:lang w:val="es-MX" w:eastAsia="en-US"/>
        </w:rPr>
        <w:br w:type="page"/>
      </w:r>
    </w:p>
    <w:p w14:paraId="76D8955F" w14:textId="4143A8FC" w:rsidR="00756833" w:rsidRPr="00756833" w:rsidRDefault="00756833" w:rsidP="00756833">
      <w:pPr>
        <w:spacing w:line="360" w:lineRule="auto"/>
        <w:jc w:val="center"/>
        <w:rPr>
          <w:rFonts w:eastAsia="Calibri"/>
          <w:lang w:val="es-MX" w:eastAsia="en-US"/>
        </w:rPr>
      </w:pPr>
      <w:r w:rsidRPr="00756833">
        <w:rPr>
          <w:rFonts w:eastAsia="Calibri"/>
          <w:b/>
          <w:bCs/>
          <w:sz w:val="22"/>
          <w:szCs w:val="22"/>
          <w:lang w:val="es-MX" w:eastAsia="en-US"/>
        </w:rPr>
        <w:lastRenderedPageBreak/>
        <w:t>Tabla 3 -</w:t>
      </w:r>
      <w:r w:rsidRPr="00756833">
        <w:rPr>
          <w:rFonts w:eastAsia="Calibri"/>
          <w:sz w:val="22"/>
          <w:szCs w:val="22"/>
          <w:lang w:val="es-MX" w:eastAsia="en-US"/>
        </w:rPr>
        <w:t xml:space="preserve"> Factores pronósticos de la ideación suicida</w:t>
      </w:r>
    </w:p>
    <w:p w14:paraId="565F8A98" w14:textId="6A5AB945" w:rsidR="00756833" w:rsidRDefault="0030301A" w:rsidP="0030301A">
      <w:pPr>
        <w:spacing w:line="360" w:lineRule="auto"/>
        <w:jc w:val="center"/>
        <w:rPr>
          <w:rFonts w:eastAsia="Calibri"/>
          <w:bCs/>
          <w:lang w:val="es-VE" w:eastAsia="en-US"/>
        </w:rPr>
      </w:pPr>
      <w:r w:rsidRPr="003A39B1">
        <w:rPr>
          <w:bCs/>
          <w:noProof/>
          <w:lang w:val="es-ES" w:eastAsia="es-ES"/>
        </w:rPr>
        <w:drawing>
          <wp:inline distT="0" distB="0" distL="0" distR="0" wp14:anchorId="35826E39" wp14:editId="67CB5899">
            <wp:extent cx="5400040" cy="3944593"/>
            <wp:effectExtent l="0" t="0" r="0" b="0"/>
            <wp:docPr id="3" name="Imagen 3" descr="G:\HACER\3209\t03_32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ACER\3209\t03_3209.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944593"/>
                    </a:xfrm>
                    <a:prstGeom prst="rect">
                      <a:avLst/>
                    </a:prstGeom>
                    <a:noFill/>
                    <a:ln>
                      <a:noFill/>
                    </a:ln>
                  </pic:spPr>
                </pic:pic>
              </a:graphicData>
            </a:graphic>
          </wp:inline>
        </w:drawing>
      </w:r>
    </w:p>
    <w:p w14:paraId="62A5600A" w14:textId="77777777" w:rsidR="0030301A" w:rsidRPr="00756833" w:rsidRDefault="0030301A" w:rsidP="00756833">
      <w:pPr>
        <w:spacing w:line="360" w:lineRule="auto"/>
        <w:jc w:val="both"/>
        <w:rPr>
          <w:rFonts w:eastAsia="Calibri"/>
          <w:bCs/>
          <w:lang w:val="es-VE" w:eastAsia="en-US"/>
        </w:rPr>
      </w:pPr>
    </w:p>
    <w:p w14:paraId="2355D085" w14:textId="77777777" w:rsidR="00756833" w:rsidRPr="00756833" w:rsidRDefault="00756833" w:rsidP="00756833">
      <w:pPr>
        <w:spacing w:line="360" w:lineRule="auto"/>
        <w:jc w:val="both"/>
        <w:rPr>
          <w:rFonts w:eastAsia="Calibri"/>
          <w:lang w:val="es-VE" w:eastAsia="en-US"/>
        </w:rPr>
      </w:pPr>
      <w:r w:rsidRPr="00756833">
        <w:rPr>
          <w:rFonts w:eastAsia="Calibri"/>
          <w:bCs/>
          <w:lang w:val="es-VE" w:eastAsia="en-US"/>
        </w:rPr>
        <w:t xml:space="preserve">Respecto a la probabilidad de haber intentado suicidarse en los pacientes estudiados (tabla 4), el análisis arrojó que </w:t>
      </w:r>
      <w:r w:rsidRPr="00756833">
        <w:rPr>
          <w:rFonts w:eastAsia="Calibri"/>
          <w:lang w:val="es-VE" w:eastAsia="en-US"/>
        </w:rPr>
        <w:t>los pacientes que presentaron depresión estado alta (OR= 3,5), tiempo de consumo de 20 años o menos (OR= 3,0), necesidad subjetiva de consumo (OR= 2,4), deterioro cognitivo moderado (OR= 2,3), y los que consumían otras drogas diferentes al alcohol y sus derivados (OR= 2,1), tuvieron mayor probabilidad de realizar un intento suicida, que quienes no presentaron estos síntomas y signos. Sin embargo, tener 30 años de edad o menos (OR= 0,3) fue un factor protector ante la realización del intento suicida.</w:t>
      </w:r>
    </w:p>
    <w:p w14:paraId="2E2D4A85" w14:textId="77777777" w:rsidR="00756833" w:rsidRPr="00756833" w:rsidRDefault="00756833" w:rsidP="00756833">
      <w:pPr>
        <w:spacing w:line="360" w:lineRule="auto"/>
        <w:jc w:val="both"/>
        <w:rPr>
          <w:rFonts w:eastAsia="Calibri"/>
          <w:lang w:val="es-VE" w:eastAsia="en-US"/>
        </w:rPr>
      </w:pPr>
    </w:p>
    <w:p w14:paraId="37C47FC9" w14:textId="77777777" w:rsidR="00B0791E" w:rsidRDefault="00B0791E">
      <w:pPr>
        <w:rPr>
          <w:rFonts w:eastAsia="Calibri"/>
          <w:b/>
          <w:sz w:val="22"/>
          <w:szCs w:val="22"/>
          <w:lang w:val="es-MX" w:eastAsia="en-US"/>
        </w:rPr>
      </w:pPr>
      <w:r>
        <w:rPr>
          <w:rFonts w:eastAsia="Calibri"/>
          <w:b/>
          <w:sz w:val="22"/>
          <w:szCs w:val="22"/>
          <w:lang w:val="es-MX" w:eastAsia="en-US"/>
        </w:rPr>
        <w:br w:type="page"/>
      </w:r>
    </w:p>
    <w:p w14:paraId="1A909FBE" w14:textId="40BD431D" w:rsidR="00756833" w:rsidRPr="00756833" w:rsidRDefault="00756833" w:rsidP="00756833">
      <w:pPr>
        <w:spacing w:line="360" w:lineRule="auto"/>
        <w:jc w:val="center"/>
        <w:rPr>
          <w:rFonts w:eastAsia="Calibri"/>
          <w:sz w:val="22"/>
          <w:szCs w:val="22"/>
          <w:lang w:val="es-MX" w:eastAsia="en-US"/>
        </w:rPr>
      </w:pPr>
      <w:r w:rsidRPr="00756833">
        <w:rPr>
          <w:rFonts w:eastAsia="Calibri"/>
          <w:b/>
          <w:sz w:val="22"/>
          <w:szCs w:val="22"/>
          <w:lang w:val="es-MX" w:eastAsia="en-US"/>
        </w:rPr>
        <w:lastRenderedPageBreak/>
        <w:t>Tabla 4 -</w:t>
      </w:r>
      <w:r w:rsidRPr="00756833">
        <w:rPr>
          <w:rFonts w:eastAsia="Calibri"/>
          <w:sz w:val="22"/>
          <w:szCs w:val="22"/>
          <w:lang w:val="es-MX" w:eastAsia="en-US"/>
        </w:rPr>
        <w:t xml:space="preserve"> Factores pronósticos del intento suicida en los pacientes adictos estudiados </w:t>
      </w:r>
    </w:p>
    <w:p w14:paraId="35E161A5" w14:textId="199B6AB4" w:rsidR="00756833" w:rsidRDefault="00FE6375" w:rsidP="00FE6375">
      <w:pPr>
        <w:spacing w:line="360" w:lineRule="auto"/>
        <w:jc w:val="center"/>
        <w:rPr>
          <w:rFonts w:eastAsia="Calibri"/>
          <w:bCs/>
          <w:lang w:val="es-VE" w:eastAsia="en-US"/>
        </w:rPr>
      </w:pPr>
      <w:r w:rsidRPr="003A39B1">
        <w:rPr>
          <w:b/>
          <w:bCs/>
          <w:noProof/>
          <w:lang w:val="es-ES" w:eastAsia="es-ES"/>
        </w:rPr>
        <w:drawing>
          <wp:inline distT="0" distB="0" distL="0" distR="0" wp14:anchorId="7A594C89" wp14:editId="4EDA191B">
            <wp:extent cx="5400040" cy="4139161"/>
            <wp:effectExtent l="0" t="0" r="0" b="0"/>
            <wp:docPr id="4" name="Imagen 4" descr="G:\HACER\3209\t04_32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ACER\3209\t04_3209.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4139161"/>
                    </a:xfrm>
                    <a:prstGeom prst="rect">
                      <a:avLst/>
                    </a:prstGeom>
                    <a:noFill/>
                    <a:ln>
                      <a:noFill/>
                    </a:ln>
                  </pic:spPr>
                </pic:pic>
              </a:graphicData>
            </a:graphic>
          </wp:inline>
        </w:drawing>
      </w:r>
    </w:p>
    <w:p w14:paraId="53DC6BC1" w14:textId="77777777" w:rsidR="00FE6375" w:rsidRPr="00756833" w:rsidRDefault="00FE6375" w:rsidP="00756833">
      <w:pPr>
        <w:spacing w:line="360" w:lineRule="auto"/>
        <w:jc w:val="both"/>
        <w:rPr>
          <w:rFonts w:eastAsia="Calibri"/>
          <w:bCs/>
          <w:lang w:val="es-VE" w:eastAsia="en-US"/>
        </w:rPr>
      </w:pPr>
    </w:p>
    <w:p w14:paraId="226BC671" w14:textId="1FDCEC59" w:rsidR="00756833" w:rsidRPr="00756833" w:rsidRDefault="00756833" w:rsidP="00756833">
      <w:pPr>
        <w:tabs>
          <w:tab w:val="left" w:pos="0"/>
          <w:tab w:val="left" w:pos="284"/>
        </w:tabs>
        <w:spacing w:line="360" w:lineRule="auto"/>
        <w:jc w:val="center"/>
        <w:rPr>
          <w:rFonts w:eastAsia="Calibri"/>
          <w:b/>
          <w:bCs/>
          <w:lang w:val="es-VE" w:eastAsia="en-US"/>
        </w:rPr>
      </w:pPr>
    </w:p>
    <w:p w14:paraId="1BA8AC2D" w14:textId="77777777" w:rsidR="00756833" w:rsidRPr="00756833" w:rsidRDefault="00756833" w:rsidP="00756833">
      <w:pPr>
        <w:tabs>
          <w:tab w:val="left" w:pos="0"/>
          <w:tab w:val="left" w:pos="284"/>
        </w:tabs>
        <w:spacing w:line="360" w:lineRule="auto"/>
        <w:jc w:val="center"/>
        <w:rPr>
          <w:rFonts w:eastAsia="Calibri"/>
          <w:b/>
          <w:bCs/>
          <w:sz w:val="32"/>
          <w:szCs w:val="32"/>
          <w:lang w:val="es-VE" w:eastAsia="en-US"/>
        </w:rPr>
      </w:pPr>
      <w:r w:rsidRPr="00756833">
        <w:rPr>
          <w:rFonts w:eastAsia="Calibri"/>
          <w:b/>
          <w:bCs/>
          <w:sz w:val="32"/>
          <w:szCs w:val="32"/>
          <w:lang w:val="es-VE" w:eastAsia="en-US"/>
        </w:rPr>
        <w:t>DISCUSIÓN</w:t>
      </w:r>
    </w:p>
    <w:p w14:paraId="30E20CFF" w14:textId="0BF34E88" w:rsidR="00756833" w:rsidRPr="00756833" w:rsidRDefault="00756833" w:rsidP="00756833">
      <w:pPr>
        <w:spacing w:line="360" w:lineRule="auto"/>
        <w:jc w:val="both"/>
        <w:rPr>
          <w:rFonts w:eastAsia="Calibri"/>
          <w:vertAlign w:val="superscript"/>
          <w:lang w:val="es-VE" w:eastAsia="en-US"/>
        </w:rPr>
      </w:pPr>
      <w:r w:rsidRPr="00756833">
        <w:rPr>
          <w:rFonts w:eastAsia="Calibri"/>
          <w:lang w:eastAsia="en-US"/>
        </w:rPr>
        <w:t xml:space="preserve">En Cuba, la conducta suicida se ha convertido en un serio problema de salud. En el año 2005, fue el país de más alta tasa en América Latina. Las lesiones autoinfligidas intencionalmente ocuparon la décima causa de las muertes de todas las edades, en el año 2017, con una tasa bruta de 14 por cada 100 000 habitantes. En muchos de estos casos la conducta suicida se ha relacionado con el consumo de sustancias </w:t>
      </w:r>
      <w:proofErr w:type="gramStart"/>
      <w:r w:rsidRPr="00756833">
        <w:rPr>
          <w:rFonts w:eastAsia="Calibri"/>
          <w:lang w:eastAsia="en-US"/>
        </w:rPr>
        <w:t>psicoactivas.</w:t>
      </w:r>
      <w:r w:rsidRPr="00756833">
        <w:rPr>
          <w:rFonts w:eastAsia="Calibri"/>
          <w:vertAlign w:val="superscript"/>
          <w:lang w:eastAsia="en-US"/>
        </w:rPr>
        <w:t>(</w:t>
      </w:r>
      <w:proofErr w:type="gramEnd"/>
      <w:r w:rsidRPr="00756833">
        <w:rPr>
          <w:rFonts w:eastAsia="Calibri"/>
          <w:vertAlign w:val="superscript"/>
          <w:lang w:eastAsia="en-US"/>
        </w:rPr>
        <w:t xml:space="preserve">6) </w:t>
      </w:r>
      <w:r w:rsidRPr="00756833">
        <w:rPr>
          <w:lang w:val="es-VE" w:eastAsia="es-ES"/>
        </w:rPr>
        <w:t>E</w:t>
      </w:r>
      <w:r w:rsidRPr="00756833">
        <w:rPr>
          <w:rFonts w:eastAsia="Calibri"/>
          <w:lang w:val="es-VE" w:eastAsia="en-US"/>
        </w:rPr>
        <w:t>l intento suicida en adolescentes y jóvenes se encuentra vinculado a aspectos psicológicos que caracterizan a estos grupos poblacionales, los cuales presentan con mayor frecuencia problemas e inestabilidad de pareja, infelicidad, baja autoestima, barreras de la comunicación, rigidez en la comunicación familiar, así como abuso de alcohol y otras drogas.</w:t>
      </w:r>
      <w:r w:rsidRPr="00756833">
        <w:rPr>
          <w:rFonts w:eastAsia="Calibri"/>
          <w:vertAlign w:val="superscript"/>
          <w:lang w:val="es-VE" w:eastAsia="en-US"/>
        </w:rPr>
        <w:t>(7)</w:t>
      </w:r>
    </w:p>
    <w:p w14:paraId="6B195386" w14:textId="49B08851" w:rsidR="00756833" w:rsidRPr="00756833" w:rsidRDefault="00756833" w:rsidP="00756833">
      <w:pPr>
        <w:spacing w:line="360" w:lineRule="auto"/>
        <w:jc w:val="both"/>
        <w:rPr>
          <w:rFonts w:eastAsia="Calibri"/>
          <w:vertAlign w:val="superscript"/>
          <w:lang w:val="es-VE" w:eastAsia="en-US"/>
        </w:rPr>
      </w:pPr>
      <w:r w:rsidRPr="00756833">
        <w:rPr>
          <w:lang w:val="es-VE" w:eastAsia="es-ES"/>
        </w:rPr>
        <w:lastRenderedPageBreak/>
        <w:t xml:space="preserve">En algunos </w:t>
      </w:r>
      <w:proofErr w:type="gramStart"/>
      <w:r w:rsidRPr="00756833">
        <w:rPr>
          <w:lang w:val="es-VE" w:eastAsia="es-ES"/>
        </w:rPr>
        <w:t>artículos</w:t>
      </w:r>
      <w:r w:rsidRPr="00756833">
        <w:rPr>
          <w:rFonts w:eastAsia="Calibri"/>
          <w:vertAlign w:val="superscript"/>
          <w:lang w:val="es-VE" w:eastAsia="en-US"/>
        </w:rPr>
        <w:t>(</w:t>
      </w:r>
      <w:proofErr w:type="gramEnd"/>
      <w:r w:rsidRPr="00756833">
        <w:rPr>
          <w:rFonts w:eastAsia="Calibri"/>
          <w:vertAlign w:val="superscript"/>
          <w:lang w:val="es-VE" w:eastAsia="en-US"/>
        </w:rPr>
        <w:t xml:space="preserve">8,9,10) </w:t>
      </w:r>
      <w:r w:rsidRPr="00756833">
        <w:rPr>
          <w:lang w:val="es-VE" w:eastAsia="es-ES"/>
        </w:rPr>
        <w:t xml:space="preserve">se identifican resultados similares a los obtenidos en este estudio. </w:t>
      </w:r>
      <w:r w:rsidRPr="00756833">
        <w:rPr>
          <w:rFonts w:eastAsia="Calibri"/>
          <w:lang w:val="es-VE" w:eastAsia="en-US"/>
        </w:rPr>
        <w:t>El consumo y el abuso de drogas se encuentran entre los factores que aumentan el riesgo de que se presente conducta suicida. Se reporta que los consumidores de drogas tienen tentativas de suicidio que oscilan entre un 25</w:t>
      </w:r>
      <w:r w:rsidR="003D0ABD">
        <w:rPr>
          <w:rFonts w:eastAsia="Calibri"/>
          <w:lang w:val="es-VE" w:eastAsia="en-US"/>
        </w:rPr>
        <w:t> </w:t>
      </w:r>
      <w:r w:rsidRPr="00756833">
        <w:rPr>
          <w:rFonts w:eastAsia="Calibri"/>
          <w:lang w:val="es-VE" w:eastAsia="en-US"/>
        </w:rPr>
        <w:t xml:space="preserve">% y un 50 </w:t>
      </w:r>
      <w:proofErr w:type="gramStart"/>
      <w:r w:rsidRPr="00756833">
        <w:rPr>
          <w:rFonts w:eastAsia="Calibri"/>
          <w:lang w:val="es-VE" w:eastAsia="en-US"/>
        </w:rPr>
        <w:t>%.</w:t>
      </w:r>
      <w:r w:rsidRPr="00756833">
        <w:rPr>
          <w:rFonts w:eastAsia="Calibri"/>
          <w:vertAlign w:val="superscript"/>
          <w:lang w:val="es-VE" w:eastAsia="en-US"/>
        </w:rPr>
        <w:t>(</w:t>
      </w:r>
      <w:proofErr w:type="gramEnd"/>
      <w:r w:rsidRPr="00756833">
        <w:rPr>
          <w:rFonts w:eastAsia="Calibri"/>
          <w:vertAlign w:val="superscript"/>
          <w:lang w:val="es-VE" w:eastAsia="en-US"/>
        </w:rPr>
        <w:t>8)</w:t>
      </w:r>
      <w:r w:rsidRPr="00756833">
        <w:rPr>
          <w:rFonts w:eastAsia="Calibri"/>
          <w:lang w:val="es-VE" w:eastAsia="en-US"/>
        </w:rPr>
        <w:t xml:space="preserve"> Por otro lado, el uso de drogas inyectadas predice el intento de suicidio en personas con síntomas de depresión, así como el consumo reciente se relaciona con la gravedad del método que se elige en el intento.</w:t>
      </w:r>
      <w:r w:rsidRPr="00756833">
        <w:rPr>
          <w:rFonts w:eastAsia="Calibri"/>
          <w:vertAlign w:val="superscript"/>
          <w:lang w:val="es-VE" w:eastAsia="en-US"/>
        </w:rPr>
        <w:t>(9)</w:t>
      </w:r>
      <w:r w:rsidR="00860FD0">
        <w:rPr>
          <w:rFonts w:eastAsia="Calibri"/>
          <w:vertAlign w:val="superscript"/>
          <w:lang w:val="es-VE" w:eastAsia="en-US"/>
        </w:rPr>
        <w:t xml:space="preserve"> </w:t>
      </w:r>
      <w:r w:rsidRPr="00756833">
        <w:rPr>
          <w:rFonts w:eastAsia="Calibri"/>
          <w:lang w:val="es-VE" w:eastAsia="en-US"/>
        </w:rPr>
        <w:t>Esto permite afirmar que el incremento del consumo de drogas, se relaciona con el aumento de intentos de suicidio y de suicidios en dicha población.</w:t>
      </w:r>
      <w:r w:rsidRPr="00756833">
        <w:rPr>
          <w:rFonts w:eastAsia="Calibri"/>
          <w:vertAlign w:val="superscript"/>
          <w:lang w:val="es-VE" w:eastAsia="en-US"/>
        </w:rPr>
        <w:t>(10)</w:t>
      </w:r>
    </w:p>
    <w:p w14:paraId="45A6210F" w14:textId="77777777" w:rsidR="00756833" w:rsidRPr="00756833" w:rsidRDefault="00756833" w:rsidP="00756833">
      <w:pPr>
        <w:autoSpaceDE w:val="0"/>
        <w:autoSpaceDN w:val="0"/>
        <w:adjustRightInd w:val="0"/>
        <w:spacing w:line="360" w:lineRule="auto"/>
        <w:jc w:val="both"/>
        <w:rPr>
          <w:rFonts w:eastAsia="Calibri"/>
          <w:lang w:val="es-VE" w:eastAsia="en-US"/>
        </w:rPr>
      </w:pPr>
      <w:r w:rsidRPr="00756833">
        <w:rPr>
          <w:rFonts w:eastAsia="Calibri"/>
          <w:lang w:val="es-VE" w:eastAsia="en-US"/>
        </w:rPr>
        <w:t xml:space="preserve">La presencia de diferentes factores de riesgo y de protección en la conducta suicida se ha documentado ampliamente. </w:t>
      </w:r>
      <w:r w:rsidRPr="00756833">
        <w:rPr>
          <w:rFonts w:eastAsia="Calibri"/>
          <w:i/>
          <w:lang w:val="es-VE" w:eastAsia="en-US"/>
        </w:rPr>
        <w:t>Da Silva Costa</w:t>
      </w:r>
      <w:r w:rsidRPr="00756833">
        <w:rPr>
          <w:rFonts w:eastAsia="Calibri"/>
          <w:lang w:val="es-VE" w:eastAsia="en-US"/>
        </w:rPr>
        <w:t xml:space="preserve"> y </w:t>
      </w:r>
      <w:proofErr w:type="gramStart"/>
      <w:r w:rsidRPr="00756833">
        <w:rPr>
          <w:rFonts w:eastAsia="Calibri"/>
          <w:lang w:val="es-VE" w:eastAsia="en-US"/>
        </w:rPr>
        <w:t>otros</w:t>
      </w:r>
      <w:r w:rsidRPr="00756833">
        <w:rPr>
          <w:rFonts w:eastAsia="Calibri"/>
          <w:vertAlign w:val="superscript"/>
          <w:lang w:val="es-VE" w:eastAsia="en-US"/>
        </w:rPr>
        <w:t>(</w:t>
      </w:r>
      <w:proofErr w:type="gramEnd"/>
      <w:r w:rsidRPr="00756833">
        <w:rPr>
          <w:rFonts w:eastAsia="Calibri"/>
          <w:vertAlign w:val="superscript"/>
          <w:lang w:val="es-VE" w:eastAsia="en-US"/>
        </w:rPr>
        <w:t>11)</w:t>
      </w:r>
      <w:r w:rsidRPr="00756833">
        <w:rPr>
          <w:rFonts w:eastAsia="Calibri"/>
          <w:lang w:val="es-VE" w:eastAsia="en-US"/>
        </w:rPr>
        <w:t xml:space="preserve"> estiman que al combinar el consumo de una o más drogas con la sintomatología depresiva, se predice la ideación en 44 % de los casos. Cuanto más prolongado es el período de consumo de drogas, más se incrementa el riesgo de ideas suicidas y por su parte, la aparición de ideas suicidas hace aumentar la prevalencia de abuso de </w:t>
      </w:r>
      <w:proofErr w:type="gramStart"/>
      <w:r w:rsidRPr="00756833">
        <w:rPr>
          <w:rFonts w:eastAsia="Calibri"/>
          <w:lang w:val="es-VE" w:eastAsia="en-US"/>
        </w:rPr>
        <w:t>sustancias.</w:t>
      </w:r>
      <w:r w:rsidRPr="00756833">
        <w:rPr>
          <w:rFonts w:eastAsia="Calibri"/>
          <w:vertAlign w:val="superscript"/>
          <w:lang w:val="es-VE" w:eastAsia="en-US"/>
        </w:rPr>
        <w:t>(</w:t>
      </w:r>
      <w:proofErr w:type="gramEnd"/>
      <w:r w:rsidRPr="00756833">
        <w:rPr>
          <w:rFonts w:eastAsia="Calibri"/>
          <w:vertAlign w:val="superscript"/>
          <w:lang w:val="es-VE" w:eastAsia="en-US"/>
        </w:rPr>
        <w:t xml:space="preserve">12) </w:t>
      </w:r>
      <w:r w:rsidRPr="00756833">
        <w:rPr>
          <w:rFonts w:eastAsia="Calibri"/>
          <w:lang w:val="es-VE" w:eastAsia="en-US"/>
        </w:rPr>
        <w:t>Lo planteado en el presente estudio, respecto a los factores que resultaron predictores de la conducta suicida, está en correspondencia con resultados encontrados en el mundo.</w:t>
      </w:r>
    </w:p>
    <w:p w14:paraId="114F0D26" w14:textId="146A5921" w:rsidR="00756833" w:rsidRPr="00756833" w:rsidRDefault="00756833" w:rsidP="00756833">
      <w:pPr>
        <w:spacing w:line="360" w:lineRule="auto"/>
        <w:jc w:val="both"/>
        <w:rPr>
          <w:rFonts w:eastAsia="Calibri"/>
          <w:lang w:val="es-VE" w:eastAsia="en-US"/>
        </w:rPr>
      </w:pPr>
      <w:r w:rsidRPr="00756833">
        <w:rPr>
          <w:rFonts w:eastAsia="Calibri"/>
          <w:bCs/>
          <w:i/>
          <w:lang w:val="es-VE" w:eastAsia="en-US"/>
        </w:rPr>
        <w:t>Vázquez Machado</w:t>
      </w:r>
      <w:r w:rsidRPr="00756833">
        <w:rPr>
          <w:rFonts w:eastAsia="Calibri"/>
          <w:bCs/>
          <w:lang w:val="es-VE" w:eastAsia="en-US"/>
        </w:rPr>
        <w:t xml:space="preserve"> y </w:t>
      </w:r>
      <w:proofErr w:type="gramStart"/>
      <w:r w:rsidRPr="00756833">
        <w:rPr>
          <w:rFonts w:eastAsia="Calibri"/>
          <w:bCs/>
          <w:lang w:val="es-VE" w:eastAsia="en-US"/>
        </w:rPr>
        <w:t>otros</w:t>
      </w:r>
      <w:r w:rsidRPr="00756833">
        <w:rPr>
          <w:rFonts w:eastAsia="Calibri"/>
          <w:bCs/>
          <w:vertAlign w:val="superscript"/>
          <w:lang w:val="es-VE" w:eastAsia="en-US"/>
        </w:rPr>
        <w:t>(</w:t>
      </w:r>
      <w:proofErr w:type="gramEnd"/>
      <w:r w:rsidRPr="00756833">
        <w:rPr>
          <w:rFonts w:eastAsia="Calibri"/>
          <w:bCs/>
          <w:vertAlign w:val="superscript"/>
          <w:lang w:val="es-VE" w:eastAsia="en-US"/>
        </w:rPr>
        <w:t>13)</w:t>
      </w:r>
      <w:r w:rsidRPr="00756833">
        <w:rPr>
          <w:rFonts w:eastAsia="Calibri"/>
          <w:bCs/>
          <w:lang w:val="es-VE" w:eastAsia="en-US"/>
        </w:rPr>
        <w:t xml:space="preserve"> plantean que e</w:t>
      </w:r>
      <w:r w:rsidRPr="00756833">
        <w:rPr>
          <w:rFonts w:eastAsia="Calibri"/>
          <w:lang w:val="es-VE" w:eastAsia="en-US"/>
        </w:rPr>
        <w:t xml:space="preserve">l riesgo de conducta suicida se incrementa en las personas que tienen un consumo problemático de drogas; si coexisten síntomas depresivos, la posibilidad de tener ideas o tentativas de suicidio es mayor. Estos autores reportan como resultado de su investigación que la tentativa de suicidio anterior única o múltiple y la presencia de idea suicida actual es más frecuente, de manera significativa, en pacientes con síntomas depresivos. Por otro lado, un estudio epidemiológico realizado en </w:t>
      </w:r>
      <w:proofErr w:type="gramStart"/>
      <w:r w:rsidRPr="00756833">
        <w:rPr>
          <w:rFonts w:eastAsia="Calibri"/>
          <w:lang w:val="es-VE" w:eastAsia="en-US"/>
        </w:rPr>
        <w:t>Tailandia</w:t>
      </w:r>
      <w:r w:rsidRPr="00756833">
        <w:rPr>
          <w:rFonts w:eastAsia="Calibri"/>
          <w:vertAlign w:val="superscript"/>
          <w:lang w:val="es-VE" w:eastAsia="en-US"/>
        </w:rPr>
        <w:t>(</w:t>
      </w:r>
      <w:proofErr w:type="gramEnd"/>
      <w:r w:rsidRPr="00756833">
        <w:rPr>
          <w:rFonts w:eastAsia="Calibri"/>
          <w:vertAlign w:val="superscript"/>
          <w:lang w:val="es-VE" w:eastAsia="en-US"/>
        </w:rPr>
        <w:t>14)</w:t>
      </w:r>
      <w:r w:rsidR="00860FD0">
        <w:rPr>
          <w:rFonts w:eastAsia="Calibri"/>
          <w:vertAlign w:val="superscript"/>
          <w:lang w:val="es-VE" w:eastAsia="en-US"/>
        </w:rPr>
        <w:t xml:space="preserve"> </w:t>
      </w:r>
      <w:r w:rsidRPr="00756833">
        <w:rPr>
          <w:rFonts w:eastAsia="Calibri"/>
          <w:lang w:val="es-VE" w:eastAsia="en-US"/>
        </w:rPr>
        <w:t>reporta que los usuarios de drogas ilícitas, con o sin trastorno mental y trastorno por uso de alcohol, tienen un elevado riesgo suicida. Cuando se asocia el uso de drogas con un trastorno mental, el riesgo se incrementa en 14 veces.</w:t>
      </w:r>
    </w:p>
    <w:p w14:paraId="20B83656" w14:textId="77777777" w:rsidR="00756833" w:rsidRPr="00756833" w:rsidRDefault="00756833" w:rsidP="00756833">
      <w:pPr>
        <w:spacing w:line="360" w:lineRule="auto"/>
        <w:jc w:val="both"/>
        <w:rPr>
          <w:rFonts w:eastAsia="Calibri"/>
          <w:lang w:val="es-VE" w:eastAsia="en-US"/>
        </w:rPr>
      </w:pPr>
      <w:r w:rsidRPr="00756833">
        <w:rPr>
          <w:rFonts w:eastAsia="Calibri"/>
          <w:lang w:val="es-VE" w:eastAsia="en-US"/>
        </w:rPr>
        <w:t xml:space="preserve">En la investigación de </w:t>
      </w:r>
      <w:proofErr w:type="spellStart"/>
      <w:r w:rsidRPr="00756833">
        <w:rPr>
          <w:rFonts w:eastAsia="Calibri"/>
          <w:i/>
          <w:lang w:val="es-VE" w:eastAsia="en-US"/>
        </w:rPr>
        <w:t>Onyeka</w:t>
      </w:r>
      <w:proofErr w:type="spellEnd"/>
      <w:r w:rsidRPr="00756833">
        <w:rPr>
          <w:rFonts w:eastAsia="Calibri"/>
          <w:lang w:val="es-VE" w:eastAsia="en-US"/>
        </w:rPr>
        <w:t xml:space="preserve"> y </w:t>
      </w:r>
      <w:proofErr w:type="gramStart"/>
      <w:r w:rsidRPr="00756833">
        <w:rPr>
          <w:rFonts w:eastAsia="Calibri"/>
          <w:lang w:val="es-VE" w:eastAsia="en-US"/>
        </w:rPr>
        <w:t>otros,</w:t>
      </w:r>
      <w:r w:rsidRPr="00756833">
        <w:rPr>
          <w:rFonts w:eastAsia="Calibri"/>
          <w:vertAlign w:val="superscript"/>
          <w:lang w:val="es-VE" w:eastAsia="en-US"/>
        </w:rPr>
        <w:t>(</w:t>
      </w:r>
      <w:proofErr w:type="gramEnd"/>
      <w:r w:rsidRPr="00756833">
        <w:rPr>
          <w:rFonts w:eastAsia="Calibri"/>
          <w:vertAlign w:val="superscript"/>
          <w:lang w:val="es-VE" w:eastAsia="en-US"/>
        </w:rPr>
        <w:t>15)</w:t>
      </w:r>
      <w:r w:rsidRPr="00756833">
        <w:rPr>
          <w:rFonts w:eastAsia="Calibri"/>
          <w:lang w:val="es-VE" w:eastAsia="en-US"/>
        </w:rPr>
        <w:t xml:space="preserve"> el 30 % de los adictos de la muestra tenían ideas suicidas y un 19 % habían realizado un intento suicida. El riesgo de conducta suicida se incrementa en las personas que tienen un consumo problemático de drogas, si coexisten síntomas depresivos, la posibilidad de tener ideas o tentativas de suicidio es mayor.</w:t>
      </w:r>
    </w:p>
    <w:p w14:paraId="56093850" w14:textId="77777777" w:rsidR="00756833" w:rsidRPr="00756833" w:rsidRDefault="00756833" w:rsidP="00756833">
      <w:pPr>
        <w:spacing w:line="360" w:lineRule="auto"/>
        <w:jc w:val="both"/>
        <w:rPr>
          <w:rFonts w:eastAsia="Calibri"/>
          <w:vertAlign w:val="superscript"/>
          <w:lang w:val="es-VE" w:eastAsia="en-US"/>
        </w:rPr>
      </w:pPr>
      <w:r w:rsidRPr="00756833">
        <w:rPr>
          <w:rFonts w:eastAsia="Calibri"/>
          <w:lang w:val="es-VE" w:eastAsia="en-US"/>
        </w:rPr>
        <w:t xml:space="preserve">En los pacientes investigados, tener 30 años o menos de edad fue un factor protector de la conducta suicida, resultado que no se descarta ya que existen formaciones psicológicas que pudieron haber sido </w:t>
      </w:r>
      <w:r w:rsidRPr="00756833">
        <w:rPr>
          <w:rFonts w:eastAsia="Calibri"/>
          <w:lang w:val="es-VE" w:eastAsia="en-US"/>
        </w:rPr>
        <w:lastRenderedPageBreak/>
        <w:t xml:space="preserve">desarrolladas desde edades tempranas de la vida y conformar una personalidad con características protectoras contra el suicidio. Sin embargo, en la mayoría de las investigaciones se reconoce que iniciar el consumo de sustancia a edades tempranas es un factor de riesgo, con lo cual los autores de la investigación están de acuerdo. Lo anterior se pudiera deber a que el consumo de sustancias en la adolescencia tiene un impacto negativo en la cognición, la estructura y el funcionamiento del cerebro en adolescentes y adultos sanos. Además, el inicio temprano está asociado con mayores déficits neuropsicológicos, mayor probabilidad de padecer depresión y las recaídas por el carácter crónico de la enfermedad, los que constituyen factores de riesgo para la ideación suicida y hasta el propio </w:t>
      </w:r>
      <w:proofErr w:type="gramStart"/>
      <w:r w:rsidRPr="00756833">
        <w:rPr>
          <w:rFonts w:eastAsia="Calibri"/>
          <w:lang w:val="es-VE" w:eastAsia="en-US"/>
        </w:rPr>
        <w:t>suicidio.</w:t>
      </w:r>
      <w:r w:rsidRPr="00756833">
        <w:rPr>
          <w:rFonts w:eastAsia="Calibri"/>
          <w:vertAlign w:val="superscript"/>
          <w:lang w:val="es-VE" w:eastAsia="en-US"/>
        </w:rPr>
        <w:t>(</w:t>
      </w:r>
      <w:proofErr w:type="gramEnd"/>
      <w:r w:rsidRPr="00756833">
        <w:rPr>
          <w:rFonts w:eastAsia="Calibri"/>
          <w:vertAlign w:val="superscript"/>
          <w:lang w:val="es-VE" w:eastAsia="en-US"/>
        </w:rPr>
        <w:t>16,17,18)</w:t>
      </w:r>
    </w:p>
    <w:p w14:paraId="3AC2424F" w14:textId="77777777" w:rsidR="00756833" w:rsidRPr="00756833" w:rsidRDefault="00756833" w:rsidP="00756833">
      <w:pPr>
        <w:spacing w:line="360" w:lineRule="auto"/>
        <w:jc w:val="both"/>
        <w:rPr>
          <w:rFonts w:eastAsia="Calibri"/>
          <w:lang w:val="es-VE" w:eastAsia="en-US"/>
        </w:rPr>
      </w:pPr>
      <w:r w:rsidRPr="00756833">
        <w:rPr>
          <w:rFonts w:eastAsia="Calibri"/>
          <w:lang w:val="es-VE" w:eastAsia="en-US"/>
        </w:rPr>
        <w:t xml:space="preserve">Por otro lado, aunque las evidencias estadísticas mostraron que la inversión de la tolerancia y el estar soltero fueron factores protectores, la lógica clínica obligó a desestimar esos resultados. </w:t>
      </w:r>
    </w:p>
    <w:p w14:paraId="4976A418" w14:textId="77777777" w:rsidR="00756833" w:rsidRPr="00756833" w:rsidRDefault="00756833" w:rsidP="00756833">
      <w:pPr>
        <w:tabs>
          <w:tab w:val="left" w:pos="284"/>
        </w:tabs>
        <w:autoSpaceDE w:val="0"/>
        <w:autoSpaceDN w:val="0"/>
        <w:adjustRightInd w:val="0"/>
        <w:spacing w:line="360" w:lineRule="auto"/>
        <w:jc w:val="both"/>
        <w:rPr>
          <w:rFonts w:eastAsia="Calibri"/>
          <w:color w:val="000000"/>
          <w:lang w:val="es-VE" w:eastAsia="en-US"/>
        </w:rPr>
      </w:pPr>
      <w:r w:rsidRPr="00756833">
        <w:rPr>
          <w:rFonts w:eastAsia="Calibri"/>
          <w:lang w:val="es-VE" w:eastAsia="en-US"/>
        </w:rPr>
        <w:t>N</w:t>
      </w:r>
      <w:r w:rsidRPr="00756833">
        <w:rPr>
          <w:rFonts w:eastAsia="Calibri"/>
          <w:color w:val="000000"/>
          <w:lang w:val="es-VE" w:eastAsia="en-US"/>
        </w:rPr>
        <w:t>o solo el tiempo de evolución de la enfermedad pudiera potenciar una conducta suicida, sino la asociación de este con otras variables. Con la conducta suicida en general son varios los factores que pueden predecirla en los pacientes estudiados.</w:t>
      </w:r>
    </w:p>
    <w:p w14:paraId="67820CED" w14:textId="77777777" w:rsidR="00756833" w:rsidRPr="00756833" w:rsidRDefault="00756833" w:rsidP="00756833">
      <w:pPr>
        <w:tabs>
          <w:tab w:val="left" w:pos="284"/>
        </w:tabs>
        <w:autoSpaceDE w:val="0"/>
        <w:autoSpaceDN w:val="0"/>
        <w:adjustRightInd w:val="0"/>
        <w:spacing w:line="360" w:lineRule="auto"/>
        <w:jc w:val="both"/>
        <w:rPr>
          <w:rFonts w:eastAsia="Calibri"/>
          <w:color w:val="000000"/>
          <w:lang w:val="es-VE" w:eastAsia="en-US"/>
        </w:rPr>
      </w:pPr>
      <w:r w:rsidRPr="00756833">
        <w:rPr>
          <w:rFonts w:eastAsia="Calibri"/>
          <w:lang w:val="es-VE" w:eastAsia="en-US"/>
        </w:rPr>
        <w:t xml:space="preserve">Los principales factores pronósticos de la conducta suicida en los pacientes adictos estudiados son </w:t>
      </w:r>
      <w:r w:rsidRPr="00756833">
        <w:rPr>
          <w:lang w:val="es-VE" w:eastAsia="es-ES"/>
        </w:rPr>
        <w:t>la necesidad subjetiva de consumo, la depresión y el deterioro cognitivo.</w:t>
      </w:r>
    </w:p>
    <w:p w14:paraId="0336C2A2" w14:textId="77777777" w:rsidR="00756833" w:rsidRPr="00756833" w:rsidRDefault="00756833" w:rsidP="00756833">
      <w:pPr>
        <w:tabs>
          <w:tab w:val="left" w:pos="284"/>
        </w:tabs>
        <w:autoSpaceDE w:val="0"/>
        <w:autoSpaceDN w:val="0"/>
        <w:adjustRightInd w:val="0"/>
        <w:spacing w:before="192" w:line="360" w:lineRule="auto"/>
        <w:jc w:val="both"/>
        <w:rPr>
          <w:rFonts w:eastAsia="Calibri"/>
          <w:b/>
          <w:bCs/>
          <w:color w:val="000000"/>
          <w:lang w:val="es-VE" w:eastAsia="en-US"/>
        </w:rPr>
      </w:pPr>
    </w:p>
    <w:p w14:paraId="66D56EDB" w14:textId="77777777" w:rsidR="00756833" w:rsidRPr="00756833" w:rsidRDefault="00756833" w:rsidP="00756833">
      <w:pPr>
        <w:tabs>
          <w:tab w:val="left" w:pos="284"/>
        </w:tabs>
        <w:autoSpaceDE w:val="0"/>
        <w:autoSpaceDN w:val="0"/>
        <w:adjustRightInd w:val="0"/>
        <w:spacing w:line="360" w:lineRule="auto"/>
        <w:jc w:val="center"/>
        <w:rPr>
          <w:rFonts w:eastAsia="Calibri"/>
          <w:b/>
          <w:bCs/>
          <w:color w:val="000000"/>
          <w:sz w:val="32"/>
          <w:szCs w:val="32"/>
          <w:lang w:val="es-VE" w:eastAsia="en-US"/>
        </w:rPr>
      </w:pPr>
    </w:p>
    <w:p w14:paraId="250AB5A2" w14:textId="77777777" w:rsidR="00756833" w:rsidRPr="00756833" w:rsidRDefault="00756833" w:rsidP="00756833">
      <w:pPr>
        <w:tabs>
          <w:tab w:val="left" w:pos="284"/>
        </w:tabs>
        <w:autoSpaceDE w:val="0"/>
        <w:autoSpaceDN w:val="0"/>
        <w:adjustRightInd w:val="0"/>
        <w:spacing w:before="192" w:line="360" w:lineRule="auto"/>
        <w:jc w:val="center"/>
        <w:rPr>
          <w:rFonts w:eastAsia="Calibri"/>
          <w:b/>
          <w:bCs/>
          <w:color w:val="000000"/>
          <w:sz w:val="32"/>
          <w:szCs w:val="32"/>
          <w:lang w:val="en-US" w:eastAsia="en-US"/>
        </w:rPr>
      </w:pPr>
      <w:r w:rsidRPr="00756833">
        <w:rPr>
          <w:rFonts w:eastAsia="Calibri"/>
          <w:b/>
          <w:bCs/>
          <w:color w:val="000000"/>
          <w:sz w:val="32"/>
          <w:szCs w:val="32"/>
          <w:lang w:val="en-US" w:eastAsia="en-US"/>
        </w:rPr>
        <w:t>REFERENCIAS BIBLIOGRÁFICAS</w:t>
      </w:r>
    </w:p>
    <w:p w14:paraId="26E6CBD0" w14:textId="77777777" w:rsidR="00756833" w:rsidRPr="00756833" w:rsidRDefault="00756833" w:rsidP="00756833">
      <w:pPr>
        <w:spacing w:line="360" w:lineRule="auto"/>
        <w:ind w:right="49"/>
        <w:rPr>
          <w:rFonts w:eastAsia="Calibri"/>
          <w:lang w:val="es-ES" w:eastAsia="en-US"/>
        </w:rPr>
      </w:pPr>
      <w:r w:rsidRPr="00756833">
        <w:rPr>
          <w:rFonts w:eastAsia="Calibri"/>
          <w:lang w:val="en-US" w:eastAsia="en-US"/>
        </w:rPr>
        <w:t xml:space="preserve">1. Brand M, </w:t>
      </w:r>
      <w:proofErr w:type="spellStart"/>
      <w:r w:rsidRPr="00756833">
        <w:rPr>
          <w:rFonts w:eastAsia="Calibri"/>
          <w:lang w:val="en-US" w:eastAsia="en-US"/>
        </w:rPr>
        <w:t>Wegmann</w:t>
      </w:r>
      <w:proofErr w:type="spellEnd"/>
      <w:r w:rsidRPr="00756833">
        <w:rPr>
          <w:rFonts w:eastAsia="Calibri"/>
          <w:lang w:val="en-US" w:eastAsia="en-US"/>
        </w:rPr>
        <w:t xml:space="preserve"> E, Stark R, Muller A, Wolfling K, Robbins T, et al. The Interaction of Person-Affect-Cognition-Execution (I-PACE) model for addictive behaviors: Update, generalization to addictive behaviors beyond internet-use disorders, and specification of the process character of addictive behaviors. </w:t>
      </w:r>
      <w:proofErr w:type="spellStart"/>
      <w:r w:rsidRPr="00756833">
        <w:rPr>
          <w:rFonts w:eastAsia="Calibri"/>
          <w:lang w:val="es-ES" w:eastAsia="en-US"/>
        </w:rPr>
        <w:t>Neuroscience</w:t>
      </w:r>
      <w:proofErr w:type="spellEnd"/>
      <w:r w:rsidRPr="00756833">
        <w:rPr>
          <w:rFonts w:eastAsia="Calibri"/>
          <w:lang w:val="es-ES" w:eastAsia="en-US"/>
        </w:rPr>
        <w:t xml:space="preserve"> &amp; </w:t>
      </w:r>
      <w:proofErr w:type="spellStart"/>
      <w:r w:rsidRPr="00756833">
        <w:rPr>
          <w:rFonts w:eastAsia="Calibri"/>
          <w:lang w:val="es-ES" w:eastAsia="en-US"/>
        </w:rPr>
        <w:t>Biobehavioral</w:t>
      </w:r>
      <w:proofErr w:type="spellEnd"/>
      <w:r w:rsidRPr="00756833">
        <w:rPr>
          <w:rFonts w:eastAsia="Calibri"/>
          <w:lang w:val="es-ES" w:eastAsia="en-US"/>
        </w:rPr>
        <w:t xml:space="preserve"> </w:t>
      </w:r>
      <w:proofErr w:type="spellStart"/>
      <w:r w:rsidRPr="00756833">
        <w:rPr>
          <w:rFonts w:eastAsia="Calibri"/>
          <w:lang w:val="es-ES" w:eastAsia="en-US"/>
        </w:rPr>
        <w:t>Reviews</w:t>
      </w:r>
      <w:proofErr w:type="spellEnd"/>
      <w:r w:rsidRPr="00756833">
        <w:rPr>
          <w:rFonts w:eastAsia="Calibri"/>
          <w:lang w:val="es-ES" w:eastAsia="en-US"/>
        </w:rPr>
        <w:t xml:space="preserve">. 2019 [acceso: 10/01/2023]; 104:1-10. Disponible en: </w:t>
      </w:r>
      <w:hyperlink r:id="rId14" w:history="1">
        <w:r w:rsidRPr="00756833">
          <w:rPr>
            <w:rFonts w:eastAsia="Calibri"/>
            <w:color w:val="0563C1"/>
            <w:lang w:val="es-ES" w:eastAsia="en-US"/>
          </w:rPr>
          <w:t>https://www.sciencedirect.com/science/article/pii/S0149763419303707</w:t>
        </w:r>
      </w:hyperlink>
    </w:p>
    <w:p w14:paraId="7F25BABB" w14:textId="77777777" w:rsidR="00756833" w:rsidRPr="00756833" w:rsidRDefault="00756833" w:rsidP="00756833">
      <w:pPr>
        <w:spacing w:line="360" w:lineRule="auto"/>
        <w:ind w:right="49"/>
        <w:rPr>
          <w:rFonts w:eastAsia="Calibri"/>
          <w:lang w:val="es-ES" w:eastAsia="en-US"/>
        </w:rPr>
      </w:pPr>
      <w:r w:rsidRPr="00756833">
        <w:rPr>
          <w:rFonts w:eastAsia="Calibri"/>
          <w:lang w:val="es-ES" w:eastAsia="en-US"/>
        </w:rPr>
        <w:t xml:space="preserve">2. </w:t>
      </w:r>
      <w:proofErr w:type="spellStart"/>
      <w:r w:rsidRPr="00756833">
        <w:rPr>
          <w:rFonts w:eastAsia="Calibri"/>
          <w:lang w:val="es-ES" w:eastAsia="en-US"/>
        </w:rPr>
        <w:t>Valdevila</w:t>
      </w:r>
      <w:proofErr w:type="spellEnd"/>
      <w:r w:rsidRPr="00756833">
        <w:rPr>
          <w:rFonts w:eastAsia="Calibri"/>
          <w:lang w:val="es-ES" w:eastAsia="en-US"/>
        </w:rPr>
        <w:t xml:space="preserve"> Figueira JA, Ruiz Barzola O, Orellana Román C, </w:t>
      </w:r>
      <w:proofErr w:type="spellStart"/>
      <w:r w:rsidRPr="00756833">
        <w:rPr>
          <w:rFonts w:eastAsia="Calibri"/>
          <w:lang w:val="es-ES" w:eastAsia="en-US"/>
        </w:rPr>
        <w:t>Valdevila</w:t>
      </w:r>
      <w:proofErr w:type="spellEnd"/>
      <w:r w:rsidRPr="00756833">
        <w:rPr>
          <w:rFonts w:eastAsia="Calibri"/>
          <w:lang w:val="es-ES" w:eastAsia="en-US"/>
        </w:rPr>
        <w:t xml:space="preserve"> Santiesteban R, </w:t>
      </w:r>
      <w:proofErr w:type="spellStart"/>
      <w:r w:rsidRPr="00756833">
        <w:rPr>
          <w:rFonts w:eastAsia="Calibri"/>
          <w:lang w:val="es-ES" w:eastAsia="en-US"/>
        </w:rPr>
        <w:t>Fabelo</w:t>
      </w:r>
      <w:proofErr w:type="spellEnd"/>
      <w:r w:rsidRPr="00756833">
        <w:rPr>
          <w:rFonts w:eastAsia="Calibri"/>
          <w:lang w:val="es-ES" w:eastAsia="en-US"/>
        </w:rPr>
        <w:t xml:space="preserve"> Roche JR, Iglesias Moré S. Conducta suicida y dualidad en trastornos por consumo de sustancias en drogodependientes ecuatorianos. </w:t>
      </w:r>
      <w:proofErr w:type="spellStart"/>
      <w:r w:rsidRPr="00756833">
        <w:rPr>
          <w:rFonts w:eastAsia="Calibri"/>
          <w:lang w:val="es-ES" w:eastAsia="en-US"/>
        </w:rPr>
        <w:t>Rev</w:t>
      </w:r>
      <w:proofErr w:type="spellEnd"/>
      <w:r w:rsidRPr="00756833">
        <w:rPr>
          <w:rFonts w:eastAsia="Calibri"/>
          <w:lang w:val="es-ES" w:eastAsia="en-US"/>
        </w:rPr>
        <w:t xml:space="preserve"> </w:t>
      </w:r>
      <w:proofErr w:type="spellStart"/>
      <w:r w:rsidRPr="00756833">
        <w:rPr>
          <w:rFonts w:eastAsia="Calibri"/>
          <w:lang w:val="es-ES" w:eastAsia="en-US"/>
        </w:rPr>
        <w:t>Inf</w:t>
      </w:r>
      <w:proofErr w:type="spellEnd"/>
      <w:r w:rsidRPr="00756833">
        <w:rPr>
          <w:rFonts w:eastAsia="Calibri"/>
          <w:lang w:val="es-ES" w:eastAsia="en-US"/>
        </w:rPr>
        <w:t xml:space="preserve"> </w:t>
      </w:r>
      <w:proofErr w:type="spellStart"/>
      <w:r w:rsidRPr="00756833">
        <w:rPr>
          <w:rFonts w:eastAsia="Calibri"/>
          <w:lang w:val="es-ES" w:eastAsia="en-US"/>
        </w:rPr>
        <w:t>Cient</w:t>
      </w:r>
      <w:proofErr w:type="spellEnd"/>
      <w:r w:rsidRPr="00756833">
        <w:rPr>
          <w:rFonts w:eastAsia="Calibri"/>
          <w:lang w:val="es-ES" w:eastAsia="en-US"/>
        </w:rPr>
        <w:t>. 2021 [acceso: 10/01/2023]; 100(5</w:t>
      </w:r>
      <w:proofErr w:type="gramStart"/>
      <w:r w:rsidRPr="00756833">
        <w:rPr>
          <w:rFonts w:eastAsia="Calibri"/>
          <w:lang w:val="es-ES" w:eastAsia="en-US"/>
        </w:rPr>
        <w:t>):[</w:t>
      </w:r>
      <w:proofErr w:type="gramEnd"/>
      <w:r w:rsidRPr="00756833">
        <w:rPr>
          <w:rFonts w:eastAsia="Calibri"/>
          <w:lang w:val="es-ES" w:eastAsia="en-US"/>
        </w:rPr>
        <w:t xml:space="preserve">aprox. 22 p.]. </w:t>
      </w:r>
      <w:r w:rsidRPr="00756833">
        <w:rPr>
          <w:rFonts w:eastAsia="Calibri"/>
          <w:lang w:val="es-ES" w:eastAsia="en-US"/>
        </w:rPr>
        <w:lastRenderedPageBreak/>
        <w:t xml:space="preserve">Disponible en: </w:t>
      </w:r>
      <w:hyperlink r:id="rId15" w:history="1">
        <w:r w:rsidRPr="00756833">
          <w:rPr>
            <w:rFonts w:eastAsia="Calibri"/>
            <w:color w:val="0563C1"/>
            <w:lang w:val="es-ES" w:eastAsia="en-US"/>
          </w:rPr>
          <w:t>http://scielo.sld.cu/scielo.php?script=sci_arttext&amp;pid=S1028-99332021000500003&amp;lng=es</w:t>
        </w:r>
      </w:hyperlink>
    </w:p>
    <w:p w14:paraId="6579A5C5" w14:textId="77777777" w:rsidR="00756833" w:rsidRPr="00756833" w:rsidRDefault="00756833" w:rsidP="00756833">
      <w:pPr>
        <w:spacing w:line="360" w:lineRule="auto"/>
        <w:ind w:right="49"/>
        <w:rPr>
          <w:rFonts w:eastAsia="Calibri"/>
          <w:lang w:val="es-ES" w:eastAsia="en-US"/>
        </w:rPr>
      </w:pPr>
      <w:r w:rsidRPr="00756833">
        <w:rPr>
          <w:rFonts w:eastAsia="Calibri"/>
          <w:lang w:val="es-ES" w:eastAsia="en-US"/>
        </w:rPr>
        <w:t>3. Martínez Hurtado M. Urgencias psiquiátricas. La Habana: Editorial Ciencias Médicas; 2015.</w:t>
      </w:r>
    </w:p>
    <w:p w14:paraId="06D970EE" w14:textId="77777777" w:rsidR="00756833" w:rsidRPr="00756833" w:rsidRDefault="00756833" w:rsidP="00756833">
      <w:pPr>
        <w:spacing w:line="360" w:lineRule="auto"/>
        <w:ind w:right="49"/>
        <w:rPr>
          <w:rFonts w:eastAsia="Calibri"/>
          <w:lang w:val="en-US" w:eastAsia="en-US"/>
        </w:rPr>
      </w:pPr>
      <w:r w:rsidRPr="00756833">
        <w:rPr>
          <w:rFonts w:eastAsia="Calibri"/>
          <w:lang w:val="en-US" w:eastAsia="en-US"/>
        </w:rPr>
        <w:t>4. American Psychiatric Association. Diagnostic and Statistical Manual of Mental Disorders. 5th ed. Washington, DC: American Psychiatric Association; 2013 [</w:t>
      </w:r>
      <w:proofErr w:type="spellStart"/>
      <w:r w:rsidRPr="00756833">
        <w:rPr>
          <w:rFonts w:eastAsia="Calibri"/>
          <w:lang w:val="en-US" w:eastAsia="en-US"/>
        </w:rPr>
        <w:t>acceso</w:t>
      </w:r>
      <w:proofErr w:type="spellEnd"/>
      <w:r w:rsidRPr="00756833">
        <w:rPr>
          <w:rFonts w:eastAsia="Calibri"/>
          <w:lang w:val="en-US" w:eastAsia="en-US"/>
        </w:rPr>
        <w:t xml:space="preserve">: 11/08/2022]. Disponible </w:t>
      </w:r>
      <w:proofErr w:type="spellStart"/>
      <w:r w:rsidRPr="00756833">
        <w:rPr>
          <w:rFonts w:eastAsia="Calibri"/>
          <w:lang w:val="en-US" w:eastAsia="en-US"/>
        </w:rPr>
        <w:t>en</w:t>
      </w:r>
      <w:proofErr w:type="spellEnd"/>
      <w:r w:rsidRPr="00756833">
        <w:rPr>
          <w:rFonts w:eastAsia="Calibri"/>
          <w:lang w:val="en-US" w:eastAsia="en-US"/>
        </w:rPr>
        <w:t xml:space="preserve">: </w:t>
      </w:r>
      <w:hyperlink r:id="rId16" w:history="1">
        <w:r w:rsidRPr="00756833">
          <w:rPr>
            <w:rFonts w:eastAsia="Calibri"/>
            <w:color w:val="0563C1"/>
            <w:lang w:val="en-US" w:eastAsia="en-US"/>
          </w:rPr>
          <w:t>https://dsm.psychiatryonline.org/doi/book/10.1176/appi.books.9780890425596</w:t>
        </w:r>
      </w:hyperlink>
    </w:p>
    <w:p w14:paraId="5ECDFF53" w14:textId="77777777" w:rsidR="00756833" w:rsidRPr="00756833" w:rsidRDefault="00756833" w:rsidP="00756833">
      <w:pPr>
        <w:spacing w:line="360" w:lineRule="auto"/>
        <w:ind w:right="49"/>
        <w:rPr>
          <w:rFonts w:eastAsia="Calibri"/>
          <w:lang w:val="es-ES" w:eastAsia="en-US"/>
        </w:rPr>
      </w:pPr>
      <w:r w:rsidRPr="00756833">
        <w:rPr>
          <w:rFonts w:eastAsia="Calibri"/>
          <w:lang w:val="es-ES" w:eastAsia="en-US"/>
        </w:rPr>
        <w:t xml:space="preserve">5. Asociación Médica Mundial. Declaración de Helsinki de la Asociación Médica Mundial - Principios éticos para las investigaciones médicas en seres </w:t>
      </w:r>
      <w:proofErr w:type="spellStart"/>
      <w:proofErr w:type="gramStart"/>
      <w:r w:rsidRPr="00756833">
        <w:rPr>
          <w:rFonts w:eastAsia="Calibri"/>
          <w:lang w:val="es-ES" w:eastAsia="en-US"/>
        </w:rPr>
        <w:t>humanos.Chicago</w:t>
      </w:r>
      <w:proofErr w:type="spellEnd"/>
      <w:proofErr w:type="gramEnd"/>
      <w:r w:rsidRPr="00756833">
        <w:rPr>
          <w:rFonts w:eastAsia="Calibri"/>
          <w:lang w:val="es-ES" w:eastAsia="en-US"/>
        </w:rPr>
        <w:t xml:space="preserve">: Asociación Médica Mundial; 2013. [acceso: 10/01/2023]. Disponible en: </w:t>
      </w:r>
      <w:hyperlink r:id="rId17" w:history="1">
        <w:r w:rsidRPr="00756833">
          <w:rPr>
            <w:rFonts w:eastAsia="Calibri"/>
            <w:color w:val="0563C1"/>
            <w:lang w:val="es-ES" w:eastAsia="en-US"/>
          </w:rPr>
          <w:t>https://www.wma.net/es/policies-post/declaracion-de-helsinki-de-la-amm-principios-eticos-para-las-investigaciones-medicas-en-seres-humanos/#</w:t>
        </w:r>
      </w:hyperlink>
    </w:p>
    <w:p w14:paraId="1FC8FB15" w14:textId="77777777" w:rsidR="00756833" w:rsidRPr="00756833" w:rsidRDefault="00756833" w:rsidP="00756833">
      <w:pPr>
        <w:spacing w:line="360" w:lineRule="auto"/>
        <w:ind w:right="49"/>
        <w:rPr>
          <w:rFonts w:eastAsia="Calibri"/>
          <w:lang w:val="es-ES" w:eastAsia="en-US"/>
        </w:rPr>
      </w:pPr>
      <w:r w:rsidRPr="00756833">
        <w:rPr>
          <w:rFonts w:eastAsia="Calibri"/>
          <w:lang w:val="es-ES" w:eastAsia="en-US"/>
        </w:rPr>
        <w:t xml:space="preserve">6. Ministerio de Salud Pública, Dirección Nacional de Registros Médicos y Estadística de Salud. Anuario estadístico de salud 2018. La Habana: Ministerio de Salud Pública; 2019. [acceso: 10/01/2023]. Disponible en: </w:t>
      </w:r>
      <w:hyperlink r:id="rId18" w:history="1">
        <w:r w:rsidRPr="00756833">
          <w:rPr>
            <w:rFonts w:eastAsia="Calibri"/>
            <w:color w:val="0563C1"/>
            <w:lang w:val="es-ES" w:eastAsia="en-US"/>
          </w:rPr>
          <w:t>http://bvscuba.sld.cu/anuario-estadistico-de-cuba/</w:t>
        </w:r>
      </w:hyperlink>
    </w:p>
    <w:p w14:paraId="7C5505A1" w14:textId="77777777" w:rsidR="00756833" w:rsidRPr="00756833" w:rsidRDefault="00756833" w:rsidP="00756833">
      <w:pPr>
        <w:spacing w:line="360" w:lineRule="auto"/>
        <w:ind w:right="49"/>
        <w:rPr>
          <w:rFonts w:eastAsia="Calibri"/>
          <w:lang w:val="es-ES" w:eastAsia="en-US"/>
        </w:rPr>
      </w:pPr>
      <w:r w:rsidRPr="00756833">
        <w:rPr>
          <w:rFonts w:eastAsia="Calibri"/>
          <w:lang w:val="es-ES" w:eastAsia="en-US"/>
        </w:rPr>
        <w:t xml:space="preserve">7. Aguilar Hernández I. Plan de acción municipal para la prevención del intento suicida en Nueva Paz, 2008-2015. [Tesis de Doctorado]. La Habana: Escuela Nacional de Salud Pública; 2018. </w:t>
      </w:r>
    </w:p>
    <w:p w14:paraId="64C5E9BF" w14:textId="77777777" w:rsidR="00756833" w:rsidRPr="00756833" w:rsidRDefault="00756833" w:rsidP="00756833">
      <w:pPr>
        <w:spacing w:line="360" w:lineRule="auto"/>
        <w:ind w:right="49"/>
        <w:rPr>
          <w:rFonts w:eastAsia="Calibri"/>
          <w:lang w:val="es-ES" w:eastAsia="en-US"/>
        </w:rPr>
      </w:pPr>
      <w:r w:rsidRPr="00756833">
        <w:rPr>
          <w:rFonts w:eastAsia="Calibri"/>
          <w:lang w:val="es-ES" w:eastAsia="en-US"/>
        </w:rPr>
        <w:t xml:space="preserve">8. Dávila Cervantes CA, Luna Contreras M. Intento de suicidio en adolescentes: Factores asociados. </w:t>
      </w:r>
      <w:proofErr w:type="spellStart"/>
      <w:r w:rsidRPr="00756833">
        <w:rPr>
          <w:rFonts w:eastAsia="Calibri"/>
          <w:lang w:val="es-ES" w:eastAsia="en-US"/>
        </w:rPr>
        <w:t>Rev</w:t>
      </w:r>
      <w:proofErr w:type="spellEnd"/>
      <w:r w:rsidRPr="00756833">
        <w:rPr>
          <w:rFonts w:eastAsia="Calibri"/>
          <w:lang w:val="es-ES" w:eastAsia="en-US"/>
        </w:rPr>
        <w:t xml:space="preserve"> </w:t>
      </w:r>
      <w:proofErr w:type="spellStart"/>
      <w:r w:rsidRPr="00756833">
        <w:rPr>
          <w:rFonts w:eastAsia="Calibri"/>
          <w:lang w:val="es-ES" w:eastAsia="en-US"/>
        </w:rPr>
        <w:t>Chil</w:t>
      </w:r>
      <w:proofErr w:type="spellEnd"/>
      <w:r w:rsidRPr="00756833">
        <w:rPr>
          <w:rFonts w:eastAsia="Calibri"/>
          <w:lang w:val="es-ES" w:eastAsia="en-US"/>
        </w:rPr>
        <w:t xml:space="preserve"> </w:t>
      </w:r>
      <w:proofErr w:type="spellStart"/>
      <w:r w:rsidRPr="00756833">
        <w:rPr>
          <w:rFonts w:eastAsia="Calibri"/>
          <w:lang w:val="es-ES" w:eastAsia="en-US"/>
        </w:rPr>
        <w:t>Pediatr</w:t>
      </w:r>
      <w:proofErr w:type="spellEnd"/>
      <w:r w:rsidRPr="00756833">
        <w:rPr>
          <w:rFonts w:eastAsia="Calibri"/>
          <w:lang w:val="es-ES" w:eastAsia="en-US"/>
        </w:rPr>
        <w:t xml:space="preserve">. 2019 [acceso: 10/01/2023];90(6):606-16. Disponible en: </w:t>
      </w:r>
      <w:hyperlink r:id="rId19" w:history="1">
        <w:r w:rsidRPr="00756833">
          <w:rPr>
            <w:rFonts w:eastAsia="Calibri"/>
            <w:color w:val="0563C1"/>
            <w:lang w:val="es-ES" w:eastAsia="en-US"/>
          </w:rPr>
          <w:t>http://www.scielo.cl/scielo.php?script=sci_arttext&amp;pid=S0370-41062019000600606&amp;lng=es</w:t>
        </w:r>
      </w:hyperlink>
    </w:p>
    <w:p w14:paraId="17A532C2" w14:textId="77777777" w:rsidR="00756833" w:rsidRPr="00756833" w:rsidRDefault="00756833" w:rsidP="00756833">
      <w:pPr>
        <w:spacing w:line="360" w:lineRule="auto"/>
        <w:ind w:right="49"/>
        <w:rPr>
          <w:rFonts w:eastAsia="Calibri"/>
          <w:lang w:val="es-ES" w:eastAsia="en-US"/>
        </w:rPr>
      </w:pPr>
      <w:r w:rsidRPr="00756833">
        <w:rPr>
          <w:rFonts w:eastAsia="Calibri"/>
          <w:lang w:val="es-ES" w:eastAsia="en-US"/>
        </w:rPr>
        <w:t xml:space="preserve">9. García Fuentes D, Fernández </w:t>
      </w:r>
      <w:proofErr w:type="spellStart"/>
      <w:r w:rsidRPr="00756833">
        <w:rPr>
          <w:rFonts w:eastAsia="Calibri"/>
          <w:lang w:val="es-ES" w:eastAsia="en-US"/>
        </w:rPr>
        <w:t>Fernández</w:t>
      </w:r>
      <w:proofErr w:type="spellEnd"/>
      <w:r w:rsidRPr="00756833">
        <w:rPr>
          <w:rFonts w:eastAsia="Calibri"/>
          <w:lang w:val="es-ES" w:eastAsia="en-US"/>
        </w:rPr>
        <w:t xml:space="preserve"> EP, Nielsen Núria P, Santiago Enric B, </w:t>
      </w:r>
      <w:proofErr w:type="spellStart"/>
      <w:r w:rsidRPr="00756833">
        <w:rPr>
          <w:rFonts w:eastAsia="Calibri"/>
          <w:lang w:val="es-ES" w:eastAsia="en-US"/>
        </w:rPr>
        <w:t>Giné</w:t>
      </w:r>
      <w:proofErr w:type="spellEnd"/>
      <w:r w:rsidRPr="00756833">
        <w:rPr>
          <w:rFonts w:eastAsia="Calibri"/>
          <w:lang w:val="es-ES" w:eastAsia="en-US"/>
        </w:rPr>
        <w:t xml:space="preserve"> </w:t>
      </w:r>
      <w:proofErr w:type="spellStart"/>
      <w:r w:rsidRPr="00756833">
        <w:rPr>
          <w:rFonts w:eastAsia="Calibri"/>
          <w:lang w:val="es-ES" w:eastAsia="en-US"/>
        </w:rPr>
        <w:t>Servén</w:t>
      </w:r>
      <w:proofErr w:type="spellEnd"/>
      <w:r w:rsidRPr="00756833">
        <w:rPr>
          <w:rFonts w:eastAsia="Calibri"/>
          <w:lang w:val="es-ES" w:eastAsia="en-US"/>
        </w:rPr>
        <w:t xml:space="preserve"> E, Crespillo </w:t>
      </w:r>
      <w:proofErr w:type="spellStart"/>
      <w:r w:rsidRPr="00756833">
        <w:rPr>
          <w:rFonts w:eastAsia="Calibri"/>
          <w:lang w:val="es-ES" w:eastAsia="en-US"/>
        </w:rPr>
        <w:t>Jose</w:t>
      </w:r>
      <w:proofErr w:type="spellEnd"/>
      <w:r w:rsidRPr="00756833">
        <w:rPr>
          <w:rFonts w:eastAsia="Calibri"/>
          <w:lang w:val="es-ES" w:eastAsia="en-US"/>
        </w:rPr>
        <w:t xml:space="preserve"> C. Intento de suicidio con metanfetamina endovenosa y chemsex. </w:t>
      </w:r>
      <w:proofErr w:type="spellStart"/>
      <w:r w:rsidRPr="00756833">
        <w:rPr>
          <w:rFonts w:eastAsia="Calibri"/>
          <w:lang w:val="es-ES" w:eastAsia="en-US"/>
        </w:rPr>
        <w:t>Rev</w:t>
      </w:r>
      <w:proofErr w:type="spellEnd"/>
      <w:r w:rsidRPr="00756833">
        <w:rPr>
          <w:rFonts w:eastAsia="Calibri"/>
          <w:lang w:val="es-ES" w:eastAsia="en-US"/>
        </w:rPr>
        <w:t xml:space="preserve"> </w:t>
      </w:r>
      <w:proofErr w:type="spellStart"/>
      <w:r w:rsidRPr="00756833">
        <w:rPr>
          <w:rFonts w:eastAsia="Calibri"/>
          <w:lang w:val="es-ES" w:eastAsia="en-US"/>
        </w:rPr>
        <w:t>Colomb</w:t>
      </w:r>
      <w:proofErr w:type="spellEnd"/>
      <w:r w:rsidRPr="00756833">
        <w:rPr>
          <w:rFonts w:eastAsia="Calibri"/>
          <w:lang w:val="es-ES" w:eastAsia="en-US"/>
        </w:rPr>
        <w:t xml:space="preserve"> </w:t>
      </w:r>
      <w:proofErr w:type="spellStart"/>
      <w:r w:rsidRPr="00756833">
        <w:rPr>
          <w:rFonts w:eastAsia="Calibri"/>
          <w:lang w:val="es-ES" w:eastAsia="en-US"/>
        </w:rPr>
        <w:t>Psiquiatr</w:t>
      </w:r>
      <w:proofErr w:type="spellEnd"/>
      <w:r w:rsidRPr="00756833">
        <w:rPr>
          <w:rFonts w:eastAsia="Calibri"/>
          <w:lang w:val="es-ES" w:eastAsia="en-US"/>
        </w:rPr>
        <w:t xml:space="preserve">. 2022 [acceso: 10/01/2023];51(1):76-80. Disponible en: </w:t>
      </w:r>
      <w:hyperlink r:id="rId20" w:history="1">
        <w:r w:rsidRPr="00756833">
          <w:rPr>
            <w:rFonts w:eastAsia="Calibri"/>
            <w:color w:val="0563C1"/>
            <w:lang w:val="es-ES" w:eastAsia="en-US"/>
          </w:rPr>
          <w:t>http://www.scielo.org.co/scielo.php?script=sci_arttext&amp;pid=S0034-74502022000100076&amp;lng=en</w:t>
        </w:r>
      </w:hyperlink>
    </w:p>
    <w:p w14:paraId="3799054F" w14:textId="77777777" w:rsidR="00756833" w:rsidRPr="00756833" w:rsidRDefault="00756833" w:rsidP="00756833">
      <w:pPr>
        <w:spacing w:line="360" w:lineRule="auto"/>
        <w:ind w:right="49"/>
        <w:rPr>
          <w:rFonts w:eastAsia="Calibri"/>
          <w:lang w:val="en-US" w:eastAsia="en-US"/>
        </w:rPr>
      </w:pPr>
      <w:r w:rsidRPr="00756833">
        <w:rPr>
          <w:rFonts w:eastAsia="Calibri"/>
          <w:lang w:val="es-ES" w:eastAsia="en-US"/>
        </w:rPr>
        <w:t xml:space="preserve">10. </w:t>
      </w:r>
      <w:proofErr w:type="spellStart"/>
      <w:r w:rsidRPr="00756833">
        <w:rPr>
          <w:rFonts w:eastAsia="Calibri"/>
          <w:lang w:val="es-ES" w:eastAsia="en-US"/>
        </w:rPr>
        <w:t>Segovias</w:t>
      </w:r>
      <w:proofErr w:type="spellEnd"/>
      <w:r w:rsidRPr="00756833">
        <w:rPr>
          <w:rFonts w:eastAsia="Calibri"/>
          <w:lang w:val="es-ES" w:eastAsia="en-US"/>
        </w:rPr>
        <w:t xml:space="preserve"> </w:t>
      </w:r>
      <w:proofErr w:type="spellStart"/>
      <w:r w:rsidRPr="00756833">
        <w:rPr>
          <w:rFonts w:eastAsia="Calibri"/>
          <w:lang w:val="es-ES" w:eastAsia="en-US"/>
        </w:rPr>
        <w:t>Zeas</w:t>
      </w:r>
      <w:proofErr w:type="spellEnd"/>
      <w:r w:rsidRPr="00756833">
        <w:rPr>
          <w:rFonts w:eastAsia="Calibri"/>
          <w:lang w:val="es-ES" w:eastAsia="en-US"/>
        </w:rPr>
        <w:t xml:space="preserve"> JP, </w:t>
      </w:r>
      <w:proofErr w:type="spellStart"/>
      <w:r w:rsidRPr="00756833">
        <w:rPr>
          <w:rFonts w:eastAsia="Calibri"/>
          <w:lang w:val="es-ES" w:eastAsia="en-US"/>
        </w:rPr>
        <w:t>Reivan</w:t>
      </w:r>
      <w:proofErr w:type="spellEnd"/>
      <w:r w:rsidRPr="00756833">
        <w:rPr>
          <w:rFonts w:eastAsia="Calibri"/>
          <w:lang w:val="es-ES" w:eastAsia="en-US"/>
        </w:rPr>
        <w:t xml:space="preserve"> Ortiz GG, Martínez Suárez PC. Riesgo suicida y recaída en el consumo de sustancias psicoactivas: Una revisión sistemática. </w:t>
      </w:r>
      <w:r w:rsidRPr="00756833">
        <w:rPr>
          <w:rFonts w:eastAsia="Calibri"/>
          <w:lang w:val="en-US" w:eastAsia="en-US"/>
        </w:rPr>
        <w:t>South Florida Journal of Development. 2021 [</w:t>
      </w:r>
      <w:proofErr w:type="spellStart"/>
      <w:r w:rsidRPr="00756833">
        <w:rPr>
          <w:rFonts w:eastAsia="Calibri"/>
          <w:lang w:val="en-US" w:eastAsia="en-US"/>
        </w:rPr>
        <w:t>acceso</w:t>
      </w:r>
      <w:proofErr w:type="spellEnd"/>
      <w:r w:rsidRPr="00756833">
        <w:rPr>
          <w:rFonts w:eastAsia="Calibri"/>
          <w:lang w:val="en-US" w:eastAsia="en-US"/>
        </w:rPr>
        <w:t xml:space="preserve">: 10/01/2023];2(2):3024-41. Disponible </w:t>
      </w:r>
      <w:proofErr w:type="spellStart"/>
      <w:r w:rsidRPr="00756833">
        <w:rPr>
          <w:rFonts w:eastAsia="Calibri"/>
          <w:lang w:val="en-US" w:eastAsia="en-US"/>
        </w:rPr>
        <w:t>en</w:t>
      </w:r>
      <w:proofErr w:type="spellEnd"/>
      <w:r w:rsidRPr="00756833">
        <w:rPr>
          <w:rFonts w:eastAsia="Calibri"/>
          <w:lang w:val="en-US" w:eastAsia="en-US"/>
        </w:rPr>
        <w:t xml:space="preserve">: </w:t>
      </w:r>
      <w:hyperlink r:id="rId21" w:history="1">
        <w:r w:rsidRPr="00756833">
          <w:rPr>
            <w:rFonts w:eastAsia="Calibri"/>
            <w:color w:val="0563C1"/>
            <w:lang w:val="en-US" w:eastAsia="en-US"/>
          </w:rPr>
          <w:t>https://ojs.southfloridapublishing.com/ojs/index.php/jdev/article/view/413/386</w:t>
        </w:r>
      </w:hyperlink>
    </w:p>
    <w:p w14:paraId="046D7075" w14:textId="77777777" w:rsidR="00756833" w:rsidRPr="00756833" w:rsidRDefault="00756833" w:rsidP="00756833">
      <w:pPr>
        <w:spacing w:line="360" w:lineRule="auto"/>
        <w:ind w:right="49"/>
        <w:rPr>
          <w:rFonts w:eastAsia="Calibri"/>
          <w:lang w:val="en-US" w:eastAsia="en-US"/>
        </w:rPr>
      </w:pPr>
      <w:r w:rsidRPr="00756833">
        <w:rPr>
          <w:rFonts w:eastAsia="Calibri"/>
          <w:lang w:val="es-ES" w:eastAsia="en-US"/>
        </w:rPr>
        <w:t xml:space="preserve">11. Da Silva Costa L, Pereira Alencar A, Nascimento Neto P, Vieira dos Santos M, Lima da Silva CG, </w:t>
      </w:r>
      <w:proofErr w:type="spellStart"/>
      <w:r w:rsidRPr="00756833">
        <w:rPr>
          <w:rFonts w:eastAsia="Calibri"/>
          <w:lang w:val="es-ES" w:eastAsia="en-US"/>
        </w:rPr>
        <w:t>Lacerda</w:t>
      </w:r>
      <w:proofErr w:type="spellEnd"/>
      <w:r w:rsidRPr="00756833">
        <w:rPr>
          <w:rFonts w:eastAsia="Calibri"/>
          <w:lang w:val="es-ES" w:eastAsia="en-US"/>
        </w:rPr>
        <w:t xml:space="preserve"> </w:t>
      </w:r>
      <w:proofErr w:type="spellStart"/>
      <w:r w:rsidRPr="00756833">
        <w:rPr>
          <w:rFonts w:eastAsia="Calibri"/>
          <w:lang w:val="es-ES" w:eastAsia="en-US"/>
        </w:rPr>
        <w:t>Pinheiro</w:t>
      </w:r>
      <w:proofErr w:type="spellEnd"/>
      <w:r w:rsidRPr="00756833">
        <w:rPr>
          <w:rFonts w:eastAsia="Calibri"/>
          <w:lang w:val="es-ES" w:eastAsia="en-US"/>
        </w:rPr>
        <w:t xml:space="preserve"> SDF, et al. </w:t>
      </w:r>
      <w:r w:rsidRPr="00756833">
        <w:rPr>
          <w:rFonts w:eastAsia="Calibri"/>
          <w:lang w:val="en-US" w:eastAsia="en-US"/>
        </w:rPr>
        <w:t xml:space="preserve">Risk factors for suicide in bipolar disorder: A systematic review. Journal </w:t>
      </w:r>
      <w:r w:rsidRPr="00756833">
        <w:rPr>
          <w:rFonts w:eastAsia="Calibri"/>
          <w:lang w:val="en-US" w:eastAsia="en-US"/>
        </w:rPr>
        <w:lastRenderedPageBreak/>
        <w:t>of Affective Disorders. 2015 [</w:t>
      </w:r>
      <w:proofErr w:type="spellStart"/>
      <w:r w:rsidRPr="00756833">
        <w:rPr>
          <w:rFonts w:eastAsia="Calibri"/>
          <w:lang w:val="en-US" w:eastAsia="en-US"/>
        </w:rPr>
        <w:t>acceso</w:t>
      </w:r>
      <w:proofErr w:type="spellEnd"/>
      <w:r w:rsidRPr="00756833">
        <w:rPr>
          <w:rFonts w:eastAsia="Calibri"/>
          <w:lang w:val="en-US" w:eastAsia="en-US"/>
        </w:rPr>
        <w:t>: 10/01/2023];170(1</w:t>
      </w:r>
      <w:proofErr w:type="gramStart"/>
      <w:r w:rsidRPr="00756833">
        <w:rPr>
          <w:rFonts w:eastAsia="Calibri"/>
          <w:lang w:val="en-US" w:eastAsia="en-US"/>
        </w:rPr>
        <w:t>):[</w:t>
      </w:r>
      <w:proofErr w:type="spellStart"/>
      <w:proofErr w:type="gramEnd"/>
      <w:r w:rsidRPr="00756833">
        <w:rPr>
          <w:rFonts w:eastAsia="Calibri"/>
          <w:lang w:val="en-US" w:eastAsia="en-US"/>
        </w:rPr>
        <w:t>aprox</w:t>
      </w:r>
      <w:proofErr w:type="spellEnd"/>
      <w:r w:rsidRPr="00756833">
        <w:rPr>
          <w:rFonts w:eastAsia="Calibri"/>
          <w:lang w:val="en-US" w:eastAsia="en-US"/>
        </w:rPr>
        <w:t xml:space="preserve">. 12 p.]. Disponible </w:t>
      </w:r>
      <w:proofErr w:type="spellStart"/>
      <w:r w:rsidRPr="00756833">
        <w:rPr>
          <w:rFonts w:eastAsia="Calibri"/>
          <w:lang w:val="en-US" w:eastAsia="en-US"/>
        </w:rPr>
        <w:t>en</w:t>
      </w:r>
      <w:proofErr w:type="spellEnd"/>
      <w:r w:rsidRPr="00756833">
        <w:rPr>
          <w:rFonts w:eastAsia="Calibri"/>
          <w:lang w:val="en-US" w:eastAsia="en-US"/>
        </w:rPr>
        <w:t xml:space="preserve">: </w:t>
      </w:r>
      <w:hyperlink r:id="rId22" w:history="1">
        <w:r w:rsidRPr="00756833">
          <w:rPr>
            <w:rFonts w:eastAsia="Calibri"/>
            <w:color w:val="0563C1"/>
            <w:lang w:val="en-US" w:eastAsia="en-US"/>
          </w:rPr>
          <w:t>https://www.sciencedirect.com/science/article/abs/pii/S0165032714005485?via%3Dihub</w:t>
        </w:r>
      </w:hyperlink>
    </w:p>
    <w:p w14:paraId="757FFA4A" w14:textId="77777777" w:rsidR="00756833" w:rsidRPr="00756833" w:rsidRDefault="00756833" w:rsidP="00756833">
      <w:pPr>
        <w:spacing w:line="360" w:lineRule="auto"/>
        <w:ind w:right="49"/>
        <w:rPr>
          <w:rFonts w:eastAsia="Calibri"/>
          <w:lang w:val="es-ES" w:eastAsia="en-US"/>
        </w:rPr>
      </w:pPr>
      <w:r w:rsidRPr="00756833">
        <w:rPr>
          <w:rFonts w:eastAsia="Calibri"/>
          <w:lang w:val="es-ES" w:eastAsia="en-US"/>
        </w:rPr>
        <w:t xml:space="preserve">12. Fernández Quintana A, Miguel Arias D, Pereiro Gómez C. Relación entre sobredosis y suicidio en las muertes asociadas al consumo de drogas. </w:t>
      </w:r>
      <w:proofErr w:type="spellStart"/>
      <w:r w:rsidRPr="00756833">
        <w:rPr>
          <w:rFonts w:eastAsia="Calibri"/>
          <w:lang w:val="es-ES" w:eastAsia="en-US"/>
        </w:rPr>
        <w:t>Rev</w:t>
      </w:r>
      <w:proofErr w:type="spellEnd"/>
      <w:r w:rsidRPr="00756833">
        <w:rPr>
          <w:rFonts w:eastAsia="Calibri"/>
          <w:lang w:val="es-ES" w:eastAsia="en-US"/>
        </w:rPr>
        <w:t xml:space="preserve"> </w:t>
      </w:r>
      <w:proofErr w:type="spellStart"/>
      <w:r w:rsidRPr="00756833">
        <w:rPr>
          <w:rFonts w:eastAsia="Calibri"/>
          <w:lang w:val="es-ES" w:eastAsia="en-US"/>
        </w:rPr>
        <w:t>Toxicol</w:t>
      </w:r>
      <w:proofErr w:type="spellEnd"/>
      <w:r w:rsidRPr="00756833">
        <w:rPr>
          <w:rFonts w:eastAsia="Calibri"/>
          <w:lang w:val="es-ES" w:eastAsia="en-US"/>
        </w:rPr>
        <w:t>. 2018 [acceso: 10/01/2023];35(1</w:t>
      </w:r>
      <w:proofErr w:type="gramStart"/>
      <w:r w:rsidRPr="00756833">
        <w:rPr>
          <w:rFonts w:eastAsia="Calibri"/>
          <w:lang w:val="es-ES" w:eastAsia="en-US"/>
        </w:rPr>
        <w:t>):[</w:t>
      </w:r>
      <w:proofErr w:type="gramEnd"/>
      <w:r w:rsidRPr="00756833">
        <w:rPr>
          <w:rFonts w:eastAsia="Calibri"/>
          <w:lang w:val="es-ES" w:eastAsia="en-US"/>
        </w:rPr>
        <w:t xml:space="preserve">aprox. 12 p.]. Disponible en: </w:t>
      </w:r>
      <w:hyperlink r:id="rId23" w:history="1">
        <w:r w:rsidRPr="00756833">
          <w:rPr>
            <w:rFonts w:eastAsia="Calibri"/>
            <w:color w:val="0563C1"/>
            <w:lang w:val="es-ES" w:eastAsia="en-US"/>
          </w:rPr>
          <w:t>http://rev.aetox.es/wp/wp-content/uploads/2018/06/Revista-de-Toxicolog%C3%ADa-35-1-89.pdf</w:t>
        </w:r>
      </w:hyperlink>
    </w:p>
    <w:p w14:paraId="49B1D527" w14:textId="77777777" w:rsidR="00756833" w:rsidRPr="00756833" w:rsidRDefault="00756833" w:rsidP="00756833">
      <w:pPr>
        <w:spacing w:line="360" w:lineRule="auto"/>
        <w:ind w:right="49"/>
        <w:rPr>
          <w:rFonts w:eastAsia="Calibri"/>
          <w:lang w:val="es-ES" w:eastAsia="en-US"/>
        </w:rPr>
      </w:pPr>
      <w:r w:rsidRPr="00756833">
        <w:rPr>
          <w:rFonts w:eastAsia="Calibri"/>
          <w:lang w:val="es-ES" w:eastAsia="en-US"/>
        </w:rPr>
        <w:t>13. Vázquez Machado A, la Rosa Matos Y, Pablos Anaya T. Sintomatología depresiva en adictos a drogas ilegales. Multimed Revista Médica de Granma. 2018 [acceso: 10/01/2023];22(1</w:t>
      </w:r>
      <w:proofErr w:type="gramStart"/>
      <w:r w:rsidRPr="00756833">
        <w:rPr>
          <w:rFonts w:eastAsia="Calibri"/>
          <w:lang w:val="es-ES" w:eastAsia="en-US"/>
        </w:rPr>
        <w:t>):[</w:t>
      </w:r>
      <w:proofErr w:type="gramEnd"/>
      <w:r w:rsidRPr="00756833">
        <w:rPr>
          <w:rFonts w:eastAsia="Calibri"/>
          <w:lang w:val="es-ES" w:eastAsia="en-US"/>
        </w:rPr>
        <w:t xml:space="preserve">aprox. 13 p.]. Disponible en: </w:t>
      </w:r>
      <w:hyperlink r:id="rId24" w:history="1">
        <w:r w:rsidRPr="00756833">
          <w:rPr>
            <w:rFonts w:eastAsia="Calibri"/>
            <w:color w:val="0563C1"/>
            <w:lang w:val="es-ES" w:eastAsia="en-US"/>
          </w:rPr>
          <w:t>http://www.revmultimed.sld.cu/index.php/mtm/article/view/786</w:t>
        </w:r>
      </w:hyperlink>
    </w:p>
    <w:p w14:paraId="464B2524" w14:textId="77777777" w:rsidR="00756833" w:rsidRPr="00756833" w:rsidRDefault="00756833" w:rsidP="00756833">
      <w:pPr>
        <w:spacing w:line="360" w:lineRule="auto"/>
        <w:ind w:right="49"/>
        <w:rPr>
          <w:rFonts w:eastAsia="Calibri"/>
          <w:lang w:val="en-US" w:eastAsia="en-US"/>
        </w:rPr>
      </w:pPr>
      <w:r w:rsidRPr="00756833">
        <w:rPr>
          <w:rFonts w:eastAsia="Calibri"/>
          <w:lang w:val="en-US" w:eastAsia="en-US"/>
        </w:rPr>
        <w:t xml:space="preserve">14. </w:t>
      </w:r>
      <w:proofErr w:type="spellStart"/>
      <w:r w:rsidRPr="00756833">
        <w:rPr>
          <w:rFonts w:eastAsia="Calibri"/>
          <w:lang w:val="en-US" w:eastAsia="en-US"/>
        </w:rPr>
        <w:t>Kittirattanapaiboon</w:t>
      </w:r>
      <w:proofErr w:type="spellEnd"/>
      <w:r w:rsidRPr="00756833">
        <w:rPr>
          <w:rFonts w:eastAsia="Calibri"/>
          <w:lang w:val="en-US" w:eastAsia="en-US"/>
        </w:rPr>
        <w:t xml:space="preserve"> P, </w:t>
      </w:r>
      <w:proofErr w:type="spellStart"/>
      <w:r w:rsidRPr="00756833">
        <w:rPr>
          <w:rFonts w:eastAsia="Calibri"/>
          <w:lang w:val="en-US" w:eastAsia="en-US"/>
        </w:rPr>
        <w:t>Suttajit</w:t>
      </w:r>
      <w:proofErr w:type="spellEnd"/>
      <w:r w:rsidRPr="00756833">
        <w:rPr>
          <w:rFonts w:eastAsia="Calibri"/>
          <w:lang w:val="en-US" w:eastAsia="en-US"/>
        </w:rPr>
        <w:t xml:space="preserve"> S, </w:t>
      </w:r>
      <w:proofErr w:type="spellStart"/>
      <w:r w:rsidRPr="00756833">
        <w:rPr>
          <w:rFonts w:eastAsia="Calibri"/>
          <w:lang w:val="en-US" w:eastAsia="en-US"/>
        </w:rPr>
        <w:t>Junsirimongkol</w:t>
      </w:r>
      <w:proofErr w:type="spellEnd"/>
      <w:r w:rsidRPr="00756833">
        <w:rPr>
          <w:rFonts w:eastAsia="Calibri"/>
          <w:lang w:val="en-US" w:eastAsia="en-US"/>
        </w:rPr>
        <w:t xml:space="preserve"> B, </w:t>
      </w:r>
      <w:proofErr w:type="spellStart"/>
      <w:r w:rsidRPr="00756833">
        <w:rPr>
          <w:rFonts w:eastAsia="Calibri"/>
          <w:lang w:val="en-US" w:eastAsia="en-US"/>
        </w:rPr>
        <w:t>Likhitsathian</w:t>
      </w:r>
      <w:proofErr w:type="spellEnd"/>
      <w:r w:rsidRPr="00756833">
        <w:rPr>
          <w:rFonts w:eastAsia="Calibri"/>
          <w:lang w:val="en-US" w:eastAsia="en-US"/>
        </w:rPr>
        <w:t xml:space="preserve"> S, </w:t>
      </w:r>
      <w:proofErr w:type="spellStart"/>
      <w:r w:rsidRPr="00756833">
        <w:rPr>
          <w:rFonts w:eastAsia="Calibri"/>
          <w:lang w:val="en-US" w:eastAsia="en-US"/>
        </w:rPr>
        <w:t>Srisurapanont</w:t>
      </w:r>
      <w:proofErr w:type="spellEnd"/>
      <w:r w:rsidRPr="00756833">
        <w:rPr>
          <w:rFonts w:eastAsia="Calibri"/>
          <w:lang w:val="en-US" w:eastAsia="en-US"/>
        </w:rPr>
        <w:t xml:space="preserve"> M. Suicide risk among Thai illicit drug users with and without mental/alcohol use disorders. </w:t>
      </w:r>
      <w:proofErr w:type="spellStart"/>
      <w:r w:rsidRPr="00756833">
        <w:rPr>
          <w:rFonts w:eastAsia="Calibri"/>
          <w:lang w:val="en-US" w:eastAsia="en-US"/>
        </w:rPr>
        <w:t>Neuropsychiatr</w:t>
      </w:r>
      <w:proofErr w:type="spellEnd"/>
      <w:r w:rsidRPr="00756833">
        <w:rPr>
          <w:rFonts w:eastAsia="Calibri"/>
          <w:lang w:val="en-US" w:eastAsia="en-US"/>
        </w:rPr>
        <w:t xml:space="preserve"> Dis Treat. 2014 [</w:t>
      </w:r>
      <w:proofErr w:type="spellStart"/>
      <w:r w:rsidRPr="00756833">
        <w:rPr>
          <w:rFonts w:eastAsia="Calibri"/>
          <w:lang w:val="en-US" w:eastAsia="en-US"/>
        </w:rPr>
        <w:t>acceso</w:t>
      </w:r>
      <w:proofErr w:type="spellEnd"/>
      <w:r w:rsidRPr="00756833">
        <w:rPr>
          <w:rFonts w:eastAsia="Calibri"/>
          <w:lang w:val="en-US" w:eastAsia="en-US"/>
        </w:rPr>
        <w:t>: 10/01/2023</w:t>
      </w:r>
      <w:proofErr w:type="gramStart"/>
      <w:r w:rsidRPr="00756833">
        <w:rPr>
          <w:rFonts w:eastAsia="Calibri"/>
          <w:lang w:val="en-US" w:eastAsia="en-US"/>
        </w:rPr>
        <w:t>];10:453</w:t>
      </w:r>
      <w:proofErr w:type="gramEnd"/>
      <w:r w:rsidRPr="00756833">
        <w:rPr>
          <w:rFonts w:eastAsia="Calibri"/>
          <w:lang w:val="en-US" w:eastAsia="en-US"/>
        </w:rPr>
        <w:t xml:space="preserve">-8. Disponible </w:t>
      </w:r>
      <w:proofErr w:type="spellStart"/>
      <w:r w:rsidRPr="00756833">
        <w:rPr>
          <w:rFonts w:eastAsia="Calibri"/>
          <w:lang w:val="en-US" w:eastAsia="en-US"/>
        </w:rPr>
        <w:t>en</w:t>
      </w:r>
      <w:proofErr w:type="spellEnd"/>
      <w:r w:rsidRPr="00756833">
        <w:rPr>
          <w:rFonts w:eastAsia="Calibri"/>
          <w:lang w:val="en-US" w:eastAsia="en-US"/>
        </w:rPr>
        <w:t xml:space="preserve">: </w:t>
      </w:r>
      <w:hyperlink r:id="rId25" w:history="1">
        <w:r w:rsidRPr="00756833">
          <w:rPr>
            <w:rFonts w:eastAsia="Calibri"/>
            <w:color w:val="0563C1"/>
            <w:lang w:val="en-US" w:eastAsia="en-US"/>
          </w:rPr>
          <w:t>https://www.ncbi.nlm.nih.gov/pmc/articles/PMC3958519/</w:t>
        </w:r>
      </w:hyperlink>
    </w:p>
    <w:p w14:paraId="4BDCA61A" w14:textId="77777777" w:rsidR="00756833" w:rsidRPr="00756833" w:rsidRDefault="00756833" w:rsidP="00756833">
      <w:pPr>
        <w:spacing w:line="360" w:lineRule="auto"/>
        <w:ind w:right="49"/>
        <w:rPr>
          <w:rFonts w:eastAsia="Calibri"/>
          <w:lang w:val="es-ES" w:eastAsia="en-US"/>
        </w:rPr>
      </w:pPr>
      <w:r w:rsidRPr="00756833">
        <w:rPr>
          <w:rFonts w:eastAsia="Calibri"/>
          <w:lang w:val="en-US" w:eastAsia="en-US"/>
        </w:rPr>
        <w:t xml:space="preserve">15. </w:t>
      </w:r>
      <w:proofErr w:type="spellStart"/>
      <w:r w:rsidRPr="00756833">
        <w:rPr>
          <w:rFonts w:eastAsia="Calibri"/>
          <w:lang w:val="en-US" w:eastAsia="en-US"/>
        </w:rPr>
        <w:t>Onyeka</w:t>
      </w:r>
      <w:proofErr w:type="spellEnd"/>
      <w:r w:rsidRPr="00756833">
        <w:rPr>
          <w:rFonts w:eastAsia="Calibri"/>
          <w:lang w:val="en-US" w:eastAsia="en-US"/>
        </w:rPr>
        <w:t xml:space="preserve"> IN, Beynon CM, </w:t>
      </w:r>
      <w:proofErr w:type="spellStart"/>
      <w:r w:rsidRPr="00756833">
        <w:rPr>
          <w:rFonts w:eastAsia="Calibri"/>
          <w:lang w:val="en-US" w:eastAsia="en-US"/>
        </w:rPr>
        <w:t>Uosukainen</w:t>
      </w:r>
      <w:proofErr w:type="spellEnd"/>
      <w:r w:rsidRPr="00756833">
        <w:rPr>
          <w:rFonts w:eastAsia="Calibri"/>
          <w:lang w:val="en-US" w:eastAsia="en-US"/>
        </w:rPr>
        <w:t xml:space="preserve"> H, Korhonen MJ, </w:t>
      </w:r>
      <w:proofErr w:type="spellStart"/>
      <w:r w:rsidRPr="00756833">
        <w:rPr>
          <w:rFonts w:eastAsia="Calibri"/>
          <w:lang w:val="en-US" w:eastAsia="en-US"/>
        </w:rPr>
        <w:t>Ilomäki</w:t>
      </w:r>
      <w:proofErr w:type="spellEnd"/>
      <w:r w:rsidRPr="00756833">
        <w:rPr>
          <w:rFonts w:eastAsia="Calibri"/>
          <w:lang w:val="en-US" w:eastAsia="en-US"/>
        </w:rPr>
        <w:t xml:space="preserve"> J, Bell JS, et al. Coexisting social conditions and health problems among clients seeking treatment for illicit drug use in Finland: The HUUTI study. </w:t>
      </w:r>
      <w:r w:rsidRPr="00756833">
        <w:rPr>
          <w:rFonts w:eastAsia="Calibri"/>
          <w:lang w:val="es-MX" w:eastAsia="en-US"/>
        </w:rPr>
        <w:t xml:space="preserve">BMC Pub </w:t>
      </w:r>
      <w:proofErr w:type="spellStart"/>
      <w:r w:rsidRPr="00756833">
        <w:rPr>
          <w:rFonts w:eastAsia="Calibri"/>
          <w:lang w:val="es-MX" w:eastAsia="en-US"/>
        </w:rPr>
        <w:t>Health</w:t>
      </w:r>
      <w:proofErr w:type="spellEnd"/>
      <w:r w:rsidRPr="00756833">
        <w:rPr>
          <w:rFonts w:eastAsia="Calibri"/>
          <w:lang w:val="es-MX" w:eastAsia="en-US"/>
        </w:rPr>
        <w:t>. 2013 [acceso: 10/01/2023];</w:t>
      </w:r>
      <w:proofErr w:type="gramStart"/>
      <w:r w:rsidRPr="00756833">
        <w:rPr>
          <w:rFonts w:eastAsia="Calibri"/>
          <w:lang w:val="es-MX" w:eastAsia="en-US"/>
        </w:rPr>
        <w:t>13:[</w:t>
      </w:r>
      <w:proofErr w:type="gramEnd"/>
      <w:r w:rsidRPr="00756833">
        <w:rPr>
          <w:rFonts w:eastAsia="Calibri"/>
          <w:lang w:val="es-MX" w:eastAsia="en-US"/>
        </w:rPr>
        <w:t xml:space="preserve">aprox. </w:t>
      </w:r>
      <w:r w:rsidRPr="00756833">
        <w:rPr>
          <w:rFonts w:eastAsia="Calibri"/>
          <w:lang w:val="es-ES" w:eastAsia="en-US"/>
        </w:rPr>
        <w:t xml:space="preserve">18 p.]. Disponible en: </w:t>
      </w:r>
      <w:hyperlink r:id="rId26" w:history="1">
        <w:r w:rsidRPr="00756833">
          <w:rPr>
            <w:rFonts w:eastAsia="Calibri"/>
            <w:color w:val="0563C1"/>
            <w:lang w:val="es-ES" w:eastAsia="en-US"/>
          </w:rPr>
          <w:t>https://www.ncbi.nlm.nih.gov/pmc/articles/PMC3639872/</w:t>
        </w:r>
      </w:hyperlink>
    </w:p>
    <w:p w14:paraId="6ADD0CFB" w14:textId="77777777" w:rsidR="00756833" w:rsidRPr="00756833" w:rsidRDefault="00756833" w:rsidP="00756833">
      <w:pPr>
        <w:spacing w:line="360" w:lineRule="auto"/>
        <w:ind w:right="49"/>
        <w:rPr>
          <w:rFonts w:eastAsia="Calibri"/>
          <w:lang w:val="es-ES" w:eastAsia="en-US"/>
        </w:rPr>
      </w:pPr>
      <w:r w:rsidRPr="00756833">
        <w:rPr>
          <w:rFonts w:eastAsia="Calibri"/>
          <w:lang w:val="es-ES" w:eastAsia="en-US"/>
        </w:rPr>
        <w:t xml:space="preserve">16. Cortés Flores E, </w:t>
      </w:r>
      <w:proofErr w:type="spellStart"/>
      <w:r w:rsidRPr="00756833">
        <w:rPr>
          <w:rFonts w:eastAsia="Calibri"/>
          <w:lang w:val="es-ES" w:eastAsia="en-US"/>
        </w:rPr>
        <w:t>Arellanez</w:t>
      </w:r>
      <w:proofErr w:type="spellEnd"/>
      <w:r w:rsidRPr="00756833">
        <w:rPr>
          <w:rFonts w:eastAsia="Calibri"/>
          <w:lang w:val="es-ES" w:eastAsia="en-US"/>
        </w:rPr>
        <w:t xml:space="preserve"> Hernández JL, Beltrán Guerra LF, Ruiz Libreros ME, Romero Pedraza E, Muñoz García AN. Relación entre ansiedad, impulsividad, depresión, ideación e intento suicida con el consumo de drogas ilícitas en estudiantes de bachillerato. Estudio comparativo entre estudiantes de Veracruz y Tamaulipas. Observatorio de Calidad de Vida y Salud Social. 2021 [acceso: 10/01/2023</w:t>
      </w:r>
      <w:proofErr w:type="gramStart"/>
      <w:r w:rsidRPr="00756833">
        <w:rPr>
          <w:rFonts w:eastAsia="Calibri"/>
          <w:lang w:val="es-ES" w:eastAsia="en-US"/>
        </w:rPr>
        <w:t>];10:197</w:t>
      </w:r>
      <w:proofErr w:type="gramEnd"/>
      <w:r w:rsidRPr="00756833">
        <w:rPr>
          <w:rFonts w:eastAsia="Calibri"/>
          <w:lang w:val="es-ES" w:eastAsia="en-US"/>
        </w:rPr>
        <w:t xml:space="preserve">-214. Disponible en: </w:t>
      </w:r>
      <w:hyperlink r:id="rId27" w:history="1">
        <w:r w:rsidRPr="00756833">
          <w:rPr>
            <w:rFonts w:eastAsia="Calibri"/>
            <w:color w:val="0563C1"/>
            <w:lang w:val="es-ES" w:eastAsia="en-US"/>
          </w:rPr>
          <w:t>https://uvserva.uv.mx/index.php/Uvserva/article/view/2707/4607</w:t>
        </w:r>
      </w:hyperlink>
    </w:p>
    <w:p w14:paraId="3D47FBB6" w14:textId="77777777" w:rsidR="00756833" w:rsidRPr="00756833" w:rsidRDefault="00756833" w:rsidP="00756833">
      <w:pPr>
        <w:spacing w:line="360" w:lineRule="auto"/>
        <w:ind w:right="49"/>
        <w:rPr>
          <w:rFonts w:eastAsia="Calibri"/>
          <w:lang w:val="es-ES" w:eastAsia="en-US"/>
        </w:rPr>
      </w:pPr>
      <w:r w:rsidRPr="00756833">
        <w:rPr>
          <w:rFonts w:eastAsia="Calibri"/>
          <w:lang w:val="es-ES" w:eastAsia="en-US"/>
        </w:rPr>
        <w:t xml:space="preserve">17. Garza Sánchez RI, Castro Saucedo LK, Calderón García SA. Estructura familiar, ideación suicida y desesperanza en el adolescente. Psicología desde el Caribe. 2019 [acceso: 10/01/2023];36(2):228-47. Disponible en: </w:t>
      </w:r>
      <w:hyperlink r:id="rId28" w:history="1">
        <w:r w:rsidRPr="00756833">
          <w:rPr>
            <w:rFonts w:eastAsia="Calibri"/>
            <w:color w:val="0563C1"/>
            <w:lang w:val="es-ES" w:eastAsia="en-US"/>
          </w:rPr>
          <w:t>http://www.scielo.org.co/scielo.php?script=sci_arttext&amp;pid=S0123-417X2019000200228</w:t>
        </w:r>
      </w:hyperlink>
    </w:p>
    <w:p w14:paraId="0D9038C8" w14:textId="77777777" w:rsidR="00756833" w:rsidRPr="00756833" w:rsidRDefault="00756833" w:rsidP="00756833">
      <w:pPr>
        <w:spacing w:line="360" w:lineRule="auto"/>
        <w:ind w:right="49"/>
        <w:rPr>
          <w:rFonts w:eastAsia="Calibri"/>
          <w:color w:val="0563C1"/>
          <w:lang w:val="es-ES" w:eastAsia="en-US"/>
        </w:rPr>
      </w:pPr>
      <w:r w:rsidRPr="00756833">
        <w:rPr>
          <w:rFonts w:eastAsia="Calibri"/>
          <w:lang w:val="es-ES" w:eastAsia="en-US"/>
        </w:rPr>
        <w:lastRenderedPageBreak/>
        <w:t xml:space="preserve">18. Pimentel de Sousa Santos CA, Ferreira de Souza Monteiro C. Niveles de ideación suicida asociados con el consumo de alcohol. </w:t>
      </w:r>
      <w:proofErr w:type="spellStart"/>
      <w:r w:rsidRPr="00756833">
        <w:rPr>
          <w:rFonts w:eastAsia="Calibri"/>
          <w:lang w:val="es-ES" w:eastAsia="en-US"/>
        </w:rPr>
        <w:t>Enferm</w:t>
      </w:r>
      <w:proofErr w:type="spellEnd"/>
      <w:r w:rsidRPr="00756833">
        <w:rPr>
          <w:rFonts w:eastAsia="Calibri"/>
          <w:lang w:val="es-ES" w:eastAsia="en-US"/>
        </w:rPr>
        <w:t xml:space="preserve"> </w:t>
      </w:r>
      <w:proofErr w:type="spellStart"/>
      <w:r w:rsidRPr="00756833">
        <w:rPr>
          <w:rFonts w:eastAsia="Calibri"/>
          <w:lang w:val="es-ES" w:eastAsia="en-US"/>
        </w:rPr>
        <w:t>Glob</w:t>
      </w:r>
      <w:proofErr w:type="spellEnd"/>
      <w:r w:rsidRPr="00756833">
        <w:rPr>
          <w:rFonts w:eastAsia="Calibri"/>
          <w:lang w:val="es-ES" w:eastAsia="en-US"/>
        </w:rPr>
        <w:t xml:space="preserve">. 2021 [acceso: 10/01/2023];20(63):127-61. Disponible en: </w:t>
      </w:r>
      <w:hyperlink r:id="rId29" w:history="1">
        <w:r w:rsidRPr="00756833">
          <w:rPr>
            <w:rFonts w:eastAsia="Calibri"/>
            <w:color w:val="0563C1"/>
            <w:lang w:val="es-ES" w:eastAsia="en-US"/>
          </w:rPr>
          <w:t>http://scielo.isciii.es/scielo.php?script=sci_arttext&amp;pid=S1695-61412021000300005&amp;lng=es</w:t>
        </w:r>
      </w:hyperlink>
    </w:p>
    <w:p w14:paraId="70DF04F4" w14:textId="77777777" w:rsidR="00756833" w:rsidRPr="00756833" w:rsidRDefault="00756833" w:rsidP="00756833">
      <w:pPr>
        <w:tabs>
          <w:tab w:val="left" w:pos="0"/>
          <w:tab w:val="left" w:pos="284"/>
          <w:tab w:val="left" w:pos="426"/>
        </w:tabs>
        <w:spacing w:line="360" w:lineRule="auto"/>
        <w:ind w:right="49"/>
        <w:jc w:val="both"/>
        <w:rPr>
          <w:rFonts w:eastAsia="Calibri"/>
          <w:b/>
          <w:bCs/>
          <w:color w:val="000000"/>
          <w:lang w:val="es-ES" w:eastAsia="en-US"/>
        </w:rPr>
      </w:pPr>
    </w:p>
    <w:p w14:paraId="36CDFC9A" w14:textId="77777777" w:rsidR="00756833" w:rsidRPr="00756833" w:rsidRDefault="00756833" w:rsidP="00756833">
      <w:pPr>
        <w:tabs>
          <w:tab w:val="left" w:pos="0"/>
          <w:tab w:val="left" w:pos="284"/>
          <w:tab w:val="left" w:pos="426"/>
        </w:tabs>
        <w:spacing w:line="360" w:lineRule="auto"/>
        <w:ind w:right="49"/>
        <w:jc w:val="center"/>
        <w:rPr>
          <w:rFonts w:eastAsia="Calibri"/>
          <w:b/>
          <w:bCs/>
          <w:color w:val="000000"/>
          <w:lang w:val="es-ES" w:eastAsia="en-US"/>
        </w:rPr>
      </w:pPr>
    </w:p>
    <w:p w14:paraId="17607272" w14:textId="77777777" w:rsidR="00756833" w:rsidRPr="00756833" w:rsidRDefault="00756833" w:rsidP="00756833">
      <w:pPr>
        <w:tabs>
          <w:tab w:val="left" w:pos="0"/>
          <w:tab w:val="left" w:pos="284"/>
          <w:tab w:val="left" w:pos="426"/>
        </w:tabs>
        <w:spacing w:line="360" w:lineRule="auto"/>
        <w:ind w:right="49"/>
        <w:jc w:val="center"/>
        <w:rPr>
          <w:rFonts w:eastAsia="Calibri"/>
          <w:lang w:val="es-ES" w:eastAsia="en-US"/>
        </w:rPr>
      </w:pPr>
      <w:r w:rsidRPr="00756833">
        <w:rPr>
          <w:rFonts w:eastAsia="Calibri"/>
          <w:b/>
          <w:bCs/>
          <w:color w:val="000000"/>
          <w:lang w:val="es-ES" w:eastAsia="en-US"/>
        </w:rPr>
        <w:t>Conflictos de interés</w:t>
      </w:r>
    </w:p>
    <w:p w14:paraId="6A13325D" w14:textId="77777777" w:rsidR="00756833" w:rsidRPr="00756833" w:rsidRDefault="00756833" w:rsidP="00756833">
      <w:pPr>
        <w:spacing w:before="192" w:line="360" w:lineRule="auto"/>
        <w:jc w:val="both"/>
        <w:rPr>
          <w:color w:val="000000"/>
          <w:lang w:val="es-ES" w:eastAsia="es-ES"/>
        </w:rPr>
      </w:pPr>
      <w:r w:rsidRPr="00756833">
        <w:rPr>
          <w:color w:val="000000"/>
          <w:lang w:val="es-ES" w:eastAsia="es-ES"/>
        </w:rPr>
        <w:t>Los autores declaran no tener conflictos de intereses.</w:t>
      </w:r>
    </w:p>
    <w:p w14:paraId="7D800767" w14:textId="77777777" w:rsidR="00756833" w:rsidRPr="00756833" w:rsidRDefault="00756833" w:rsidP="00756833">
      <w:pPr>
        <w:spacing w:line="360" w:lineRule="auto"/>
        <w:jc w:val="center"/>
        <w:rPr>
          <w:rFonts w:eastAsia="Calibri"/>
          <w:b/>
          <w:lang w:val="es-MX" w:eastAsia="en-US"/>
        </w:rPr>
      </w:pPr>
    </w:p>
    <w:p w14:paraId="33A8F0A8" w14:textId="77777777" w:rsidR="00756833" w:rsidRPr="00756833" w:rsidRDefault="00756833" w:rsidP="00756833">
      <w:pPr>
        <w:spacing w:line="360" w:lineRule="auto"/>
        <w:jc w:val="center"/>
        <w:rPr>
          <w:rFonts w:eastAsia="Calibri"/>
          <w:lang w:val="es-MX" w:eastAsia="en-US"/>
        </w:rPr>
      </w:pPr>
      <w:r w:rsidRPr="00756833">
        <w:rPr>
          <w:rFonts w:eastAsia="Calibri"/>
          <w:b/>
          <w:lang w:val="es-MX" w:eastAsia="en-US"/>
        </w:rPr>
        <w:t>Contribuciones de los autores</w:t>
      </w:r>
    </w:p>
    <w:p w14:paraId="732528C8" w14:textId="77777777" w:rsidR="00756833" w:rsidRPr="00756833" w:rsidRDefault="00756833" w:rsidP="00756833">
      <w:pPr>
        <w:spacing w:line="360" w:lineRule="auto"/>
        <w:jc w:val="both"/>
        <w:rPr>
          <w:rFonts w:eastAsia="Calibri"/>
          <w:i/>
          <w:lang w:val="es-MX" w:eastAsia="en-US"/>
        </w:rPr>
      </w:pPr>
      <w:r w:rsidRPr="00756833">
        <w:rPr>
          <w:rFonts w:eastAsia="Calibri"/>
          <w:lang w:val="es-MX" w:eastAsia="en-US"/>
        </w:rPr>
        <w:t xml:space="preserve">Conceptualización: </w:t>
      </w:r>
      <w:proofErr w:type="spellStart"/>
      <w:r w:rsidRPr="00756833">
        <w:rPr>
          <w:rFonts w:eastAsia="Calibri"/>
          <w:i/>
          <w:lang w:val="es-MX" w:eastAsia="en-US"/>
        </w:rPr>
        <w:t>Yanetsi</w:t>
      </w:r>
      <w:proofErr w:type="spellEnd"/>
      <w:r w:rsidRPr="00756833">
        <w:rPr>
          <w:rFonts w:eastAsia="Calibri"/>
          <w:i/>
          <w:lang w:val="es-MX" w:eastAsia="en-US"/>
        </w:rPr>
        <w:t xml:space="preserve"> Contreras Olive, Osvaldo Miranda Gómez. </w:t>
      </w:r>
    </w:p>
    <w:p w14:paraId="739A72FE" w14:textId="77777777" w:rsidR="00756833" w:rsidRPr="00756833" w:rsidRDefault="00756833" w:rsidP="00756833">
      <w:pPr>
        <w:spacing w:line="360" w:lineRule="auto"/>
        <w:jc w:val="both"/>
        <w:rPr>
          <w:rFonts w:eastAsia="Calibri"/>
          <w:i/>
          <w:lang w:val="es-MX" w:eastAsia="en-US"/>
        </w:rPr>
      </w:pPr>
      <w:r w:rsidRPr="00756833">
        <w:rPr>
          <w:rFonts w:eastAsia="Calibri"/>
          <w:lang w:val="es-MX" w:eastAsia="en-US"/>
        </w:rPr>
        <w:t xml:space="preserve">Análisis formal: </w:t>
      </w:r>
      <w:proofErr w:type="spellStart"/>
      <w:r w:rsidRPr="00756833">
        <w:rPr>
          <w:rFonts w:eastAsia="Calibri"/>
          <w:i/>
          <w:lang w:val="es-MX" w:eastAsia="en-US"/>
        </w:rPr>
        <w:t>Yanetsi</w:t>
      </w:r>
      <w:proofErr w:type="spellEnd"/>
      <w:r w:rsidRPr="00756833">
        <w:rPr>
          <w:rFonts w:eastAsia="Calibri"/>
          <w:i/>
          <w:lang w:val="es-MX" w:eastAsia="en-US"/>
        </w:rPr>
        <w:t xml:space="preserve"> Contreras Olive, Osvaldo Miranda Gómez.  </w:t>
      </w:r>
    </w:p>
    <w:p w14:paraId="073A81AC" w14:textId="77777777" w:rsidR="00756833" w:rsidRPr="00756833" w:rsidRDefault="00756833" w:rsidP="00756833">
      <w:pPr>
        <w:spacing w:line="360" w:lineRule="auto"/>
        <w:jc w:val="both"/>
        <w:rPr>
          <w:rFonts w:eastAsia="Calibri"/>
          <w:i/>
          <w:lang w:val="es-MX" w:eastAsia="en-US"/>
        </w:rPr>
      </w:pPr>
      <w:r w:rsidRPr="00756833">
        <w:rPr>
          <w:rFonts w:eastAsia="Calibri"/>
          <w:lang w:val="es-MX" w:eastAsia="en-US"/>
        </w:rPr>
        <w:t xml:space="preserve">Investigación: </w:t>
      </w:r>
      <w:proofErr w:type="spellStart"/>
      <w:r w:rsidRPr="00756833">
        <w:rPr>
          <w:rFonts w:eastAsia="Calibri"/>
          <w:i/>
          <w:lang w:val="es-MX" w:eastAsia="en-US"/>
        </w:rPr>
        <w:t>Yanetsi</w:t>
      </w:r>
      <w:proofErr w:type="spellEnd"/>
      <w:r w:rsidRPr="00756833">
        <w:rPr>
          <w:rFonts w:eastAsia="Calibri"/>
          <w:i/>
          <w:lang w:val="es-MX" w:eastAsia="en-US"/>
        </w:rPr>
        <w:t xml:space="preserve"> Contreras Olive, Osvaldo Miranda Gómez. </w:t>
      </w:r>
    </w:p>
    <w:p w14:paraId="6A8D5FA6" w14:textId="77777777" w:rsidR="00756833" w:rsidRPr="00756833" w:rsidRDefault="00756833" w:rsidP="00756833">
      <w:pPr>
        <w:spacing w:line="360" w:lineRule="auto"/>
        <w:jc w:val="both"/>
        <w:rPr>
          <w:rFonts w:eastAsia="Calibri"/>
          <w:i/>
          <w:lang w:val="es-MX" w:eastAsia="en-US"/>
        </w:rPr>
      </w:pPr>
      <w:r w:rsidRPr="00756833">
        <w:rPr>
          <w:rFonts w:eastAsia="Calibri"/>
          <w:lang w:val="es-MX" w:eastAsia="en-US"/>
        </w:rPr>
        <w:t xml:space="preserve">Metodología: </w:t>
      </w:r>
      <w:proofErr w:type="spellStart"/>
      <w:r w:rsidRPr="00756833">
        <w:rPr>
          <w:rFonts w:eastAsia="Calibri"/>
          <w:i/>
          <w:lang w:val="es-MX" w:eastAsia="en-US"/>
        </w:rPr>
        <w:t>Yanetsi</w:t>
      </w:r>
      <w:proofErr w:type="spellEnd"/>
      <w:r w:rsidRPr="00756833">
        <w:rPr>
          <w:rFonts w:eastAsia="Calibri"/>
          <w:i/>
          <w:lang w:val="es-MX" w:eastAsia="en-US"/>
        </w:rPr>
        <w:t xml:space="preserve"> Contreras Olive, Osvaldo Miranda Gómez. </w:t>
      </w:r>
    </w:p>
    <w:p w14:paraId="4C9B5E09" w14:textId="77777777" w:rsidR="00756833" w:rsidRPr="00756833" w:rsidRDefault="00756833" w:rsidP="00756833">
      <w:pPr>
        <w:spacing w:line="360" w:lineRule="auto"/>
        <w:jc w:val="both"/>
        <w:rPr>
          <w:rFonts w:eastAsia="Calibri"/>
          <w:lang w:val="es-MX" w:eastAsia="en-US"/>
        </w:rPr>
      </w:pPr>
      <w:r w:rsidRPr="00756833">
        <w:rPr>
          <w:rFonts w:eastAsia="Calibri"/>
          <w:lang w:val="es-MX" w:eastAsia="en-US"/>
        </w:rPr>
        <w:t xml:space="preserve">Supervisión: </w:t>
      </w:r>
      <w:proofErr w:type="spellStart"/>
      <w:r w:rsidRPr="00756833">
        <w:rPr>
          <w:rFonts w:eastAsia="Calibri"/>
          <w:i/>
          <w:lang w:val="es-MX" w:eastAsia="en-US"/>
        </w:rPr>
        <w:t>Yanetsi</w:t>
      </w:r>
      <w:proofErr w:type="spellEnd"/>
      <w:r w:rsidRPr="00756833">
        <w:rPr>
          <w:rFonts w:eastAsia="Calibri"/>
          <w:i/>
          <w:lang w:val="es-MX" w:eastAsia="en-US"/>
        </w:rPr>
        <w:t xml:space="preserve"> Contreras Olive, Osvaldo Miranda Gómez.</w:t>
      </w:r>
    </w:p>
    <w:p w14:paraId="7F736D56" w14:textId="77777777" w:rsidR="00756833" w:rsidRPr="00756833" w:rsidRDefault="00756833" w:rsidP="00756833">
      <w:pPr>
        <w:spacing w:line="360" w:lineRule="auto"/>
        <w:jc w:val="both"/>
        <w:rPr>
          <w:rFonts w:eastAsia="Calibri"/>
          <w:i/>
          <w:lang w:val="es-MX" w:eastAsia="en-US"/>
        </w:rPr>
      </w:pPr>
      <w:r w:rsidRPr="00756833">
        <w:rPr>
          <w:rFonts w:eastAsia="Calibri"/>
          <w:lang w:val="es-MX" w:eastAsia="en-US"/>
        </w:rPr>
        <w:t xml:space="preserve">Redacción – borrador original: </w:t>
      </w:r>
      <w:proofErr w:type="spellStart"/>
      <w:r w:rsidRPr="00756833">
        <w:rPr>
          <w:rFonts w:eastAsia="Calibri"/>
          <w:i/>
          <w:lang w:val="es-MX" w:eastAsia="en-US"/>
        </w:rPr>
        <w:t>Yanetsi</w:t>
      </w:r>
      <w:proofErr w:type="spellEnd"/>
      <w:r w:rsidRPr="00756833">
        <w:rPr>
          <w:rFonts w:eastAsia="Calibri"/>
          <w:i/>
          <w:lang w:val="es-MX" w:eastAsia="en-US"/>
        </w:rPr>
        <w:t xml:space="preserve"> Contreras Olive, Osvaldo Miranda Gómez. </w:t>
      </w:r>
    </w:p>
    <w:p w14:paraId="0A3675EE" w14:textId="77777777" w:rsidR="00756833" w:rsidRPr="00756833" w:rsidRDefault="00756833" w:rsidP="00756833">
      <w:pPr>
        <w:spacing w:line="360" w:lineRule="auto"/>
        <w:jc w:val="both"/>
        <w:rPr>
          <w:rFonts w:eastAsia="Calibri"/>
          <w:i/>
          <w:lang w:val="es-VE" w:eastAsia="en-US"/>
        </w:rPr>
      </w:pPr>
      <w:r w:rsidRPr="00756833">
        <w:rPr>
          <w:rFonts w:eastAsia="Calibri"/>
          <w:lang w:val="es-MX" w:eastAsia="en-US"/>
        </w:rPr>
        <w:t xml:space="preserve">Redacción – revisión y edición: </w:t>
      </w:r>
      <w:proofErr w:type="spellStart"/>
      <w:r w:rsidRPr="00756833">
        <w:rPr>
          <w:rFonts w:eastAsia="Calibri"/>
          <w:i/>
          <w:lang w:val="es-MX" w:eastAsia="en-US"/>
        </w:rPr>
        <w:t>Yanetsi</w:t>
      </w:r>
      <w:proofErr w:type="spellEnd"/>
      <w:r w:rsidRPr="00756833">
        <w:rPr>
          <w:rFonts w:eastAsia="Calibri"/>
          <w:i/>
          <w:lang w:val="es-MX" w:eastAsia="en-US"/>
        </w:rPr>
        <w:t xml:space="preserve"> Contreras Olive, Osvaldo Miranda Gómez.</w:t>
      </w:r>
    </w:p>
    <w:p w14:paraId="0AB4CD56" w14:textId="77777777" w:rsidR="00675476" w:rsidRPr="00756833" w:rsidRDefault="00675476" w:rsidP="00EA1FEF">
      <w:pPr>
        <w:pStyle w:val="PDFRevista"/>
        <w:rPr>
          <w:lang w:val="es-VE"/>
        </w:rPr>
      </w:pPr>
    </w:p>
    <w:sectPr w:rsidR="00675476" w:rsidRPr="00756833" w:rsidSect="00FD3DF8">
      <w:headerReference w:type="default" r:id="rId30"/>
      <w:footerReference w:type="even" r:id="rId31"/>
      <w:footerReference w:type="defaul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03338" w14:textId="77777777" w:rsidR="00B605A7" w:rsidRDefault="00B605A7">
      <w:r>
        <w:separator/>
      </w:r>
    </w:p>
  </w:endnote>
  <w:endnote w:type="continuationSeparator" w:id="0">
    <w:p w14:paraId="1EFCA7BE" w14:textId="77777777" w:rsidR="00B605A7" w:rsidRDefault="00B6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701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D9121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47B3"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6C2BD31C" wp14:editId="684ECE48">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E25FF"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B697F22" w14:textId="77777777" w:rsidR="00675476" w:rsidRPr="00AE044C" w:rsidRDefault="00B605A7" w:rsidP="00391509">
    <w:pPr>
      <w:pStyle w:val="Piedepgina"/>
      <w:ind w:right="360"/>
      <w:rPr>
        <w:sz w:val="22"/>
        <w:szCs w:val="22"/>
      </w:rPr>
    </w:pPr>
    <w:hyperlink r:id="rId1" w:history="1">
      <w:r w:rsidR="00391509" w:rsidRPr="00AE044C">
        <w:rPr>
          <w:rStyle w:val="Hipervnculo"/>
          <w:sz w:val="22"/>
          <w:szCs w:val="22"/>
        </w:rPr>
        <w:t>http://scielo.sld.cu</w:t>
      </w:r>
    </w:hyperlink>
  </w:p>
  <w:p w14:paraId="193F24C7" w14:textId="77777777" w:rsidR="00391509" w:rsidRPr="00AE044C" w:rsidRDefault="00B605A7"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2672AFA6"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324C9CC3" wp14:editId="4026C14D">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BB7EC" w14:textId="77777777" w:rsidR="00B605A7" w:rsidRDefault="00B605A7">
      <w:r>
        <w:separator/>
      </w:r>
    </w:p>
  </w:footnote>
  <w:footnote w:type="continuationSeparator" w:id="0">
    <w:p w14:paraId="61775458" w14:textId="77777777" w:rsidR="00B605A7" w:rsidRDefault="00B6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2811" w14:textId="52208542" w:rsidR="00CC376A" w:rsidRPr="00AE044C" w:rsidRDefault="00756833"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5AF69FA7" wp14:editId="4257C347">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e02403209</w:t>
    </w:r>
  </w:p>
  <w:p w14:paraId="02A1D3F2"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3BEB4D11" wp14:editId="4CF84996">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9CF45"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B3C46"/>
    <w:multiLevelType w:val="hybridMultilevel"/>
    <w:tmpl w:val="0FD24D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432137F"/>
    <w:multiLevelType w:val="hybridMultilevel"/>
    <w:tmpl w:val="548AB996"/>
    <w:lvl w:ilvl="0" w:tplc="5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58B1B5A"/>
    <w:multiLevelType w:val="hybridMultilevel"/>
    <w:tmpl w:val="1BB696D6"/>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45B57131"/>
    <w:multiLevelType w:val="multilevel"/>
    <w:tmpl w:val="5E9E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6A981A9E"/>
    <w:multiLevelType w:val="hybridMultilevel"/>
    <w:tmpl w:val="913899BA"/>
    <w:lvl w:ilvl="0" w:tplc="EC6EFA20">
      <w:start w:val="1"/>
      <w:numFmt w:val="decimal"/>
      <w:lvlText w:val="%1."/>
      <w:lvlJc w:val="left"/>
      <w:pPr>
        <w:ind w:left="360" w:hanging="360"/>
      </w:pPr>
      <w:rPr>
        <w:rFonts w:ascii="Times New Roman" w:hAnsi="Times New Roman" w:cs="Times New Roman" w:hint="default"/>
        <w:b w:val="0"/>
        <w:bCs w:val="0"/>
        <w:i w:val="0"/>
        <w:color w:val="auto"/>
        <w:sz w:val="24"/>
        <w:szCs w:val="24"/>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6" w15:restartNumberingAfterBreak="0">
    <w:nsid w:val="7D6145CA"/>
    <w:multiLevelType w:val="hybridMultilevel"/>
    <w:tmpl w:val="10A86F7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33"/>
    <w:rsid w:val="00057F45"/>
    <w:rsid w:val="000D3958"/>
    <w:rsid w:val="000F3690"/>
    <w:rsid w:val="001221D1"/>
    <w:rsid w:val="00165CB5"/>
    <w:rsid w:val="00180CE9"/>
    <w:rsid w:val="00230DD5"/>
    <w:rsid w:val="00250AE9"/>
    <w:rsid w:val="00296016"/>
    <w:rsid w:val="002B6C7C"/>
    <w:rsid w:val="0030301A"/>
    <w:rsid w:val="0034601E"/>
    <w:rsid w:val="00380D64"/>
    <w:rsid w:val="00391509"/>
    <w:rsid w:val="003D0ABD"/>
    <w:rsid w:val="003E03D5"/>
    <w:rsid w:val="0045650B"/>
    <w:rsid w:val="004802B7"/>
    <w:rsid w:val="00486BFA"/>
    <w:rsid w:val="00493701"/>
    <w:rsid w:val="004E2065"/>
    <w:rsid w:val="005508A2"/>
    <w:rsid w:val="0055115D"/>
    <w:rsid w:val="00566F71"/>
    <w:rsid w:val="005918BD"/>
    <w:rsid w:val="006173A6"/>
    <w:rsid w:val="00675476"/>
    <w:rsid w:val="00756833"/>
    <w:rsid w:val="007C430F"/>
    <w:rsid w:val="007D2D0C"/>
    <w:rsid w:val="007D614D"/>
    <w:rsid w:val="00860FD0"/>
    <w:rsid w:val="00915D3C"/>
    <w:rsid w:val="00960D6A"/>
    <w:rsid w:val="009A0560"/>
    <w:rsid w:val="009B0917"/>
    <w:rsid w:val="009F0F96"/>
    <w:rsid w:val="00A06CDE"/>
    <w:rsid w:val="00A23C0C"/>
    <w:rsid w:val="00A477DE"/>
    <w:rsid w:val="00A66186"/>
    <w:rsid w:val="00A71E65"/>
    <w:rsid w:val="00AE044C"/>
    <w:rsid w:val="00B0791E"/>
    <w:rsid w:val="00B31971"/>
    <w:rsid w:val="00B4380A"/>
    <w:rsid w:val="00B605A7"/>
    <w:rsid w:val="00B66ECB"/>
    <w:rsid w:val="00C7523A"/>
    <w:rsid w:val="00CC1B6E"/>
    <w:rsid w:val="00CC376A"/>
    <w:rsid w:val="00CC48A1"/>
    <w:rsid w:val="00CF50E0"/>
    <w:rsid w:val="00D85951"/>
    <w:rsid w:val="00E62606"/>
    <w:rsid w:val="00EA1FEF"/>
    <w:rsid w:val="00EC5A6B"/>
    <w:rsid w:val="00EE301D"/>
    <w:rsid w:val="00FA7CC1"/>
    <w:rsid w:val="00FD3DF8"/>
    <w:rsid w:val="00FE40CB"/>
    <w:rsid w:val="00FE63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933AB"/>
  <w15:docId w15:val="{CD9D010F-DBB4-4B5F-971D-B4345D98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link w:val="Ttulo1Car"/>
    <w:uiPriority w:val="9"/>
    <w:qFormat/>
    <w:rsid w:val="00756833"/>
    <w:pPr>
      <w:spacing w:before="100" w:beforeAutospacing="1" w:after="100" w:afterAutospacing="1"/>
      <w:outlineLvl w:val="0"/>
    </w:pPr>
    <w:rPr>
      <w:b/>
      <w:bCs/>
      <w:kern w:val="36"/>
      <w:sz w:val="48"/>
      <w:szCs w:val="48"/>
      <w:lang w:val="es-VE" w:eastAsia="en-US"/>
    </w:rPr>
  </w:style>
  <w:style w:type="paragraph" w:styleId="Ttulo2">
    <w:name w:val="heading 2"/>
    <w:basedOn w:val="Normal"/>
    <w:next w:val="Normal"/>
    <w:link w:val="Ttulo2Car"/>
    <w:uiPriority w:val="9"/>
    <w:semiHidden/>
    <w:unhideWhenUsed/>
    <w:qFormat/>
    <w:rsid w:val="00756833"/>
    <w:pPr>
      <w:keepNext/>
      <w:keepLines/>
      <w:spacing w:before="40"/>
      <w:outlineLvl w:val="1"/>
    </w:pPr>
    <w:rPr>
      <w:rFonts w:ascii="Calibri Light" w:hAnsi="Calibri Light"/>
      <w:color w:val="2F5496"/>
      <w:sz w:val="26"/>
      <w:szCs w:val="26"/>
      <w:lang w:val="es-V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character" w:customStyle="1" w:styleId="Ttulo1Car">
    <w:name w:val="Título 1 Car"/>
    <w:basedOn w:val="Fuentedeprrafopredeter"/>
    <w:link w:val="Ttulo1"/>
    <w:uiPriority w:val="9"/>
    <w:rsid w:val="00756833"/>
    <w:rPr>
      <w:b/>
      <w:bCs/>
      <w:kern w:val="36"/>
      <w:sz w:val="48"/>
      <w:szCs w:val="48"/>
      <w:lang w:val="es-VE" w:eastAsia="en-US"/>
    </w:rPr>
  </w:style>
  <w:style w:type="paragraph" w:customStyle="1" w:styleId="Ttulo21">
    <w:name w:val="Título 21"/>
    <w:basedOn w:val="Normal"/>
    <w:next w:val="Normal"/>
    <w:uiPriority w:val="9"/>
    <w:unhideWhenUsed/>
    <w:qFormat/>
    <w:rsid w:val="00756833"/>
    <w:pPr>
      <w:keepNext/>
      <w:keepLines/>
      <w:spacing w:before="40" w:line="256" w:lineRule="auto"/>
      <w:outlineLvl w:val="1"/>
    </w:pPr>
    <w:rPr>
      <w:rFonts w:ascii="Calibri Light" w:hAnsi="Calibri Light"/>
      <w:color w:val="2F5496"/>
      <w:sz w:val="26"/>
      <w:szCs w:val="26"/>
      <w:lang w:val="es-VE" w:eastAsia="en-US"/>
    </w:rPr>
  </w:style>
  <w:style w:type="numbering" w:customStyle="1" w:styleId="Sinlista1">
    <w:name w:val="Sin lista1"/>
    <w:next w:val="Sinlista"/>
    <w:uiPriority w:val="99"/>
    <w:semiHidden/>
    <w:unhideWhenUsed/>
    <w:rsid w:val="00756833"/>
  </w:style>
  <w:style w:type="character" w:customStyle="1" w:styleId="a4">
    <w:name w:val="a4"/>
    <w:basedOn w:val="Fuentedeprrafopredeter"/>
    <w:rsid w:val="00756833"/>
  </w:style>
  <w:style w:type="paragraph" w:customStyle="1" w:styleId="Subttulo1">
    <w:name w:val="Subtítulo1"/>
    <w:basedOn w:val="Normal"/>
    <w:next w:val="Normal"/>
    <w:uiPriority w:val="11"/>
    <w:qFormat/>
    <w:rsid w:val="00756833"/>
    <w:pPr>
      <w:numPr>
        <w:ilvl w:val="1"/>
      </w:numPr>
      <w:spacing w:after="160" w:line="256" w:lineRule="auto"/>
    </w:pPr>
    <w:rPr>
      <w:rFonts w:ascii="Calibri" w:hAnsi="Calibri"/>
      <w:color w:val="5A5A5A"/>
      <w:spacing w:val="15"/>
      <w:sz w:val="22"/>
      <w:szCs w:val="22"/>
      <w:lang w:val="es-VE" w:eastAsia="en-US"/>
    </w:rPr>
  </w:style>
  <w:style w:type="character" w:customStyle="1" w:styleId="SubttuloCar">
    <w:name w:val="Subtítulo Car"/>
    <w:basedOn w:val="Fuentedeprrafopredeter"/>
    <w:link w:val="Subttulo"/>
    <w:uiPriority w:val="11"/>
    <w:rsid w:val="00756833"/>
    <w:rPr>
      <w:rFonts w:eastAsia="Times New Roman"/>
      <w:color w:val="5A5A5A"/>
      <w:spacing w:val="15"/>
      <w:kern w:val="0"/>
      <w:lang w:val="es-VE"/>
    </w:rPr>
  </w:style>
  <w:style w:type="paragraph" w:styleId="HTMLconformatoprevio">
    <w:name w:val="HTML Preformatted"/>
    <w:basedOn w:val="Normal"/>
    <w:link w:val="HTMLconformatoprevioCar"/>
    <w:uiPriority w:val="99"/>
    <w:semiHidden/>
    <w:unhideWhenUsed/>
    <w:rsid w:val="0075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VE" w:eastAsia="en-US"/>
    </w:rPr>
  </w:style>
  <w:style w:type="character" w:customStyle="1" w:styleId="HTMLconformatoprevioCar">
    <w:name w:val="HTML con formato previo Car"/>
    <w:basedOn w:val="Fuentedeprrafopredeter"/>
    <w:link w:val="HTMLconformatoprevio"/>
    <w:uiPriority w:val="99"/>
    <w:semiHidden/>
    <w:rsid w:val="00756833"/>
    <w:rPr>
      <w:rFonts w:ascii="Courier New" w:hAnsi="Courier New" w:cs="Courier New"/>
      <w:lang w:val="es-VE" w:eastAsia="en-US"/>
    </w:rPr>
  </w:style>
  <w:style w:type="character" w:customStyle="1" w:styleId="y2iqfc">
    <w:name w:val="y2iqfc"/>
    <w:basedOn w:val="Fuentedeprrafopredeter"/>
    <w:rsid w:val="00756833"/>
  </w:style>
  <w:style w:type="paragraph" w:customStyle="1" w:styleId="Prrafodelista1">
    <w:name w:val="Párrafo de lista1"/>
    <w:basedOn w:val="Normal"/>
    <w:next w:val="Prrafodelista"/>
    <w:uiPriority w:val="34"/>
    <w:qFormat/>
    <w:rsid w:val="00756833"/>
    <w:pPr>
      <w:spacing w:after="200" w:line="276" w:lineRule="auto"/>
      <w:ind w:left="720"/>
      <w:contextualSpacing/>
    </w:pPr>
    <w:rPr>
      <w:rFonts w:ascii="Calibri" w:hAnsi="Calibri"/>
      <w:sz w:val="22"/>
      <w:szCs w:val="22"/>
      <w:lang w:val="es-PE" w:eastAsia="es-PE"/>
    </w:rPr>
  </w:style>
  <w:style w:type="paragraph" w:customStyle="1" w:styleId="Default">
    <w:name w:val="Default"/>
    <w:uiPriority w:val="99"/>
    <w:rsid w:val="00756833"/>
    <w:pPr>
      <w:autoSpaceDE w:val="0"/>
      <w:autoSpaceDN w:val="0"/>
      <w:adjustRightInd w:val="0"/>
    </w:pPr>
    <w:rPr>
      <w:rFonts w:eastAsia="Calibri"/>
      <w:color w:val="000000"/>
      <w:sz w:val="24"/>
      <w:szCs w:val="24"/>
      <w:lang w:eastAsia="en-US"/>
    </w:rPr>
  </w:style>
  <w:style w:type="paragraph" w:styleId="Sinespaciado">
    <w:name w:val="No Spacing"/>
    <w:uiPriority w:val="1"/>
    <w:qFormat/>
    <w:rsid w:val="00756833"/>
    <w:rPr>
      <w:rFonts w:ascii="Calibri" w:eastAsia="Calibri" w:hAnsi="Calibri"/>
      <w:sz w:val="22"/>
      <w:szCs w:val="22"/>
      <w:lang w:val="es-MX" w:eastAsia="en-US"/>
    </w:rPr>
  </w:style>
  <w:style w:type="table" w:customStyle="1" w:styleId="Tablaconcuadrcula1">
    <w:name w:val="Tabla con cuadrícula1"/>
    <w:basedOn w:val="Tablanormal"/>
    <w:next w:val="Tablaconcuadrcula"/>
    <w:uiPriority w:val="59"/>
    <w:rsid w:val="0075683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comentario">
    <w:name w:val="annotation text"/>
    <w:basedOn w:val="Normal"/>
    <w:link w:val="TextocomentarioCar"/>
    <w:uiPriority w:val="99"/>
    <w:unhideWhenUsed/>
    <w:rsid w:val="00756833"/>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rsid w:val="00756833"/>
    <w:rPr>
      <w:rFonts w:ascii="Calibri" w:eastAsia="Calibri" w:hAnsi="Calibri"/>
      <w:lang w:eastAsia="en-US"/>
    </w:rPr>
  </w:style>
  <w:style w:type="character" w:customStyle="1" w:styleId="titulo">
    <w:name w:val="titulo"/>
    <w:basedOn w:val="Fuentedeprrafopredeter"/>
    <w:rsid w:val="00756833"/>
  </w:style>
  <w:style w:type="paragraph" w:styleId="Textoindependiente">
    <w:name w:val="Body Text"/>
    <w:basedOn w:val="Normal"/>
    <w:link w:val="TextoindependienteCar"/>
    <w:uiPriority w:val="99"/>
    <w:rsid w:val="00756833"/>
    <w:pPr>
      <w:spacing w:line="360" w:lineRule="auto"/>
      <w:jc w:val="both"/>
    </w:pPr>
    <w:rPr>
      <w:szCs w:val="20"/>
      <w:lang w:val="es-ES" w:eastAsia="es-ES"/>
    </w:rPr>
  </w:style>
  <w:style w:type="character" w:customStyle="1" w:styleId="TextoindependienteCar">
    <w:name w:val="Texto independiente Car"/>
    <w:basedOn w:val="Fuentedeprrafopredeter"/>
    <w:link w:val="Textoindependiente"/>
    <w:uiPriority w:val="99"/>
    <w:rsid w:val="00756833"/>
    <w:rPr>
      <w:sz w:val="24"/>
    </w:rPr>
  </w:style>
  <w:style w:type="character" w:customStyle="1" w:styleId="Mencinsinresolver1">
    <w:name w:val="Mención sin resolver1"/>
    <w:basedOn w:val="Fuentedeprrafopredeter"/>
    <w:uiPriority w:val="99"/>
    <w:semiHidden/>
    <w:unhideWhenUsed/>
    <w:rsid w:val="00756833"/>
    <w:rPr>
      <w:color w:val="605E5C"/>
      <w:shd w:val="clear" w:color="auto" w:fill="E1DFDD"/>
    </w:rPr>
  </w:style>
  <w:style w:type="character" w:styleId="Refdecomentario">
    <w:name w:val="annotation reference"/>
    <w:basedOn w:val="Fuentedeprrafopredeter"/>
    <w:uiPriority w:val="99"/>
    <w:semiHidden/>
    <w:unhideWhenUsed/>
    <w:rsid w:val="00756833"/>
    <w:rPr>
      <w:sz w:val="16"/>
      <w:szCs w:val="16"/>
    </w:rPr>
  </w:style>
  <w:style w:type="paragraph" w:styleId="Asuntodelcomentario">
    <w:name w:val="annotation subject"/>
    <w:basedOn w:val="Textocomentario"/>
    <w:next w:val="Textocomentario"/>
    <w:link w:val="AsuntodelcomentarioCar"/>
    <w:uiPriority w:val="99"/>
    <w:semiHidden/>
    <w:unhideWhenUsed/>
    <w:rsid w:val="00756833"/>
    <w:rPr>
      <w:b/>
      <w:bCs/>
      <w:lang w:val="es-VE"/>
    </w:rPr>
  </w:style>
  <w:style w:type="character" w:customStyle="1" w:styleId="AsuntodelcomentarioCar">
    <w:name w:val="Asunto del comentario Car"/>
    <w:basedOn w:val="TextocomentarioCar"/>
    <w:link w:val="Asuntodelcomentario"/>
    <w:uiPriority w:val="99"/>
    <w:semiHidden/>
    <w:rsid w:val="00756833"/>
    <w:rPr>
      <w:rFonts w:ascii="Calibri" w:eastAsia="Calibri" w:hAnsi="Calibri"/>
      <w:b/>
      <w:bCs/>
      <w:lang w:val="es-VE" w:eastAsia="en-US"/>
    </w:rPr>
  </w:style>
  <w:style w:type="character" w:customStyle="1" w:styleId="title-text">
    <w:name w:val="title-text"/>
    <w:basedOn w:val="Fuentedeprrafopredeter"/>
    <w:rsid w:val="00756833"/>
  </w:style>
  <w:style w:type="character" w:customStyle="1" w:styleId="Ttulo2Car">
    <w:name w:val="Título 2 Car"/>
    <w:basedOn w:val="Fuentedeprrafopredeter"/>
    <w:link w:val="Ttulo2"/>
    <w:uiPriority w:val="9"/>
    <w:rsid w:val="00756833"/>
    <w:rPr>
      <w:rFonts w:ascii="Calibri Light" w:eastAsia="Times New Roman" w:hAnsi="Calibri Light" w:cs="Times New Roman"/>
      <w:color w:val="2F5496"/>
      <w:kern w:val="0"/>
      <w:sz w:val="26"/>
      <w:szCs w:val="26"/>
      <w:lang w:val="es-VE"/>
    </w:rPr>
  </w:style>
  <w:style w:type="character" w:customStyle="1" w:styleId="anchor-text">
    <w:name w:val="anchor-text"/>
    <w:basedOn w:val="Fuentedeprrafopredeter"/>
    <w:rsid w:val="00756833"/>
  </w:style>
  <w:style w:type="character" w:customStyle="1" w:styleId="Mencinsinresolver2">
    <w:name w:val="Mención sin resolver2"/>
    <w:basedOn w:val="Fuentedeprrafopredeter"/>
    <w:uiPriority w:val="99"/>
    <w:semiHidden/>
    <w:unhideWhenUsed/>
    <w:rsid w:val="00756833"/>
    <w:rPr>
      <w:color w:val="605E5C"/>
      <w:shd w:val="clear" w:color="auto" w:fill="E1DFDD"/>
    </w:rPr>
  </w:style>
  <w:style w:type="character" w:customStyle="1" w:styleId="markedcontent">
    <w:name w:val="markedcontent"/>
    <w:basedOn w:val="Fuentedeprrafopredeter"/>
    <w:rsid w:val="00756833"/>
  </w:style>
  <w:style w:type="paragraph" w:customStyle="1" w:styleId="n2">
    <w:name w:val="n2"/>
    <w:basedOn w:val="Normal"/>
    <w:rsid w:val="00756833"/>
    <w:pPr>
      <w:spacing w:before="100" w:beforeAutospacing="1" w:after="100" w:afterAutospacing="1"/>
    </w:pPr>
    <w:rPr>
      <w:lang w:val="en-US" w:eastAsia="en-US"/>
    </w:rPr>
  </w:style>
  <w:style w:type="character" w:styleId="nfasis">
    <w:name w:val="Emphasis"/>
    <w:basedOn w:val="Fuentedeprrafopredeter"/>
    <w:uiPriority w:val="20"/>
    <w:qFormat/>
    <w:rsid w:val="00756833"/>
    <w:rPr>
      <w:i/>
      <w:iCs/>
    </w:rPr>
  </w:style>
  <w:style w:type="paragraph" w:customStyle="1" w:styleId="j">
    <w:name w:val="j"/>
    <w:basedOn w:val="Normal"/>
    <w:rsid w:val="00756833"/>
    <w:pPr>
      <w:spacing w:before="100" w:beforeAutospacing="1" w:after="100" w:afterAutospacing="1"/>
    </w:pPr>
    <w:rPr>
      <w:lang w:val="en-US" w:eastAsia="en-US"/>
    </w:rPr>
  </w:style>
  <w:style w:type="character" w:customStyle="1" w:styleId="nacep">
    <w:name w:val="n_acep"/>
    <w:basedOn w:val="Fuentedeprrafopredeter"/>
    <w:rsid w:val="00756833"/>
  </w:style>
  <w:style w:type="character" w:customStyle="1" w:styleId="UnresolvedMention1">
    <w:name w:val="Unresolved Mention1"/>
    <w:basedOn w:val="Fuentedeprrafopredeter"/>
    <w:uiPriority w:val="99"/>
    <w:semiHidden/>
    <w:unhideWhenUsed/>
    <w:rsid w:val="00756833"/>
    <w:rPr>
      <w:color w:val="605E5C"/>
      <w:shd w:val="clear" w:color="auto" w:fill="E1DFDD"/>
    </w:rPr>
  </w:style>
  <w:style w:type="character" w:customStyle="1" w:styleId="Mencinsinresolver3">
    <w:name w:val="Mención sin resolver3"/>
    <w:basedOn w:val="Fuentedeprrafopredeter"/>
    <w:uiPriority w:val="99"/>
    <w:semiHidden/>
    <w:unhideWhenUsed/>
    <w:rsid w:val="00756833"/>
    <w:rPr>
      <w:color w:val="605E5C"/>
      <w:shd w:val="clear" w:color="auto" w:fill="E1DFDD"/>
    </w:rPr>
  </w:style>
  <w:style w:type="paragraph" w:styleId="Subttulo">
    <w:name w:val="Subtitle"/>
    <w:basedOn w:val="Normal"/>
    <w:next w:val="Normal"/>
    <w:link w:val="SubttuloCar"/>
    <w:uiPriority w:val="11"/>
    <w:qFormat/>
    <w:rsid w:val="00756833"/>
    <w:pPr>
      <w:numPr>
        <w:ilvl w:val="1"/>
      </w:numPr>
      <w:spacing w:after="160"/>
    </w:pPr>
    <w:rPr>
      <w:color w:val="5A5A5A"/>
      <w:spacing w:val="15"/>
      <w:sz w:val="20"/>
      <w:szCs w:val="20"/>
      <w:lang w:val="es-VE" w:eastAsia="es-ES"/>
    </w:rPr>
  </w:style>
  <w:style w:type="character" w:customStyle="1" w:styleId="SubttuloCar1">
    <w:name w:val="Subtítulo Car1"/>
    <w:basedOn w:val="Fuentedeprrafopredeter"/>
    <w:link w:val="Subttulo"/>
    <w:rsid w:val="00756833"/>
    <w:rPr>
      <w:rFonts w:asciiTheme="minorHAnsi" w:eastAsiaTheme="minorEastAsia" w:hAnsiTheme="minorHAnsi" w:cstheme="minorBidi"/>
      <w:color w:val="5A5A5A" w:themeColor="text1" w:themeTint="A5"/>
      <w:spacing w:val="15"/>
      <w:sz w:val="22"/>
      <w:szCs w:val="22"/>
      <w:lang w:val="es-ES_tradnl" w:eastAsia="es-ES_tradnl"/>
    </w:rPr>
  </w:style>
  <w:style w:type="paragraph" w:styleId="Prrafodelista">
    <w:name w:val="List Paragraph"/>
    <w:basedOn w:val="Normal"/>
    <w:uiPriority w:val="34"/>
    <w:qFormat/>
    <w:rsid w:val="00756833"/>
    <w:pPr>
      <w:ind w:left="720"/>
      <w:contextualSpacing/>
    </w:pPr>
  </w:style>
  <w:style w:type="character" w:customStyle="1" w:styleId="Ttulo2Car1">
    <w:name w:val="Título 2 Car1"/>
    <w:basedOn w:val="Fuentedeprrafopredeter"/>
    <w:link w:val="Ttulo2"/>
    <w:semiHidden/>
    <w:rsid w:val="00756833"/>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bvscuba.sld.cu/anuario-estadistico-de-cuba/" TargetMode="External"/><Relationship Id="rId26" Type="http://schemas.openxmlformats.org/officeDocument/2006/relationships/hyperlink" Target="https://www.ncbi.nlm.nih.gov/pmc/articles/PMC3639872/" TargetMode="External"/><Relationship Id="rId3" Type="http://schemas.openxmlformats.org/officeDocument/2006/relationships/settings" Target="settings.xml"/><Relationship Id="rId21" Type="http://schemas.openxmlformats.org/officeDocument/2006/relationships/hyperlink" Target="https://ojs.southfloridapublishing.com/ojs/index.php/jdev/article/view/413/386" TargetMode="External"/><Relationship Id="rId34" Type="http://schemas.openxmlformats.org/officeDocument/2006/relationships/theme" Target="theme/theme1.xml"/><Relationship Id="rId7" Type="http://schemas.openxmlformats.org/officeDocument/2006/relationships/hyperlink" Target="https://orcid.org/0000-0002-7112-1411" TargetMode="External"/><Relationship Id="rId12" Type="http://schemas.openxmlformats.org/officeDocument/2006/relationships/image" Target="media/image3.png"/><Relationship Id="rId17" Type="http://schemas.openxmlformats.org/officeDocument/2006/relationships/hyperlink" Target="https://www.wma.net/es/policies-post/declaracion-de-helsinki-de-la-amm-principios-eticos-para-las-investigaciones-medicas-en-seres-humanos/" TargetMode="External"/><Relationship Id="rId25" Type="http://schemas.openxmlformats.org/officeDocument/2006/relationships/hyperlink" Target="https://www.ncbi.nlm.nih.gov/pmc/articles/PMC395851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sm.psychiatryonline.org/doi/book/10.1176/appi.books.9780890425596" TargetMode="External"/><Relationship Id="rId20" Type="http://schemas.openxmlformats.org/officeDocument/2006/relationships/hyperlink" Target="http://www.scielo.org.co/scielo.php?script=sci_arttext&amp;pid=S0034-74502022000100076&amp;lng=en" TargetMode="External"/><Relationship Id="rId29" Type="http://schemas.openxmlformats.org/officeDocument/2006/relationships/hyperlink" Target="http://scielo.isciii.es/scielo.php?script=sci_arttext&amp;pid=S1695-61412021000300005&amp;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revmultimed.sld.cu/index.php/mtm/article/view/786"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ielo.sld.cu/scielo.php?script=sci_arttext&amp;pid=S1028-99332021000500003&amp;lng=es" TargetMode="External"/><Relationship Id="rId23" Type="http://schemas.openxmlformats.org/officeDocument/2006/relationships/hyperlink" Target="http://rev.aetox.es/wp/wp-content/uploads/2018/06/Revista-de-Toxicolog%C3%ADa-35-1-89.pdf" TargetMode="External"/><Relationship Id="rId28" Type="http://schemas.openxmlformats.org/officeDocument/2006/relationships/hyperlink" Target="http://www.scielo.org.co/scielo.php?script=sci_arttext&amp;pid=S0123-417X2019000200228" TargetMode="External"/><Relationship Id="rId10" Type="http://schemas.openxmlformats.org/officeDocument/2006/relationships/image" Target="media/image1.png"/><Relationship Id="rId19" Type="http://schemas.openxmlformats.org/officeDocument/2006/relationships/hyperlink" Target="http://www.scielo.cl/scielo.php?script=sci_arttext&amp;pid=S0370-41062019000600606&amp;lng=e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miranda@infomed.sld.cu" TargetMode="External"/><Relationship Id="rId14" Type="http://schemas.openxmlformats.org/officeDocument/2006/relationships/hyperlink" Target="https://www.sciencedirect.com/science/article/pii/S0149763419303707" TargetMode="External"/><Relationship Id="rId22" Type="http://schemas.openxmlformats.org/officeDocument/2006/relationships/hyperlink" Target="https://www.sciencedirect.com/science/article/abs/pii/S0165032714005485?via%3Dihub" TargetMode="External"/><Relationship Id="rId27" Type="http://schemas.openxmlformats.org/officeDocument/2006/relationships/hyperlink" Target="https://uvserva.uv.mx/index.php/Uvserva/article/view/2707/4607" TargetMode="External"/><Relationship Id="rId30" Type="http://schemas.openxmlformats.org/officeDocument/2006/relationships/header" Target="header1.xml"/><Relationship Id="rId8" Type="http://schemas.openxmlformats.org/officeDocument/2006/relationships/hyperlink" Target="https://orcid.org/0000-0002-7017-6808"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10</TotalTime>
  <Pages>15</Pages>
  <Words>4137</Words>
  <Characters>22758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26842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12</cp:revision>
  <cp:lastPrinted>2024-02-22T20:56:00Z</cp:lastPrinted>
  <dcterms:created xsi:type="dcterms:W3CDTF">2024-02-22T20:48:00Z</dcterms:created>
  <dcterms:modified xsi:type="dcterms:W3CDTF">2024-02-22T20:58:00Z</dcterms:modified>
</cp:coreProperties>
</file>