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9F753" w14:textId="77777777" w:rsidR="00D26B6F" w:rsidRPr="00D901B0" w:rsidRDefault="00D26B6F" w:rsidP="00D26B6F">
      <w:pPr>
        <w:spacing w:after="0" w:line="360" w:lineRule="auto"/>
        <w:jc w:val="right"/>
        <w:rPr>
          <w:rFonts w:ascii="Times New Roman" w:hAnsi="Times New Roman" w:cs="Times New Roman"/>
          <w:sz w:val="20"/>
          <w:szCs w:val="20"/>
        </w:rPr>
      </w:pPr>
      <w:r w:rsidRPr="00D901B0">
        <w:rPr>
          <w:rFonts w:ascii="Times New Roman" w:hAnsi="Times New Roman" w:cs="Times New Roman"/>
          <w:sz w:val="20"/>
          <w:szCs w:val="20"/>
        </w:rPr>
        <w:t>Presentación de caso</w:t>
      </w:r>
    </w:p>
    <w:p w14:paraId="1F22066B" w14:textId="77777777" w:rsidR="00D26B6F" w:rsidRPr="00D901B0" w:rsidRDefault="00D26B6F" w:rsidP="00D26B6F">
      <w:pPr>
        <w:spacing w:after="0" w:line="360" w:lineRule="auto"/>
        <w:jc w:val="center"/>
        <w:rPr>
          <w:rFonts w:ascii="Times New Roman" w:hAnsi="Times New Roman" w:cs="Times New Roman"/>
          <w:b/>
          <w:sz w:val="28"/>
          <w:szCs w:val="28"/>
        </w:rPr>
      </w:pPr>
    </w:p>
    <w:p w14:paraId="775CF37C" w14:textId="77777777" w:rsidR="00D26B6F" w:rsidRPr="00D901B0" w:rsidRDefault="00D26B6F" w:rsidP="00D26B6F">
      <w:pPr>
        <w:spacing w:after="0" w:line="360" w:lineRule="auto"/>
        <w:jc w:val="center"/>
        <w:rPr>
          <w:rFonts w:ascii="Times New Roman" w:hAnsi="Times New Roman" w:cs="Times New Roman"/>
          <w:b/>
          <w:sz w:val="28"/>
          <w:szCs w:val="28"/>
        </w:rPr>
      </w:pPr>
      <w:r w:rsidRPr="00D901B0">
        <w:rPr>
          <w:rFonts w:ascii="Times New Roman" w:hAnsi="Times New Roman" w:cs="Times New Roman"/>
          <w:b/>
          <w:sz w:val="28"/>
          <w:szCs w:val="28"/>
        </w:rPr>
        <w:t>Insuficiencia renal aguda transitoria después de trombólisis</w:t>
      </w:r>
      <w:r w:rsidRPr="00D901B0">
        <w:rPr>
          <w:rFonts w:ascii="Times New Roman" w:hAnsi="Times New Roman" w:cs="Times New Roman"/>
          <w:sz w:val="28"/>
          <w:szCs w:val="28"/>
        </w:rPr>
        <w:t xml:space="preserve"> </w:t>
      </w:r>
      <w:r w:rsidRPr="00D901B0">
        <w:rPr>
          <w:rFonts w:ascii="Times New Roman" w:hAnsi="Times New Roman" w:cs="Times New Roman"/>
          <w:b/>
          <w:sz w:val="28"/>
          <w:szCs w:val="28"/>
        </w:rPr>
        <w:t xml:space="preserve">coronaria con </w:t>
      </w:r>
      <w:r w:rsidRPr="00D901B0">
        <w:rPr>
          <w:rFonts w:ascii="Times New Roman" w:eastAsia="Times New Roman" w:hAnsi="Times New Roman" w:cs="Times New Roman"/>
          <w:b/>
          <w:sz w:val="28"/>
          <w:szCs w:val="28"/>
          <w:lang w:eastAsia="es-MX"/>
        </w:rPr>
        <w:t>estreptoquinasa</w:t>
      </w:r>
    </w:p>
    <w:p w14:paraId="43F5DA3A" w14:textId="77777777" w:rsidR="00D26B6F" w:rsidRPr="00D901B0" w:rsidRDefault="00D26B6F" w:rsidP="00D26B6F">
      <w:pPr>
        <w:spacing w:after="0" w:line="360" w:lineRule="auto"/>
        <w:jc w:val="center"/>
        <w:rPr>
          <w:rFonts w:ascii="Times New Roman" w:hAnsi="Times New Roman" w:cs="Times New Roman"/>
          <w:sz w:val="28"/>
          <w:szCs w:val="28"/>
          <w:lang w:val="en-US"/>
        </w:rPr>
      </w:pPr>
      <w:r w:rsidRPr="00D901B0">
        <w:rPr>
          <w:rFonts w:ascii="Times New Roman" w:hAnsi="Times New Roman" w:cs="Times New Roman"/>
          <w:sz w:val="28"/>
          <w:szCs w:val="28"/>
          <w:lang w:val="en-US"/>
        </w:rPr>
        <w:t>Transient acute renal failure after coronary thrombolysis with streptokinase</w:t>
      </w:r>
    </w:p>
    <w:p w14:paraId="49C1B86A" w14:textId="77777777" w:rsidR="00D26B6F" w:rsidRPr="00D901B0" w:rsidRDefault="00D26B6F" w:rsidP="00D26B6F">
      <w:pPr>
        <w:spacing w:after="0" w:line="360" w:lineRule="auto"/>
        <w:jc w:val="both"/>
        <w:rPr>
          <w:rFonts w:ascii="Times New Roman" w:hAnsi="Times New Roman" w:cs="Times New Roman"/>
          <w:b/>
          <w:sz w:val="24"/>
          <w:szCs w:val="24"/>
          <w:lang w:val="en-US"/>
        </w:rPr>
      </w:pPr>
    </w:p>
    <w:p w14:paraId="27CC9014"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Rodolfo Vega Candelario</w:t>
      </w:r>
      <w:r w:rsidRPr="00D901B0">
        <w:rPr>
          <w:rFonts w:ascii="Times New Roman" w:hAnsi="Times New Roman" w:cs="Times New Roman"/>
          <w:sz w:val="24"/>
          <w:szCs w:val="24"/>
          <w:vertAlign w:val="superscript"/>
        </w:rPr>
        <w:t>1</w:t>
      </w:r>
      <w:r w:rsidRPr="00D901B0">
        <w:rPr>
          <w:rFonts w:ascii="Times New Roman" w:hAnsi="Times New Roman" w:cs="Times New Roman"/>
          <w:sz w:val="24"/>
          <w:szCs w:val="24"/>
        </w:rPr>
        <w:t>*</w:t>
      </w:r>
      <w:r w:rsidRPr="00D901B0">
        <w:rPr>
          <w:rFonts w:ascii="Verdana" w:hAnsi="Verdana"/>
          <w:sz w:val="20"/>
          <w:szCs w:val="20"/>
        </w:rPr>
        <w:t xml:space="preserve"> </w:t>
      </w:r>
      <w:r w:rsidRPr="00D901B0">
        <w:rPr>
          <w:rFonts w:ascii="Times New Roman" w:hAnsi="Times New Roman" w:cs="Times New Roman"/>
          <w:sz w:val="24"/>
          <w:szCs w:val="24"/>
        </w:rPr>
        <w:t xml:space="preserve">https://orcid.org/0000-0003-4459-8350 </w:t>
      </w:r>
    </w:p>
    <w:p w14:paraId="6DC0135F"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Junior Vega Jiménez</w:t>
      </w:r>
      <w:r w:rsidRPr="00D901B0">
        <w:rPr>
          <w:rFonts w:ascii="Times New Roman" w:hAnsi="Times New Roman" w:cs="Times New Roman"/>
          <w:sz w:val="24"/>
          <w:szCs w:val="24"/>
          <w:vertAlign w:val="superscript"/>
        </w:rPr>
        <w:t>2</w:t>
      </w:r>
      <w:r w:rsidRPr="00D901B0">
        <w:t xml:space="preserve"> </w:t>
      </w:r>
      <w:r w:rsidRPr="00D901B0">
        <w:rPr>
          <w:rFonts w:ascii="Times New Roman" w:hAnsi="Times New Roman" w:cs="Times New Roman"/>
          <w:sz w:val="24"/>
          <w:szCs w:val="24"/>
        </w:rPr>
        <w:t>https://orcid.org/0000-0002-6801-5191</w:t>
      </w:r>
    </w:p>
    <w:p w14:paraId="7CB427FB" w14:textId="77777777" w:rsidR="00D26B6F" w:rsidRPr="00D901B0" w:rsidRDefault="00D26B6F" w:rsidP="00D26B6F">
      <w:pPr>
        <w:spacing w:after="0" w:line="360" w:lineRule="auto"/>
        <w:jc w:val="both"/>
        <w:rPr>
          <w:rFonts w:ascii="Times New Roman" w:hAnsi="Times New Roman" w:cs="Times New Roman"/>
          <w:sz w:val="24"/>
          <w:szCs w:val="24"/>
        </w:rPr>
      </w:pPr>
    </w:p>
    <w:p w14:paraId="266ECDC8"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vertAlign w:val="superscript"/>
        </w:rPr>
        <w:t>1</w:t>
      </w:r>
      <w:r w:rsidRPr="00D901B0">
        <w:rPr>
          <w:rFonts w:ascii="Times New Roman" w:hAnsi="Times New Roman" w:cs="Times New Roman"/>
          <w:sz w:val="24"/>
          <w:szCs w:val="24"/>
        </w:rPr>
        <w:t>Hospital Provincial Docente Roberto Rodríguez Fernández. Ciego de Ávila, Cuba.</w:t>
      </w:r>
    </w:p>
    <w:p w14:paraId="03D94667"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vertAlign w:val="superscript"/>
        </w:rPr>
        <w:t>2</w:t>
      </w:r>
      <w:r w:rsidRPr="00D901B0">
        <w:rPr>
          <w:vertAlign w:val="superscript"/>
        </w:rPr>
        <w:t xml:space="preserve"> </w:t>
      </w:r>
      <w:r w:rsidRPr="00D901B0">
        <w:rPr>
          <w:rFonts w:ascii="Times New Roman" w:hAnsi="Times New Roman" w:cs="Times New Roman"/>
          <w:sz w:val="24"/>
          <w:szCs w:val="24"/>
        </w:rPr>
        <w:t>Hospital Militar "Dr. Mario Muñoz Monroy". Matanzas, Cuba.</w:t>
      </w:r>
    </w:p>
    <w:p w14:paraId="4C3A7606"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 xml:space="preserve">*Autor para la correspondencia. Correo electrónico: </w:t>
      </w:r>
      <w:hyperlink r:id="rId6" w:history="1">
        <w:r w:rsidRPr="00D901B0">
          <w:rPr>
            <w:rStyle w:val="Hipervnculo"/>
            <w:rFonts w:ascii="Times New Roman" w:hAnsi="Times New Roman" w:cs="Times New Roman"/>
            <w:sz w:val="24"/>
            <w:szCs w:val="24"/>
          </w:rPr>
          <w:t>rvc_50@infomed.sld.cu</w:t>
        </w:r>
      </w:hyperlink>
    </w:p>
    <w:p w14:paraId="79CE9F4A" w14:textId="77777777" w:rsidR="00D26B6F" w:rsidRPr="00D901B0" w:rsidRDefault="00D26B6F" w:rsidP="00D26B6F">
      <w:pPr>
        <w:spacing w:after="0" w:line="360" w:lineRule="auto"/>
        <w:jc w:val="both"/>
        <w:rPr>
          <w:rFonts w:ascii="Times New Roman" w:hAnsi="Times New Roman" w:cs="Times New Roman"/>
          <w:b/>
          <w:sz w:val="24"/>
          <w:szCs w:val="24"/>
        </w:rPr>
      </w:pPr>
    </w:p>
    <w:p w14:paraId="06C1D54B"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b/>
          <w:sz w:val="24"/>
          <w:szCs w:val="24"/>
        </w:rPr>
        <w:t>RESUMEN</w:t>
      </w:r>
    </w:p>
    <w:p w14:paraId="55205804"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b/>
          <w:sz w:val="24"/>
          <w:szCs w:val="24"/>
        </w:rPr>
        <w:t>Introducción:</w:t>
      </w:r>
      <w:r w:rsidRPr="00D901B0">
        <w:rPr>
          <w:rFonts w:ascii="Times New Roman" w:hAnsi="Times New Roman" w:cs="Times New Roman"/>
          <w:sz w:val="24"/>
          <w:szCs w:val="24"/>
        </w:rPr>
        <w:t xml:space="preserve"> </w:t>
      </w:r>
      <w:r w:rsidRPr="00D901B0">
        <w:rPr>
          <w:rFonts w:ascii="Times New Roman" w:eastAsia="Times New Roman" w:hAnsi="Times New Roman" w:cs="Times New Roman"/>
          <w:color w:val="000000"/>
          <w:sz w:val="24"/>
          <w:szCs w:val="24"/>
          <w:lang w:eastAsia="es-ES"/>
        </w:rPr>
        <w:t>En la actualidad existen más de 150 medicamentos relacionados con la aparición de rabdomiólisis e insuficiencia renal aguda transitoria. La estreptoquinasa puede ser uno de ellos.</w:t>
      </w:r>
    </w:p>
    <w:p w14:paraId="54DD6D04"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eastAsia="Times New Roman" w:hAnsi="Times New Roman" w:cs="Times New Roman"/>
          <w:b/>
          <w:color w:val="000000"/>
          <w:sz w:val="24"/>
          <w:szCs w:val="24"/>
          <w:lang w:eastAsia="es-ES"/>
        </w:rPr>
        <w:t>Objetivo:</w:t>
      </w:r>
      <w:r w:rsidRPr="00D901B0">
        <w:rPr>
          <w:rFonts w:ascii="Times New Roman" w:eastAsia="Times New Roman" w:hAnsi="Times New Roman" w:cs="Times New Roman"/>
          <w:color w:val="000000"/>
          <w:sz w:val="24"/>
          <w:szCs w:val="24"/>
          <w:lang w:eastAsia="es-ES"/>
        </w:rPr>
        <w:t xml:space="preserve"> Presentar un caso en el cual </w:t>
      </w:r>
      <w:r w:rsidRPr="00D901B0">
        <w:rPr>
          <w:rFonts w:ascii="Times New Roman" w:hAnsi="Times New Roman" w:cs="Times New Roman"/>
          <w:sz w:val="24"/>
          <w:szCs w:val="24"/>
        </w:rPr>
        <w:t>la administración de trombólisis con estreptoquinasa pudiera estar relacionado con una insuficiencia renal aguda transitoria.</w:t>
      </w:r>
    </w:p>
    <w:p w14:paraId="4DAC0AF1"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b/>
          <w:sz w:val="24"/>
          <w:szCs w:val="24"/>
        </w:rPr>
        <w:t>Caso clínico:</w:t>
      </w:r>
      <w:r w:rsidRPr="00D901B0">
        <w:rPr>
          <w:rFonts w:ascii="Times New Roman" w:hAnsi="Times New Roman" w:cs="Times New Roman"/>
          <w:sz w:val="24"/>
          <w:szCs w:val="24"/>
        </w:rPr>
        <w:t xml:space="preserve"> Paciente de 38 años, con antecedentes de salud anterior y creatinina de 81 mg/L días antes del ingreso, sufrió infarto miocárdico agudo y después de la trombólisis con estreptoquinasa presentó dolores musculares intensos, náuseas, vómitos y lumbalgia intensa. La creatinina ascendió progresivamente; tuvo oligoanuria progresiva que evolucionó hasta las dos semanas y luego se recuperó. A los 21 días, la creatinina estaba en 116 mg/L. En la coronariografía, las coronarias son normales. </w:t>
      </w:r>
    </w:p>
    <w:p w14:paraId="5C2CAD3F" w14:textId="77777777" w:rsidR="00D26B6F" w:rsidRPr="00D901B0" w:rsidRDefault="00D26B6F" w:rsidP="00D26B6F">
      <w:pPr>
        <w:spacing w:after="0" w:line="360" w:lineRule="auto"/>
        <w:jc w:val="both"/>
        <w:rPr>
          <w:rFonts w:ascii="Times New Roman" w:eastAsia="Times New Roman" w:hAnsi="Times New Roman" w:cs="Times New Roman"/>
          <w:sz w:val="24"/>
          <w:szCs w:val="24"/>
          <w:lang w:eastAsia="es-ES"/>
        </w:rPr>
      </w:pPr>
      <w:r w:rsidRPr="00D901B0">
        <w:rPr>
          <w:rFonts w:ascii="Times New Roman" w:hAnsi="Times New Roman" w:cs="Times New Roman"/>
          <w:b/>
          <w:sz w:val="24"/>
          <w:szCs w:val="24"/>
        </w:rPr>
        <w:t>Comentarios:</w:t>
      </w:r>
      <w:r w:rsidRPr="00D901B0">
        <w:rPr>
          <w:rFonts w:ascii="Times New Roman" w:hAnsi="Times New Roman" w:cs="Times New Roman"/>
          <w:sz w:val="24"/>
          <w:szCs w:val="24"/>
        </w:rPr>
        <w:t xml:space="preserve"> </w:t>
      </w:r>
      <w:r w:rsidRPr="00D901B0">
        <w:rPr>
          <w:rFonts w:ascii="Times New Roman" w:eastAsia="Times New Roman" w:hAnsi="Times New Roman" w:cs="Times New Roman"/>
          <w:sz w:val="24"/>
          <w:szCs w:val="24"/>
          <w:lang w:eastAsia="es-ES"/>
        </w:rPr>
        <w:t>Las causas de insuficiencia renal aguda transitoria pudieran ser, rabdomiólisis asociada con alteraciones del metabolismo del ATP y trastornos inmunológicos provocados por la administración de estreptoquinasa.</w:t>
      </w:r>
      <w:r w:rsidRPr="00D901B0">
        <w:rPr>
          <w:rFonts w:ascii="Times New Roman" w:hAnsi="Times New Roman" w:cs="Times New Roman"/>
          <w:sz w:val="24"/>
          <w:szCs w:val="24"/>
        </w:rPr>
        <w:t xml:space="preserve"> La coronariografía resultó normal. </w:t>
      </w:r>
    </w:p>
    <w:p w14:paraId="38FF20BB"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b/>
          <w:sz w:val="24"/>
          <w:szCs w:val="24"/>
        </w:rPr>
        <w:t>Palabras clave:</w:t>
      </w:r>
      <w:r w:rsidRPr="00D901B0">
        <w:rPr>
          <w:rFonts w:ascii="Times New Roman" w:hAnsi="Times New Roman" w:cs="Times New Roman"/>
          <w:sz w:val="24"/>
          <w:szCs w:val="24"/>
        </w:rPr>
        <w:t xml:space="preserve"> terapia trombolítica; estreptoquinasa; lesión renal aguda; infarto del miocardio.</w:t>
      </w:r>
    </w:p>
    <w:p w14:paraId="2E976D6B" w14:textId="77777777" w:rsidR="00D26B6F" w:rsidRPr="00D901B0" w:rsidRDefault="00D26B6F" w:rsidP="00D26B6F">
      <w:pPr>
        <w:spacing w:after="0" w:line="360" w:lineRule="auto"/>
        <w:jc w:val="both"/>
        <w:rPr>
          <w:rFonts w:ascii="Times New Roman" w:hAnsi="Times New Roman" w:cs="Times New Roman"/>
          <w:b/>
          <w:sz w:val="24"/>
          <w:szCs w:val="24"/>
        </w:rPr>
      </w:pPr>
    </w:p>
    <w:p w14:paraId="024D604A" w14:textId="77777777" w:rsidR="00D26B6F" w:rsidRPr="00D901B0" w:rsidRDefault="00D26B6F" w:rsidP="00D26B6F">
      <w:pPr>
        <w:spacing w:after="0" w:line="360" w:lineRule="auto"/>
        <w:rPr>
          <w:rFonts w:ascii="Times New Roman" w:hAnsi="Times New Roman" w:cs="Times New Roman"/>
          <w:sz w:val="24"/>
          <w:szCs w:val="24"/>
          <w:lang w:val="en-US"/>
        </w:rPr>
      </w:pPr>
      <w:r w:rsidRPr="00D901B0">
        <w:rPr>
          <w:rFonts w:ascii="Times New Roman" w:hAnsi="Times New Roman" w:cs="Times New Roman"/>
          <w:b/>
          <w:sz w:val="24"/>
          <w:szCs w:val="24"/>
          <w:lang w:val="en-US"/>
        </w:rPr>
        <w:t>ABSTRACT</w:t>
      </w:r>
    </w:p>
    <w:p w14:paraId="6D73B61F" w14:textId="77777777" w:rsidR="00D26B6F" w:rsidRPr="00D901B0" w:rsidRDefault="00D26B6F" w:rsidP="00D26B6F">
      <w:pPr>
        <w:spacing w:after="0" w:line="360" w:lineRule="auto"/>
        <w:rPr>
          <w:rFonts w:ascii="Times New Roman" w:hAnsi="Times New Roman" w:cs="Times New Roman"/>
          <w:color w:val="000000"/>
          <w:sz w:val="24"/>
          <w:szCs w:val="24"/>
          <w:lang w:val="en-US"/>
        </w:rPr>
      </w:pPr>
      <w:r w:rsidRPr="00D901B0">
        <w:rPr>
          <w:rFonts w:ascii="Times New Roman" w:eastAsia="Times New Roman" w:hAnsi="Times New Roman" w:cs="Times New Roman"/>
          <w:b/>
          <w:sz w:val="24"/>
          <w:szCs w:val="24"/>
          <w:lang w:val="en-US" w:eastAsia="es-MX"/>
        </w:rPr>
        <w:t>Introduction</w:t>
      </w:r>
      <w:r w:rsidRPr="00D901B0">
        <w:rPr>
          <w:rFonts w:ascii="Times New Roman" w:eastAsia="Times New Roman" w:hAnsi="Times New Roman" w:cs="Times New Roman"/>
          <w:sz w:val="24"/>
          <w:szCs w:val="24"/>
          <w:lang w:val="en-US" w:eastAsia="es-MX"/>
        </w:rPr>
        <w:t>: There are currently more than 150 medications related to the appearance of rhabdomyolysis and transient acute renal failure. Streptokinase can be one of them.</w:t>
      </w:r>
      <w:r w:rsidRPr="00D901B0">
        <w:rPr>
          <w:rFonts w:ascii="Times New Roman" w:eastAsia="Times New Roman" w:hAnsi="Times New Roman" w:cs="Times New Roman"/>
          <w:sz w:val="24"/>
          <w:szCs w:val="24"/>
          <w:lang w:val="en-US" w:eastAsia="es-MX"/>
        </w:rPr>
        <w:br/>
      </w:r>
      <w:r w:rsidRPr="00D901B0">
        <w:rPr>
          <w:rFonts w:ascii="Times New Roman" w:eastAsia="Times New Roman" w:hAnsi="Times New Roman" w:cs="Times New Roman"/>
          <w:b/>
          <w:sz w:val="24"/>
          <w:szCs w:val="24"/>
          <w:lang w:val="en-US" w:eastAsia="es-MX"/>
        </w:rPr>
        <w:t>Objective</w:t>
      </w:r>
      <w:r w:rsidRPr="00D901B0">
        <w:rPr>
          <w:rFonts w:ascii="Times New Roman" w:eastAsia="Times New Roman" w:hAnsi="Times New Roman" w:cs="Times New Roman"/>
          <w:sz w:val="24"/>
          <w:szCs w:val="24"/>
          <w:lang w:val="en-US" w:eastAsia="es-MX"/>
        </w:rPr>
        <w:t xml:space="preserve">: </w:t>
      </w:r>
      <w:r w:rsidRPr="00D901B0">
        <w:rPr>
          <w:rFonts w:ascii="Times New Roman" w:hAnsi="Times New Roman" w:cs="Times New Roman"/>
          <w:color w:val="000000"/>
          <w:sz w:val="24"/>
          <w:szCs w:val="24"/>
          <w:lang w:val="en-US"/>
        </w:rPr>
        <w:t xml:space="preserve">Presenting a case </w:t>
      </w:r>
      <w:r w:rsidRPr="00D901B0">
        <w:rPr>
          <w:rFonts w:ascii="Times New Roman" w:eastAsia="Times New Roman" w:hAnsi="Times New Roman" w:cs="Times New Roman"/>
          <w:sz w:val="24"/>
          <w:szCs w:val="24"/>
          <w:lang w:val="en-US" w:eastAsia="es-MX"/>
        </w:rPr>
        <w:t>the administration of streptokinase as a possible cause of acute, transient renal failure.</w:t>
      </w:r>
      <w:r w:rsidRPr="00D901B0">
        <w:rPr>
          <w:rFonts w:ascii="Times New Roman" w:eastAsia="Times New Roman" w:hAnsi="Times New Roman" w:cs="Times New Roman"/>
          <w:sz w:val="24"/>
          <w:szCs w:val="24"/>
          <w:lang w:val="en-US" w:eastAsia="es-MX"/>
        </w:rPr>
        <w:br/>
      </w:r>
      <w:r w:rsidRPr="00D901B0">
        <w:rPr>
          <w:rFonts w:ascii="Times New Roman" w:eastAsia="Times New Roman" w:hAnsi="Times New Roman" w:cs="Times New Roman"/>
          <w:b/>
          <w:sz w:val="24"/>
          <w:szCs w:val="24"/>
          <w:lang w:val="en-US" w:eastAsia="es-MX"/>
        </w:rPr>
        <w:t>Case report</w:t>
      </w:r>
      <w:r w:rsidRPr="00D901B0">
        <w:rPr>
          <w:rFonts w:ascii="Times New Roman" w:eastAsia="Times New Roman" w:hAnsi="Times New Roman" w:cs="Times New Roman"/>
          <w:sz w:val="24"/>
          <w:szCs w:val="24"/>
          <w:lang w:val="en-US" w:eastAsia="es-MX"/>
        </w:rPr>
        <w:t>: A 38-year-old patient with a previous health history and 81 mg creatinine per liter days before admission, suffers acute myocardial infarction and after streptokinase thrombolysis he suffers severe muscle pain, nausea, vomiting, severe low back pain, creatinine ascends progressively and progressive oligoanuria that evolves until two weeks when it begins to return. At 21 days with 116 mg creatinine per liter, coronary angiography was performed with normal coronaries.</w:t>
      </w:r>
      <w:r w:rsidRPr="00D901B0">
        <w:rPr>
          <w:rFonts w:ascii="Times New Roman" w:eastAsia="Times New Roman" w:hAnsi="Times New Roman" w:cs="Times New Roman"/>
          <w:sz w:val="24"/>
          <w:szCs w:val="24"/>
          <w:lang w:val="en-US" w:eastAsia="es-MX"/>
        </w:rPr>
        <w:br/>
      </w:r>
      <w:r w:rsidRPr="00D901B0">
        <w:rPr>
          <w:rFonts w:ascii="Times New Roman" w:eastAsia="Times New Roman" w:hAnsi="Times New Roman" w:cs="Times New Roman"/>
          <w:b/>
          <w:sz w:val="24"/>
          <w:szCs w:val="24"/>
          <w:lang w:val="en-US" w:eastAsia="es-MX"/>
        </w:rPr>
        <w:t>Comments</w:t>
      </w:r>
      <w:r w:rsidRPr="00D901B0">
        <w:rPr>
          <w:rFonts w:ascii="Times New Roman" w:eastAsia="Times New Roman" w:hAnsi="Times New Roman" w:cs="Times New Roman"/>
          <w:sz w:val="24"/>
          <w:szCs w:val="24"/>
          <w:lang w:val="en-US" w:eastAsia="es-MX"/>
        </w:rPr>
        <w:t>: The causes of transient acute renal failure may be rhabdomyolysis associated with abnormalities of the metabolism of ATP and immune disorders, caused by the administration of streptokinase. His coronary angiography was completely normal.</w:t>
      </w:r>
      <w:r w:rsidRPr="00D901B0">
        <w:rPr>
          <w:rFonts w:ascii="Times New Roman" w:eastAsia="Times New Roman" w:hAnsi="Times New Roman" w:cs="Times New Roman"/>
          <w:sz w:val="24"/>
          <w:szCs w:val="24"/>
          <w:lang w:val="en-US" w:eastAsia="es-MX"/>
        </w:rPr>
        <w:br/>
      </w:r>
      <w:r w:rsidRPr="00D901B0">
        <w:rPr>
          <w:rFonts w:ascii="Times New Roman" w:eastAsia="Times New Roman" w:hAnsi="Times New Roman" w:cs="Times New Roman"/>
          <w:b/>
          <w:sz w:val="24"/>
          <w:szCs w:val="24"/>
          <w:lang w:val="en-US" w:eastAsia="es-MX"/>
        </w:rPr>
        <w:t>Keywords</w:t>
      </w:r>
      <w:r w:rsidRPr="00D901B0">
        <w:rPr>
          <w:rFonts w:ascii="Times New Roman" w:eastAsia="Times New Roman" w:hAnsi="Times New Roman" w:cs="Times New Roman"/>
          <w:sz w:val="24"/>
          <w:szCs w:val="24"/>
          <w:lang w:val="en-US" w:eastAsia="es-MX"/>
        </w:rPr>
        <w:t xml:space="preserve">: </w:t>
      </w:r>
      <w:r w:rsidRPr="00D901B0">
        <w:rPr>
          <w:rFonts w:ascii="Times New Roman" w:hAnsi="Times New Roman" w:cs="Times New Roman"/>
          <w:sz w:val="24"/>
          <w:szCs w:val="24"/>
          <w:lang w:val="en-US"/>
        </w:rPr>
        <w:t xml:space="preserve">therapy thrombolytic; </w:t>
      </w:r>
      <w:r w:rsidRPr="00D901B0">
        <w:rPr>
          <w:rFonts w:ascii="Times New Roman" w:eastAsia="Times New Roman" w:hAnsi="Times New Roman" w:cs="Times New Roman"/>
          <w:sz w:val="24"/>
          <w:szCs w:val="24"/>
          <w:lang w:val="en-US" w:eastAsia="es-MX"/>
        </w:rPr>
        <w:t>streptokinase</w:t>
      </w:r>
      <w:r w:rsidRPr="00D901B0">
        <w:rPr>
          <w:rFonts w:ascii="Times New Roman" w:hAnsi="Times New Roman" w:cs="Times New Roman"/>
          <w:sz w:val="24"/>
          <w:szCs w:val="24"/>
          <w:lang w:val="en-US"/>
        </w:rPr>
        <w:t xml:space="preserve">; </w:t>
      </w:r>
      <w:r w:rsidRPr="00D901B0">
        <w:rPr>
          <w:rFonts w:ascii="Times New Roman" w:hAnsi="Times New Roman" w:cs="Times New Roman"/>
          <w:color w:val="000000"/>
          <w:sz w:val="24"/>
          <w:szCs w:val="24"/>
          <w:lang w:val="en-US"/>
        </w:rPr>
        <w:t>renal intense lesion; infarct of the myocardium.</w:t>
      </w:r>
    </w:p>
    <w:p w14:paraId="0B1EA8CC" w14:textId="77777777" w:rsidR="00D26B6F" w:rsidRPr="00D901B0" w:rsidRDefault="00D26B6F" w:rsidP="00D26B6F">
      <w:pPr>
        <w:spacing w:after="0" w:line="360" w:lineRule="auto"/>
        <w:rPr>
          <w:rFonts w:ascii="Times New Roman" w:hAnsi="Times New Roman" w:cs="Times New Roman"/>
          <w:color w:val="000000"/>
          <w:sz w:val="24"/>
          <w:szCs w:val="24"/>
          <w:lang w:val="en-US"/>
        </w:rPr>
      </w:pPr>
    </w:p>
    <w:p w14:paraId="323E42F2" w14:textId="77777777" w:rsidR="00D26B6F" w:rsidRPr="00D901B0" w:rsidRDefault="00D26B6F" w:rsidP="00D26B6F">
      <w:pPr>
        <w:spacing w:after="0" w:line="360" w:lineRule="auto"/>
        <w:rPr>
          <w:rFonts w:ascii="Times New Roman" w:hAnsi="Times New Roman" w:cs="Times New Roman"/>
          <w:color w:val="000000"/>
          <w:sz w:val="24"/>
          <w:szCs w:val="24"/>
          <w:lang w:val="en-US"/>
        </w:rPr>
      </w:pPr>
    </w:p>
    <w:p w14:paraId="199B1788" w14:textId="77777777" w:rsidR="00D26B6F" w:rsidRPr="00D901B0" w:rsidRDefault="00D26B6F" w:rsidP="00D26B6F">
      <w:pPr>
        <w:spacing w:after="0" w:line="360" w:lineRule="auto"/>
        <w:rPr>
          <w:rFonts w:ascii="Times New Roman" w:hAnsi="Times New Roman" w:cs="Times New Roman"/>
          <w:color w:val="000000"/>
          <w:sz w:val="24"/>
          <w:szCs w:val="24"/>
        </w:rPr>
      </w:pPr>
      <w:r w:rsidRPr="00D901B0">
        <w:rPr>
          <w:rFonts w:ascii="Times New Roman" w:hAnsi="Times New Roman" w:cs="Times New Roman"/>
          <w:color w:val="000000"/>
          <w:sz w:val="24"/>
          <w:szCs w:val="24"/>
        </w:rPr>
        <w:t>Recibido: 17/06/2019</w:t>
      </w:r>
    </w:p>
    <w:p w14:paraId="6DE2792C" w14:textId="77777777" w:rsidR="00D26B6F" w:rsidRPr="00D901B0" w:rsidRDefault="00D26B6F" w:rsidP="00D26B6F">
      <w:pPr>
        <w:spacing w:after="0" w:line="360" w:lineRule="auto"/>
      </w:pPr>
      <w:r w:rsidRPr="00D901B0">
        <w:rPr>
          <w:rFonts w:ascii="Times New Roman" w:hAnsi="Times New Roman" w:cs="Times New Roman"/>
          <w:color w:val="000000"/>
          <w:sz w:val="24"/>
          <w:szCs w:val="24"/>
        </w:rPr>
        <w:t>Aprobado:</w:t>
      </w:r>
      <w:r w:rsidRPr="00D901B0">
        <w:rPr>
          <w:rFonts w:ascii="Times New Roman" w:hAnsi="Times New Roman" w:cs="Times New Roman"/>
          <w:b/>
          <w:color w:val="000000"/>
          <w:sz w:val="24"/>
          <w:szCs w:val="24"/>
        </w:rPr>
        <w:t xml:space="preserve"> </w:t>
      </w:r>
      <w:r w:rsidRPr="00D901B0">
        <w:rPr>
          <w:rFonts w:ascii="Times New Roman" w:hAnsi="Times New Roman" w:cs="Times New Roman"/>
          <w:color w:val="000000"/>
          <w:sz w:val="24"/>
          <w:szCs w:val="24"/>
        </w:rPr>
        <w:t>16/10/2019</w:t>
      </w:r>
    </w:p>
    <w:p w14:paraId="244F72BD" w14:textId="77777777" w:rsidR="00D26B6F" w:rsidRPr="00D901B0" w:rsidRDefault="00D26B6F" w:rsidP="00D26B6F">
      <w:pPr>
        <w:spacing w:after="0" w:line="360" w:lineRule="auto"/>
        <w:jc w:val="both"/>
        <w:rPr>
          <w:rFonts w:ascii="Times New Roman" w:hAnsi="Times New Roman" w:cs="Times New Roman"/>
          <w:sz w:val="24"/>
          <w:szCs w:val="24"/>
        </w:rPr>
      </w:pPr>
    </w:p>
    <w:p w14:paraId="16F189EA" w14:textId="77777777" w:rsidR="00D26B6F" w:rsidRPr="00D901B0" w:rsidRDefault="00D26B6F" w:rsidP="00D26B6F">
      <w:pPr>
        <w:spacing w:after="0" w:line="360" w:lineRule="auto"/>
        <w:jc w:val="both"/>
        <w:rPr>
          <w:rFonts w:ascii="Times New Roman" w:eastAsia="Times New Roman" w:hAnsi="Times New Roman" w:cs="Times New Roman"/>
          <w:sz w:val="24"/>
          <w:szCs w:val="24"/>
          <w:lang w:eastAsia="es-MX"/>
        </w:rPr>
      </w:pPr>
    </w:p>
    <w:p w14:paraId="4B4493E6" w14:textId="77777777" w:rsidR="00D26B6F" w:rsidRPr="00D901B0" w:rsidRDefault="00D26B6F" w:rsidP="00D26B6F">
      <w:pPr>
        <w:spacing w:after="0" w:line="360" w:lineRule="auto"/>
        <w:jc w:val="center"/>
        <w:rPr>
          <w:rFonts w:ascii="Times New Roman" w:hAnsi="Times New Roman" w:cs="Times New Roman"/>
          <w:b/>
          <w:sz w:val="32"/>
          <w:szCs w:val="32"/>
        </w:rPr>
      </w:pPr>
      <w:r w:rsidRPr="00D901B0">
        <w:rPr>
          <w:rFonts w:ascii="Times New Roman" w:hAnsi="Times New Roman" w:cs="Times New Roman"/>
          <w:b/>
          <w:sz w:val="32"/>
          <w:szCs w:val="32"/>
        </w:rPr>
        <w:t>INTRODUCCIÓN</w:t>
      </w:r>
    </w:p>
    <w:p w14:paraId="20EAB9BF"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lang w:eastAsia="es-ES"/>
        </w:rPr>
      </w:pPr>
      <w:r w:rsidRPr="00D901B0">
        <w:rPr>
          <w:rFonts w:ascii="Times New Roman" w:eastAsia="Times New Roman" w:hAnsi="Times New Roman" w:cs="Times New Roman"/>
          <w:color w:val="000000"/>
          <w:sz w:val="24"/>
          <w:szCs w:val="24"/>
          <w:lang w:eastAsia="es-ES"/>
        </w:rPr>
        <w:t>En la actualidad existen más de 150 medicamentos relacionados con la aparición de rabdomiólisis, de ellos las estatinas son los implicados con mayor frecuencia.</w:t>
      </w:r>
      <w:r w:rsidRPr="00D901B0">
        <w:rPr>
          <w:rFonts w:ascii="Times New Roman" w:eastAsia="Times New Roman" w:hAnsi="Times New Roman" w:cs="Times New Roman"/>
          <w:color w:val="000000"/>
          <w:sz w:val="24"/>
          <w:szCs w:val="24"/>
          <w:vertAlign w:val="superscript"/>
          <w:lang w:eastAsia="es-ES"/>
        </w:rPr>
        <w:t xml:space="preserve">(1) </w:t>
      </w:r>
      <w:r w:rsidRPr="00D901B0">
        <w:rPr>
          <w:rFonts w:ascii="Times New Roman" w:eastAsia="Times New Roman" w:hAnsi="Times New Roman" w:cs="Times New Roman"/>
          <w:color w:val="000000"/>
          <w:sz w:val="24"/>
          <w:szCs w:val="24"/>
          <w:lang w:eastAsia="es-ES"/>
        </w:rPr>
        <w:t>Inducen rabdomiólisis por el bloqueo de la síntesis de colesterol; disminuye el colesterol en el sarcolema.</w:t>
      </w:r>
      <w:r w:rsidRPr="00D901B0">
        <w:rPr>
          <w:rFonts w:ascii="Times New Roman" w:eastAsia="Times New Roman" w:hAnsi="Times New Roman" w:cs="Times New Roman"/>
          <w:color w:val="000000"/>
          <w:sz w:val="24"/>
          <w:szCs w:val="24"/>
          <w:vertAlign w:val="superscript"/>
          <w:lang w:eastAsia="es-ES"/>
        </w:rPr>
        <w:t>(1)</w:t>
      </w:r>
      <w:r w:rsidRPr="00D901B0">
        <w:rPr>
          <w:rFonts w:ascii="Times New Roman" w:eastAsia="Times New Roman" w:hAnsi="Times New Roman" w:cs="Times New Roman"/>
          <w:color w:val="000000"/>
          <w:sz w:val="24"/>
          <w:szCs w:val="24"/>
          <w:lang w:eastAsia="es-ES"/>
        </w:rPr>
        <w:t xml:space="preserve"> Otros autores proponen que estos medicamentos inducen apoptosis de la fibra muscular.</w:t>
      </w:r>
      <w:r w:rsidRPr="00D901B0">
        <w:rPr>
          <w:rFonts w:ascii="Times New Roman" w:eastAsia="Times New Roman" w:hAnsi="Times New Roman" w:cs="Times New Roman"/>
          <w:color w:val="000000"/>
          <w:sz w:val="24"/>
          <w:szCs w:val="24"/>
          <w:vertAlign w:val="superscript"/>
          <w:lang w:eastAsia="es-ES"/>
        </w:rPr>
        <w:t>(1,2)</w:t>
      </w:r>
      <w:r w:rsidRPr="00D901B0">
        <w:rPr>
          <w:rFonts w:ascii="Times New Roman" w:eastAsia="Times New Roman" w:hAnsi="Times New Roman" w:cs="Times New Roman"/>
          <w:color w:val="000000"/>
          <w:sz w:val="24"/>
          <w:szCs w:val="24"/>
          <w:lang w:eastAsia="es-ES"/>
        </w:rPr>
        <w:t xml:space="preserve"> </w:t>
      </w:r>
    </w:p>
    <w:p w14:paraId="67E48A09"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lang w:eastAsia="es-ES"/>
        </w:rPr>
      </w:pPr>
      <w:r w:rsidRPr="00D901B0">
        <w:rPr>
          <w:rFonts w:ascii="Times New Roman" w:eastAsia="Times New Roman" w:hAnsi="Times New Roman" w:cs="Times New Roman"/>
          <w:color w:val="000000"/>
          <w:sz w:val="24"/>
          <w:szCs w:val="24"/>
          <w:lang w:eastAsia="es-ES"/>
        </w:rPr>
        <w:lastRenderedPageBreak/>
        <w:t>Presentan rabdomiólisis, especialmente aquellos pacientes con enfermedad hepática o renal, hipotiroidismo, diabetes mellitus y polimedicación.</w:t>
      </w:r>
      <w:r w:rsidRPr="00D901B0">
        <w:rPr>
          <w:rFonts w:ascii="Times New Roman" w:eastAsia="Times New Roman" w:hAnsi="Times New Roman" w:cs="Times New Roman"/>
          <w:color w:val="000000"/>
          <w:sz w:val="24"/>
          <w:szCs w:val="24"/>
          <w:vertAlign w:val="superscript"/>
          <w:lang w:eastAsia="es-ES"/>
        </w:rPr>
        <w:t>(1)</w:t>
      </w:r>
      <w:r w:rsidRPr="00D901B0">
        <w:rPr>
          <w:rFonts w:ascii="Times New Roman" w:eastAsia="Times New Roman" w:hAnsi="Times New Roman" w:cs="Times New Roman"/>
          <w:color w:val="000000"/>
          <w:sz w:val="24"/>
          <w:szCs w:val="24"/>
          <w:lang w:eastAsia="es-ES"/>
        </w:rPr>
        <w:t xml:space="preserve"> Los síntomas aparecen de 1 a 4 semanas después de iniciada la medicación y mejoran entre 1 y 30 días después de suspenderla.</w:t>
      </w:r>
      <w:r w:rsidRPr="00D901B0">
        <w:rPr>
          <w:rFonts w:ascii="Times New Roman" w:eastAsia="Times New Roman" w:hAnsi="Times New Roman" w:cs="Times New Roman"/>
          <w:color w:val="000000"/>
          <w:sz w:val="24"/>
          <w:szCs w:val="24"/>
          <w:vertAlign w:val="superscript"/>
          <w:lang w:eastAsia="es-ES"/>
        </w:rPr>
        <w:t>(2,3,4)</w:t>
      </w:r>
      <w:r w:rsidRPr="00D901B0">
        <w:rPr>
          <w:rFonts w:ascii="Times New Roman" w:eastAsia="Times New Roman" w:hAnsi="Times New Roman" w:cs="Times New Roman"/>
          <w:color w:val="000000"/>
          <w:sz w:val="24"/>
          <w:szCs w:val="24"/>
          <w:lang w:eastAsia="es-ES"/>
        </w:rPr>
        <w:t xml:space="preserve"> </w:t>
      </w:r>
    </w:p>
    <w:p w14:paraId="45905735"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lang w:eastAsia="es-ES"/>
        </w:rPr>
      </w:pPr>
      <w:r w:rsidRPr="00D901B0">
        <w:rPr>
          <w:rFonts w:ascii="Times New Roman" w:eastAsia="Times New Roman" w:hAnsi="Times New Roman" w:cs="Times New Roman"/>
          <w:color w:val="000000"/>
          <w:sz w:val="24"/>
          <w:szCs w:val="24"/>
          <w:lang w:eastAsia="es-ES"/>
        </w:rPr>
        <w:t>La insuficiencia renal aguda (IRA) es una causa frecuente de morbilidad y mortalidad en los servicios de urgencias.</w:t>
      </w:r>
      <w:r w:rsidRPr="00D901B0">
        <w:rPr>
          <w:rFonts w:ascii="Times New Roman" w:eastAsia="Times New Roman" w:hAnsi="Times New Roman" w:cs="Times New Roman"/>
          <w:color w:val="000000"/>
          <w:sz w:val="24"/>
          <w:szCs w:val="24"/>
          <w:vertAlign w:val="superscript"/>
          <w:lang w:eastAsia="es-ES"/>
        </w:rPr>
        <w:t>(3,4)</w:t>
      </w:r>
      <w:r w:rsidRPr="00D901B0">
        <w:rPr>
          <w:rFonts w:ascii="Times New Roman" w:eastAsia="Times New Roman" w:hAnsi="Times New Roman" w:cs="Times New Roman"/>
          <w:color w:val="000000"/>
          <w:sz w:val="24"/>
          <w:szCs w:val="24"/>
          <w:lang w:eastAsia="es-ES"/>
        </w:rPr>
        <w:t xml:space="preserve"> </w:t>
      </w:r>
      <w:r w:rsidRPr="00D901B0">
        <w:rPr>
          <w:rFonts w:ascii="Times New Roman" w:eastAsia="Times New Roman" w:hAnsi="Times New Roman" w:cs="Times New Roman"/>
          <w:color w:val="111111"/>
          <w:sz w:val="24"/>
          <w:szCs w:val="24"/>
          <w:lang w:eastAsia="es-ES"/>
        </w:rPr>
        <w:t>Se ha descrito y publicado sobre el dolor lumbar intenso durante la administración de estreptoquinasa, pero no con un cuadro de insuficiencia renal aguda.</w:t>
      </w:r>
      <w:r w:rsidRPr="00D901B0">
        <w:rPr>
          <w:rFonts w:ascii="Times New Roman" w:eastAsia="Times New Roman" w:hAnsi="Times New Roman" w:cs="Times New Roman"/>
          <w:color w:val="111111"/>
          <w:sz w:val="24"/>
          <w:szCs w:val="24"/>
          <w:vertAlign w:val="superscript"/>
          <w:lang w:eastAsia="es-ES"/>
        </w:rPr>
        <w:t>(5)</w:t>
      </w:r>
    </w:p>
    <w:p w14:paraId="4D6E6139" w14:textId="77777777" w:rsidR="00D26B6F" w:rsidRPr="00D901B0" w:rsidRDefault="00D26B6F" w:rsidP="00D26B6F">
      <w:pPr>
        <w:shd w:val="clear" w:color="auto" w:fill="FFFFFF"/>
        <w:spacing w:after="0" w:line="360" w:lineRule="auto"/>
        <w:jc w:val="both"/>
        <w:rPr>
          <w:rFonts w:ascii="Times New Roman" w:hAnsi="Times New Roman" w:cs="Times New Roman"/>
          <w:sz w:val="24"/>
          <w:szCs w:val="24"/>
          <w:vertAlign w:val="superscript"/>
        </w:rPr>
      </w:pPr>
      <w:r w:rsidRPr="00D901B0">
        <w:rPr>
          <w:rFonts w:ascii="Times New Roman" w:hAnsi="Times New Roman" w:cs="Times New Roman"/>
          <w:sz w:val="24"/>
          <w:szCs w:val="24"/>
        </w:rPr>
        <w:t xml:space="preserve">La estreptoquinasa (SK), debido a su origen bacteriano, es antigénica y por tanto puede producir reacciones alérgicas. Un 4 % de los pacientes del </w:t>
      </w:r>
      <w:r w:rsidRPr="00D901B0">
        <w:rPr>
          <w:rFonts w:ascii="Times New Roman" w:hAnsi="Times New Roman" w:cs="Times New Roman"/>
          <w:i/>
          <w:sz w:val="24"/>
          <w:szCs w:val="24"/>
        </w:rPr>
        <w:t>Second International Study of Infarct Survival</w:t>
      </w:r>
      <w:r w:rsidRPr="00D901B0">
        <w:rPr>
          <w:rFonts w:ascii="Times New Roman" w:hAnsi="Times New Roman" w:cs="Times New Roman"/>
          <w:sz w:val="24"/>
          <w:szCs w:val="24"/>
        </w:rPr>
        <w:t xml:space="preserve"> (ISIS-2) que recibieron SK, tuvieron reacciones alérgicas, fiebre, escalofríos, urticaria o </w:t>
      </w:r>
      <w:r w:rsidRPr="00D901B0">
        <w:rPr>
          <w:rFonts w:ascii="Times New Roman" w:hAnsi="Times New Roman" w:cs="Times New Roman"/>
          <w:i/>
          <w:sz w:val="24"/>
          <w:szCs w:val="24"/>
        </w:rPr>
        <w:t>rash</w:t>
      </w:r>
      <w:r w:rsidRPr="00D901B0">
        <w:rPr>
          <w:rFonts w:ascii="Times New Roman" w:hAnsi="Times New Roman" w:cs="Times New Roman"/>
          <w:sz w:val="24"/>
          <w:szCs w:val="24"/>
        </w:rPr>
        <w:t>.</w:t>
      </w:r>
      <w:r w:rsidRPr="00D901B0">
        <w:rPr>
          <w:rFonts w:ascii="Times New Roman" w:hAnsi="Times New Roman" w:cs="Times New Roman"/>
          <w:sz w:val="24"/>
          <w:szCs w:val="24"/>
          <w:vertAlign w:val="superscript"/>
        </w:rPr>
        <w:t>(6)</w:t>
      </w:r>
      <w:r w:rsidRPr="00D901B0">
        <w:rPr>
          <w:rFonts w:ascii="Times New Roman" w:hAnsi="Times New Roman" w:cs="Times New Roman"/>
          <w:sz w:val="24"/>
          <w:szCs w:val="24"/>
        </w:rPr>
        <w:t xml:space="preserve"> También se han descrito algunos casos de síndrome de Guillain-Barré, supuestamente relacionados con estreptoquinasa, al igual que la aparición de síndrome de distrés respiratorio agudo.</w:t>
      </w:r>
      <w:r w:rsidRPr="00D901B0">
        <w:rPr>
          <w:rFonts w:ascii="Times New Roman" w:hAnsi="Times New Roman" w:cs="Times New Roman"/>
          <w:sz w:val="24"/>
          <w:szCs w:val="24"/>
          <w:vertAlign w:val="superscript"/>
        </w:rPr>
        <w:t xml:space="preserve">(7) </w:t>
      </w:r>
      <w:r w:rsidRPr="00D901B0">
        <w:rPr>
          <w:rFonts w:ascii="Times New Roman" w:hAnsi="Times New Roman" w:cs="Times New Roman"/>
          <w:sz w:val="24"/>
          <w:szCs w:val="24"/>
        </w:rPr>
        <w:t>El choque anafiláctico, afortunadamente es muy raro (0,1- 0,5 %). Sin embargo, la hipotensión arterial precisa administración hidroelectrolítica en 7- 10 % de los pacientes y es frecuente cuando se administra la SK (aproximadamente en 70 % de los casos); prevalece en los pacientes con infarto del miocardio inferior y resuelve con la corrección rápida de volumen.</w:t>
      </w:r>
      <w:r w:rsidRPr="00D901B0">
        <w:rPr>
          <w:rFonts w:ascii="Times New Roman" w:hAnsi="Times New Roman" w:cs="Times New Roman"/>
          <w:sz w:val="24"/>
          <w:szCs w:val="24"/>
          <w:vertAlign w:val="superscript"/>
        </w:rPr>
        <w:t xml:space="preserve">(8) </w:t>
      </w:r>
    </w:p>
    <w:p w14:paraId="1E94A0CD" w14:textId="77777777" w:rsidR="00D26B6F" w:rsidRPr="00D901B0" w:rsidRDefault="00D26B6F" w:rsidP="00D26B6F">
      <w:pPr>
        <w:shd w:val="clear" w:color="auto" w:fill="FFFFFF"/>
        <w:spacing w:after="0" w:line="360" w:lineRule="auto"/>
        <w:jc w:val="both"/>
        <w:rPr>
          <w:rFonts w:ascii="Times New Roman" w:eastAsia="Times New Roman" w:hAnsi="Times New Roman" w:cs="Times New Roman"/>
          <w:color w:val="111111"/>
          <w:sz w:val="24"/>
          <w:szCs w:val="24"/>
          <w:u w:val="single"/>
          <w:lang w:eastAsia="es-ES"/>
        </w:rPr>
      </w:pPr>
      <w:r w:rsidRPr="00D901B0">
        <w:rPr>
          <w:rFonts w:ascii="Times New Roman" w:hAnsi="Times New Roman" w:cs="Times New Roman"/>
          <w:sz w:val="24"/>
          <w:szCs w:val="24"/>
        </w:rPr>
        <w:t>Con poca frecuencia, la administración de SK produce vómitos, diarrea, dolor abdominal, anorexia, flebitis, hipertransaminemia, alteraciones del sistema nervioso central (delirio, depresión, reacciones psicóticas, etc.) y la afectación renal (glomerulonefritis por formación de inmunocomplejos).</w:t>
      </w:r>
      <w:r w:rsidRPr="00D901B0">
        <w:rPr>
          <w:rFonts w:ascii="Times New Roman" w:hAnsi="Times New Roman" w:cs="Times New Roman"/>
          <w:sz w:val="24"/>
          <w:szCs w:val="24"/>
          <w:vertAlign w:val="superscript"/>
        </w:rPr>
        <w:t>(9)</w:t>
      </w:r>
      <w:r w:rsidRPr="00D901B0">
        <w:rPr>
          <w:rFonts w:ascii="Times New Roman" w:hAnsi="Times New Roman" w:cs="Times New Roman"/>
          <w:sz w:val="24"/>
          <w:szCs w:val="24"/>
        </w:rPr>
        <w:t xml:space="preserve"> </w:t>
      </w:r>
    </w:p>
    <w:p w14:paraId="46E98AD3"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Durante muchos años se ha debatido si los pacientes tratados con estreptoquinasa o activador tisular del plasminógeno, debían recibir una nueva dosis. Varios estudios se han realizado en esta línea y actualmente se ha demostrado que tras el tratamiento con estos fármacos, el organismo crea anticuerpos IgG que perduran durante aproximadamente cuatro años. Sin embargo, no hay ningún estudio que haya demostrado que estos valores serológicos estén asociados con un aumento en la frecuencia de aparición de reacciones alérgicas, ni con una disminución en la eficacia del tratamiento trombolítico</w:t>
      </w:r>
      <w:r w:rsidRPr="00D901B0">
        <w:rPr>
          <w:rFonts w:ascii="Times New Roman" w:hAnsi="Times New Roman" w:cs="Times New Roman"/>
          <w:color w:val="000000" w:themeColor="text1"/>
          <w:sz w:val="24"/>
          <w:szCs w:val="24"/>
        </w:rPr>
        <w:t>.</w:t>
      </w:r>
      <w:r w:rsidRPr="00D901B0">
        <w:rPr>
          <w:rFonts w:ascii="Times New Roman" w:hAnsi="Times New Roman" w:cs="Times New Roman"/>
          <w:sz w:val="24"/>
          <w:szCs w:val="24"/>
          <w:vertAlign w:val="superscript"/>
        </w:rPr>
        <w:t>(10)</w:t>
      </w:r>
    </w:p>
    <w:p w14:paraId="087F9CE5"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vertAlign w:val="superscript"/>
          <w:lang w:eastAsia="es-ES"/>
        </w:rPr>
      </w:pPr>
      <w:r w:rsidRPr="00D901B0">
        <w:rPr>
          <w:rFonts w:ascii="Times New Roman" w:eastAsia="Times New Roman" w:hAnsi="Times New Roman" w:cs="Times New Roman"/>
          <w:color w:val="000000"/>
          <w:sz w:val="24"/>
          <w:szCs w:val="24"/>
          <w:lang w:eastAsia="es-ES"/>
        </w:rPr>
        <w:t xml:space="preserve">El infarto agudo de miocardio (IAM) con arterias coronarias sin obstrucciones significativas (MINOCA, por sus siglas en inglés), es un reto en la práctica clínica porque existen lagunas en su conocimiento. La frecuencia de MINOCA es elevada (11,7 % de los IAM). Los riesgos son similares. En este tipo de IAM, </w:t>
      </w:r>
      <w:r w:rsidRPr="00D901B0">
        <w:rPr>
          <w:rFonts w:ascii="Times New Roman" w:eastAsia="Times New Roman" w:hAnsi="Times New Roman" w:cs="Times New Roman"/>
          <w:color w:val="000000"/>
          <w:sz w:val="24"/>
          <w:szCs w:val="24"/>
          <w:lang w:eastAsia="es-ES"/>
        </w:rPr>
        <w:lastRenderedPageBreak/>
        <w:t>las alteraciones psicoconductuales y los estados proinflamatorios, pueden jugar un papel importante, pero se necesitan mayores estudios para confirmarlo.</w:t>
      </w:r>
      <w:r w:rsidRPr="00D901B0">
        <w:rPr>
          <w:rFonts w:ascii="Times New Roman" w:eastAsia="Times New Roman" w:hAnsi="Times New Roman" w:cs="Times New Roman"/>
          <w:color w:val="000000"/>
          <w:sz w:val="24"/>
          <w:szCs w:val="24"/>
          <w:vertAlign w:val="superscript"/>
          <w:lang w:eastAsia="es-ES"/>
        </w:rPr>
        <w:t>(11)</w:t>
      </w:r>
    </w:p>
    <w:p w14:paraId="22B2A14F" w14:textId="77777777" w:rsidR="00D26B6F" w:rsidRPr="00D901B0" w:rsidRDefault="00D26B6F" w:rsidP="00D26B6F">
      <w:pPr>
        <w:spacing w:after="0" w:line="360" w:lineRule="auto"/>
        <w:jc w:val="both"/>
        <w:rPr>
          <w:rFonts w:ascii="Times New Roman" w:hAnsi="Times New Roman" w:cs="Times New Roman"/>
          <w:color w:val="000000"/>
          <w:sz w:val="24"/>
          <w:szCs w:val="24"/>
        </w:rPr>
      </w:pPr>
      <w:r w:rsidRPr="00D901B0">
        <w:rPr>
          <w:rFonts w:ascii="Times New Roman" w:hAnsi="Times New Roman" w:cs="Times New Roman"/>
          <w:color w:val="000000"/>
          <w:sz w:val="24"/>
          <w:szCs w:val="24"/>
          <w:shd w:val="clear" w:color="auto" w:fill="FFFFFF"/>
        </w:rPr>
        <w:t xml:space="preserve">Una importante proporción de los pacientes con el diagnóstico de infarto agudo de miocardio no tienen estenosis significativas en la coronariografía (al considerar como tales &gt; 50 %). </w:t>
      </w:r>
    </w:p>
    <w:p w14:paraId="39E31C4E"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lang w:eastAsia="es-ES"/>
        </w:rPr>
      </w:pPr>
      <w:r w:rsidRPr="00D901B0">
        <w:rPr>
          <w:rFonts w:ascii="Times New Roman" w:hAnsi="Times New Roman" w:cs="Times New Roman"/>
          <w:color w:val="000000"/>
          <w:sz w:val="24"/>
          <w:szCs w:val="24"/>
          <w:shd w:val="clear" w:color="auto" w:fill="FFFFFF"/>
        </w:rPr>
        <w:t>Se señala entre el 6 y el 12 % de los varones y entre el 7 al 32 % en mujeres. Los mecanismos de este problema no están del todo claros.</w:t>
      </w:r>
      <w:r w:rsidRPr="00D901B0">
        <w:rPr>
          <w:rFonts w:ascii="Times New Roman" w:hAnsi="Times New Roman" w:cs="Times New Roman"/>
          <w:color w:val="000000"/>
          <w:sz w:val="24"/>
          <w:szCs w:val="24"/>
          <w:shd w:val="clear" w:color="auto" w:fill="FFFFFF"/>
          <w:vertAlign w:val="superscript"/>
        </w:rPr>
        <w:t>(11,12)</w:t>
      </w:r>
    </w:p>
    <w:p w14:paraId="58C1B68C" w14:textId="77777777" w:rsidR="00D26B6F" w:rsidRPr="00D901B0" w:rsidRDefault="00D26B6F" w:rsidP="00D26B6F">
      <w:pPr>
        <w:spacing w:after="0" w:line="360" w:lineRule="auto"/>
        <w:jc w:val="both"/>
        <w:rPr>
          <w:rFonts w:ascii="Times New Roman" w:eastAsia="Times New Roman" w:hAnsi="Times New Roman" w:cs="Times New Roman"/>
          <w:color w:val="000000"/>
          <w:sz w:val="24"/>
          <w:szCs w:val="24"/>
          <w:lang w:eastAsia="es-ES"/>
        </w:rPr>
      </w:pPr>
      <w:r w:rsidRPr="00D901B0">
        <w:rPr>
          <w:rFonts w:ascii="Times New Roman" w:hAnsi="Times New Roman" w:cs="Times New Roman"/>
          <w:sz w:val="24"/>
          <w:szCs w:val="24"/>
        </w:rPr>
        <w:t>El objetivo de este trabajo es presentar como posible causa de insuficiencia renal aguda, transitoria, la administración de trombólisis con estreptoquinasa, en un enfermo con infarto miocárdico con elevación del ST (IMACEST) y coronariografía normal.</w:t>
      </w:r>
    </w:p>
    <w:p w14:paraId="1A850D60" w14:textId="77777777" w:rsidR="00D26B6F" w:rsidRPr="00D901B0" w:rsidRDefault="00D26B6F" w:rsidP="00D26B6F">
      <w:pPr>
        <w:shd w:val="clear" w:color="auto" w:fill="FFFFFF"/>
        <w:spacing w:after="0" w:line="360" w:lineRule="auto"/>
        <w:jc w:val="both"/>
        <w:rPr>
          <w:rFonts w:ascii="Times New Roman" w:hAnsi="Times New Roman" w:cs="Times New Roman"/>
          <w:sz w:val="24"/>
          <w:szCs w:val="24"/>
        </w:rPr>
      </w:pPr>
    </w:p>
    <w:p w14:paraId="7D5EE0A8" w14:textId="77777777" w:rsidR="00D26B6F" w:rsidRPr="00D901B0" w:rsidRDefault="00D26B6F" w:rsidP="00D26B6F">
      <w:pPr>
        <w:shd w:val="clear" w:color="auto" w:fill="FFFFFF"/>
        <w:spacing w:after="0" w:line="360" w:lineRule="auto"/>
        <w:jc w:val="center"/>
        <w:rPr>
          <w:rFonts w:ascii="Times New Roman" w:hAnsi="Times New Roman" w:cs="Times New Roman"/>
          <w:b/>
          <w:sz w:val="24"/>
          <w:szCs w:val="24"/>
        </w:rPr>
      </w:pPr>
    </w:p>
    <w:p w14:paraId="3BDD837E" w14:textId="77777777" w:rsidR="00D26B6F" w:rsidRPr="00D901B0" w:rsidRDefault="00D26B6F" w:rsidP="00D26B6F">
      <w:pPr>
        <w:shd w:val="clear" w:color="auto" w:fill="FFFFFF"/>
        <w:spacing w:after="0" w:line="360" w:lineRule="auto"/>
        <w:jc w:val="center"/>
        <w:rPr>
          <w:rFonts w:ascii="Times New Roman" w:hAnsi="Times New Roman" w:cs="Times New Roman"/>
          <w:sz w:val="32"/>
          <w:szCs w:val="32"/>
        </w:rPr>
      </w:pPr>
      <w:r w:rsidRPr="00D901B0">
        <w:rPr>
          <w:rFonts w:ascii="Times New Roman" w:hAnsi="Times New Roman" w:cs="Times New Roman"/>
          <w:b/>
          <w:sz w:val="32"/>
          <w:szCs w:val="32"/>
        </w:rPr>
        <w:t>CASO CLÍNICO</w:t>
      </w:r>
    </w:p>
    <w:p w14:paraId="3C0A595B"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Paciente de 38 años de edad, blanco, solo con dislipidemia familiar y personal, 5 meses antes estuvo ingresado durante 5 días con dolor torácico atípico, se hizo electrocardiogramas seriados, ecocardiograma dópler y estudios hematológicos, que estuvieron dentro de límites normales (la creatinina fue 81 mg/ L y una prevalencia de LDL- c sobre la HDL-c); se mantuvo asintomático con electrocardiogramas normales y se le extendió el alta.</w:t>
      </w:r>
    </w:p>
    <w:p w14:paraId="7412D711"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Ingresa en emergencia con dolor intenso, opresivo, retroesternal, con irradiación a ambos miembros superiores, sudoración profusa, sensación de muerte inminente, que no se alivia con reposo, ansiedad marcada. Luego siente sensación de estrangulación, disnea y polipnea.</w:t>
      </w:r>
    </w:p>
    <w:p w14:paraId="11D18D4E"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Los cambios eléctricos fueron muy significativos en toda la cara anterior del corazón (de V1 a V6  tuvo en el trazo electrocardiográfico un marcada elevación del ST, el punto J en 5 mm por encima de la línea isoeléctrica, onda Q muy profunda y ancha y la T muy profunda, negativa y simétrica).</w:t>
      </w:r>
    </w:p>
    <w:p w14:paraId="2F26B2FE"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 xml:space="preserve">Después de la trombólisis sufre mialgias intensas generalizadas, enrojecimiento, tos, sensación de ahogo por opresión en el cuello, vómitos profusos, fiebre de 38,8 °C, </w:t>
      </w:r>
      <w:r w:rsidRPr="00D901B0">
        <w:rPr>
          <w:rFonts w:ascii="Times New Roman" w:hAnsi="Times New Roman" w:cs="Times New Roman"/>
          <w:i/>
          <w:sz w:val="24"/>
          <w:szCs w:val="24"/>
        </w:rPr>
        <w:t>rash</w:t>
      </w:r>
      <w:r w:rsidRPr="00D901B0">
        <w:rPr>
          <w:rFonts w:ascii="Times New Roman" w:hAnsi="Times New Roman" w:cs="Times New Roman"/>
          <w:sz w:val="24"/>
          <w:szCs w:val="24"/>
        </w:rPr>
        <w:t xml:space="preserve"> urticariano generalizado, dolores lumbares intensos, cianosis, disnea y polipnea, taquicardia por encima de 160 latidos por minuto y hace </w:t>
      </w:r>
      <w:r w:rsidRPr="00D901B0">
        <w:rPr>
          <w:rFonts w:ascii="Times New Roman" w:hAnsi="Times New Roman" w:cs="Times New Roman"/>
          <w:sz w:val="24"/>
          <w:szCs w:val="24"/>
        </w:rPr>
        <w:lastRenderedPageBreak/>
        <w:t>fibrilación ventricular de corta duración. Se aplicó desfibrilación eléctrica con 200 J/cm</w:t>
      </w:r>
      <w:r w:rsidRPr="00D901B0">
        <w:rPr>
          <w:rFonts w:ascii="Times New Roman" w:hAnsi="Times New Roman" w:cs="Times New Roman"/>
          <w:sz w:val="24"/>
          <w:szCs w:val="24"/>
          <w:vertAlign w:val="superscript"/>
        </w:rPr>
        <w:t>2</w:t>
      </w:r>
      <w:r w:rsidRPr="00D901B0">
        <w:rPr>
          <w:rFonts w:ascii="Times New Roman" w:hAnsi="Times New Roman" w:cs="Times New Roman"/>
          <w:sz w:val="24"/>
          <w:szCs w:val="24"/>
        </w:rPr>
        <w:t xml:space="preserve"> en una ocasión, más amiodarona, 300 mg i.v.</w:t>
      </w:r>
    </w:p>
    <w:p w14:paraId="7AAD82F3"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 xml:space="preserve">En exámenes complementarios: creatinina 840 mmol/L, CPKMB 858 mmol/L, eritrosedimentación 124 mm/h, oligoanuria marcada. En las 48 horas siguientes orinó 400 mL. La lumbalgia intensa se mantuvo junto a las mialgias y coluria verdosa. Luego mejoraron los valores de creatinina y la concentración urinaria. Fue trasladado al cardiocentro “Ernesto Che Guevara”, de Santa Clara, para estudio hemodinámico con coronariografía. </w:t>
      </w:r>
    </w:p>
    <w:p w14:paraId="6D85ABD2" w14:textId="77777777" w:rsidR="00D26B6F" w:rsidRPr="00D901B0" w:rsidRDefault="00D26B6F" w:rsidP="00D26B6F">
      <w:pPr>
        <w:spacing w:after="0" w:line="360" w:lineRule="auto"/>
        <w:jc w:val="both"/>
        <w:rPr>
          <w:rFonts w:ascii="Times New Roman" w:hAnsi="Times New Roman" w:cs="Times New Roman"/>
          <w:sz w:val="24"/>
          <w:szCs w:val="24"/>
        </w:rPr>
      </w:pPr>
      <w:r w:rsidRPr="00D901B0">
        <w:rPr>
          <w:rFonts w:ascii="Times New Roman" w:hAnsi="Times New Roman" w:cs="Times New Roman"/>
          <w:sz w:val="24"/>
          <w:szCs w:val="24"/>
        </w:rPr>
        <w:t>Las cifras de creatinina estaban en 116 mmol/L, con diuresis de 2500 mL/día, a los 20 días del IMACEST anterior extenso. Las coronarias (epicárdicas) resultaron normales</w:t>
      </w:r>
      <w:r w:rsidRPr="00D901B0">
        <w:rPr>
          <w:rFonts w:ascii="Times New Roman" w:eastAsia="Times New Roman" w:hAnsi="Times New Roman" w:cs="Times New Roman"/>
          <w:sz w:val="24"/>
          <w:szCs w:val="24"/>
          <w:lang w:eastAsia="es-ES"/>
        </w:rPr>
        <w:t>.</w:t>
      </w:r>
      <w:r w:rsidRPr="00D901B0">
        <w:rPr>
          <w:rFonts w:ascii="Times New Roman" w:hAnsi="Times New Roman" w:cs="Times New Roman"/>
          <w:sz w:val="24"/>
          <w:szCs w:val="24"/>
          <w:vertAlign w:val="superscript"/>
        </w:rPr>
        <w:t>(11,12)</w:t>
      </w:r>
    </w:p>
    <w:p w14:paraId="3C1D87C2" w14:textId="77777777" w:rsidR="00D26B6F" w:rsidRDefault="00D26B6F" w:rsidP="00D26B6F">
      <w:pPr>
        <w:spacing w:after="0" w:line="360" w:lineRule="auto"/>
        <w:jc w:val="both"/>
        <w:rPr>
          <w:rFonts w:ascii="Times New Roman" w:hAnsi="Times New Roman" w:cs="Times New Roman"/>
          <w:b/>
          <w:sz w:val="24"/>
          <w:szCs w:val="24"/>
        </w:rPr>
      </w:pPr>
    </w:p>
    <w:p w14:paraId="53EDE9AE" w14:textId="77777777" w:rsidR="00047969" w:rsidRPr="00D901B0" w:rsidRDefault="00047969" w:rsidP="00D26B6F">
      <w:pPr>
        <w:spacing w:after="0" w:line="360" w:lineRule="auto"/>
        <w:jc w:val="both"/>
        <w:rPr>
          <w:rFonts w:ascii="Times New Roman" w:hAnsi="Times New Roman" w:cs="Times New Roman"/>
          <w:b/>
          <w:sz w:val="24"/>
          <w:szCs w:val="24"/>
        </w:rPr>
      </w:pPr>
    </w:p>
    <w:p w14:paraId="692A87A2" w14:textId="77777777" w:rsidR="00D26B6F" w:rsidRPr="00D901B0" w:rsidRDefault="00D26B6F" w:rsidP="00D26B6F">
      <w:pPr>
        <w:spacing w:after="0" w:line="360" w:lineRule="auto"/>
        <w:jc w:val="center"/>
        <w:rPr>
          <w:rFonts w:ascii="Times New Roman" w:hAnsi="Times New Roman" w:cs="Times New Roman"/>
          <w:b/>
          <w:sz w:val="32"/>
          <w:szCs w:val="32"/>
        </w:rPr>
      </w:pPr>
      <w:r w:rsidRPr="00D901B0">
        <w:rPr>
          <w:rFonts w:ascii="Times New Roman" w:hAnsi="Times New Roman" w:cs="Times New Roman"/>
          <w:b/>
          <w:sz w:val="32"/>
          <w:szCs w:val="32"/>
        </w:rPr>
        <w:t>COMENTARIOS</w:t>
      </w:r>
    </w:p>
    <w:p w14:paraId="1FA24060" w14:textId="77777777" w:rsidR="00D26B6F" w:rsidRPr="00D901B0" w:rsidRDefault="00D26B6F" w:rsidP="00D26B6F">
      <w:pPr>
        <w:spacing w:after="0" w:line="360" w:lineRule="auto"/>
        <w:jc w:val="both"/>
        <w:rPr>
          <w:rFonts w:ascii="Times New Roman" w:hAnsi="Times New Roman" w:cs="Times New Roman"/>
          <w:sz w:val="24"/>
          <w:szCs w:val="24"/>
          <w:vertAlign w:val="superscript"/>
        </w:rPr>
      </w:pPr>
      <w:r w:rsidRPr="00D901B0">
        <w:rPr>
          <w:rFonts w:ascii="Times New Roman" w:hAnsi="Times New Roman" w:cs="Times New Roman"/>
          <w:sz w:val="24"/>
          <w:szCs w:val="24"/>
        </w:rPr>
        <w:t>Hubo una relación estrecha entre la administración de estreptoquinasa y la posterior aparición de fallo renal transitorio, con valores de creatina normales una semana antes. Dicho efecto adverso aparece en el prospecto cubano del fármaco. Se revisó la bibliografía planteándose mecanismos de rabdomiólisis, afectación del metabolismo de ATP y alteraciones inmunológicas, como posible causa de la insuficiencia renal transitoria, que están descritas en la literatura por separadas.</w:t>
      </w:r>
      <w:r w:rsidRPr="00D901B0">
        <w:rPr>
          <w:rFonts w:ascii="Times New Roman" w:hAnsi="Times New Roman" w:cs="Times New Roman"/>
          <w:sz w:val="24"/>
          <w:szCs w:val="24"/>
          <w:vertAlign w:val="superscript"/>
        </w:rPr>
        <w:t xml:space="preserve"> (6,7,8,9,10)</w:t>
      </w:r>
    </w:p>
    <w:p w14:paraId="2E8C5348" w14:textId="5465D73A" w:rsidR="00047969" w:rsidRPr="00D901B0" w:rsidRDefault="00D26B6F" w:rsidP="00D26B6F">
      <w:pPr>
        <w:spacing w:after="0" w:line="360" w:lineRule="auto"/>
        <w:jc w:val="both"/>
        <w:rPr>
          <w:rFonts w:ascii="Times New Roman" w:hAnsi="Times New Roman" w:cs="Times New Roman"/>
          <w:sz w:val="24"/>
          <w:szCs w:val="24"/>
          <w:vertAlign w:val="superscript"/>
        </w:rPr>
      </w:pPr>
      <w:r w:rsidRPr="00D901B0">
        <w:rPr>
          <w:rFonts w:ascii="Times New Roman" w:hAnsi="Times New Roman" w:cs="Times New Roman"/>
          <w:sz w:val="24"/>
          <w:szCs w:val="24"/>
        </w:rPr>
        <w:t>Es evidente que</w:t>
      </w:r>
      <w:r w:rsidR="00644AA7">
        <w:rPr>
          <w:rFonts w:ascii="Times New Roman" w:hAnsi="Times New Roman" w:cs="Times New Roman"/>
          <w:sz w:val="24"/>
          <w:szCs w:val="24"/>
        </w:rPr>
        <w:t xml:space="preserve"> el cuadro fue transitorio y pu</w:t>
      </w:r>
      <w:r w:rsidRPr="00D901B0">
        <w:rPr>
          <w:rFonts w:ascii="Times New Roman" w:hAnsi="Times New Roman" w:cs="Times New Roman"/>
          <w:sz w:val="24"/>
          <w:szCs w:val="24"/>
        </w:rPr>
        <w:t>do hacerse coronariografía que fue absolutamente normal a los 21 días. Tuvo una tomografía axial computarizada multicortes, contrastada, coronaria (angiotac) con afectación grave de la microcirculación coronaria que fue causa de infarto miocárdico, y arterias epicárdicas normales (Fig. 1</w:t>
      </w:r>
      <w:r w:rsidR="000F1D4B">
        <w:rPr>
          <w:rFonts w:ascii="Times New Roman" w:hAnsi="Times New Roman" w:cs="Times New Roman"/>
          <w:sz w:val="24"/>
          <w:szCs w:val="24"/>
        </w:rPr>
        <w:t>; en la Fig. 2 y Fig. 3 se muestran alteraciones ecocordiográficas</w:t>
      </w:r>
      <w:r w:rsidRPr="00D901B0">
        <w:rPr>
          <w:rFonts w:ascii="Times New Roman" w:hAnsi="Times New Roman" w:cs="Times New Roman"/>
          <w:sz w:val="24"/>
          <w:szCs w:val="24"/>
        </w:rPr>
        <w:t>). Esto apoya, junto a la alergia a la aspirina del enfermo, lo importante de la predisposición a reacciones inmunológicas.</w:t>
      </w:r>
      <w:r w:rsidRPr="00D901B0">
        <w:rPr>
          <w:rFonts w:ascii="Times New Roman" w:hAnsi="Times New Roman" w:cs="Times New Roman"/>
          <w:sz w:val="24"/>
          <w:szCs w:val="24"/>
          <w:vertAlign w:val="superscript"/>
        </w:rPr>
        <w:t xml:space="preserve">(13) </w:t>
      </w:r>
    </w:p>
    <w:p w14:paraId="5863B1AB" w14:textId="77777777" w:rsidR="00047969" w:rsidRDefault="00D26B6F" w:rsidP="00047969">
      <w:pPr>
        <w:spacing w:after="0" w:line="360" w:lineRule="auto"/>
        <w:jc w:val="both"/>
        <w:rPr>
          <w:rFonts w:ascii="Times New Roman" w:hAnsi="Times New Roman" w:cs="Times New Roman"/>
          <w:sz w:val="24"/>
          <w:szCs w:val="24"/>
          <w:vertAlign w:val="superscript"/>
        </w:rPr>
      </w:pPr>
      <w:r w:rsidRPr="00D901B0">
        <w:rPr>
          <w:rFonts w:ascii="Times New Roman" w:hAnsi="Times New Roman" w:cs="Times New Roman"/>
          <w:sz w:val="24"/>
          <w:szCs w:val="24"/>
        </w:rPr>
        <w:t xml:space="preserve">Se conoce que la afectación de microcirculación ocurre en múltiples órganos a la vez, lo cual puede contribuir al daño renal transitorio al igual que al cardíaco. Se asocian acardiomiopatía de Tako-tsubo, infarto del miocardio, síndrome antifosfolípido y vasoespasmo coronario. La disfunción endotelial, el aumento de homocisteina, la alteración del ciclo del ácido araquidónico, con estimulación de la sintetasa </w:t>
      </w:r>
      <w:r w:rsidRPr="00D901B0">
        <w:rPr>
          <w:rFonts w:ascii="Times New Roman" w:hAnsi="Times New Roman" w:cs="Times New Roman"/>
          <w:sz w:val="24"/>
          <w:szCs w:val="24"/>
        </w:rPr>
        <w:lastRenderedPageBreak/>
        <w:t>del tromboxano A</w:t>
      </w:r>
      <w:r w:rsidRPr="00D901B0">
        <w:rPr>
          <w:rFonts w:ascii="Times New Roman" w:hAnsi="Times New Roman" w:cs="Times New Roman"/>
          <w:sz w:val="24"/>
          <w:szCs w:val="24"/>
          <w:vertAlign w:val="subscript"/>
        </w:rPr>
        <w:t>2</w:t>
      </w:r>
      <w:r w:rsidRPr="00D901B0">
        <w:rPr>
          <w:rFonts w:ascii="Times New Roman" w:hAnsi="Times New Roman" w:cs="Times New Roman"/>
          <w:sz w:val="24"/>
          <w:szCs w:val="24"/>
        </w:rPr>
        <w:t>, y la inhibición de la sintetasa de la prostaciclina, la hipercoagulabilidad, los cambios hormonares en hombres y mujeres, la resistencia a la insulina y el nivel de hemoglobina glicolizada en diabéticos, las variables clínico-epidemiológicas asociadas como factores modificables y no modificables; son conocimientos actuales que hacen de esta entidad algo sistémico e importante.</w:t>
      </w:r>
      <w:r w:rsidRPr="00D901B0">
        <w:rPr>
          <w:rFonts w:ascii="Times New Roman" w:hAnsi="Times New Roman" w:cs="Times New Roman"/>
          <w:sz w:val="24"/>
          <w:szCs w:val="24"/>
          <w:vertAlign w:val="superscript"/>
        </w:rPr>
        <w:t>(13)</w:t>
      </w:r>
      <w:r w:rsidRPr="00D901B0">
        <w:rPr>
          <w:rFonts w:ascii="Times New Roman" w:hAnsi="Times New Roman" w:cs="Times New Roman"/>
          <w:sz w:val="24"/>
          <w:szCs w:val="24"/>
        </w:rPr>
        <w:t xml:space="preserve"> </w:t>
      </w:r>
      <w:r w:rsidR="00047969" w:rsidRPr="00D901B0">
        <w:rPr>
          <w:rFonts w:ascii="Times New Roman" w:hAnsi="Times New Roman" w:cs="Times New Roman"/>
          <w:sz w:val="24"/>
          <w:szCs w:val="24"/>
        </w:rPr>
        <w:t>Después de descartarse otras causas,</w:t>
      </w:r>
      <w:r w:rsidR="00047969" w:rsidRPr="00D901B0">
        <w:rPr>
          <w:rFonts w:ascii="Times New Roman" w:hAnsi="Times New Roman" w:cs="Times New Roman"/>
          <w:sz w:val="24"/>
          <w:szCs w:val="24"/>
          <w:vertAlign w:val="superscript"/>
        </w:rPr>
        <w:t>(1,2,3,4,5)</w:t>
      </w:r>
      <w:r w:rsidR="00047969" w:rsidRPr="00D901B0">
        <w:rPr>
          <w:rFonts w:ascii="Times New Roman" w:hAnsi="Times New Roman" w:cs="Times New Roman"/>
          <w:sz w:val="24"/>
          <w:szCs w:val="24"/>
        </w:rPr>
        <w:t xml:space="preserve"> se consideró que la insuficiencia renal transitoria ocurrió como fenómeno multicausal raro tras administración de estreptoquinasa.</w:t>
      </w:r>
      <w:r w:rsidR="00047969" w:rsidRPr="00D901B0">
        <w:rPr>
          <w:rFonts w:ascii="Times New Roman" w:hAnsi="Times New Roman" w:cs="Times New Roman"/>
          <w:sz w:val="24"/>
          <w:szCs w:val="24"/>
          <w:vertAlign w:val="superscript"/>
        </w:rPr>
        <w:t>(6,7,8,9,10)</w:t>
      </w:r>
    </w:p>
    <w:p w14:paraId="03A3D606" w14:textId="77777777" w:rsidR="00047969" w:rsidRDefault="00047969" w:rsidP="00047969">
      <w:pPr>
        <w:spacing w:after="0" w:line="360" w:lineRule="auto"/>
        <w:jc w:val="both"/>
        <w:rPr>
          <w:rFonts w:ascii="Times New Roman" w:hAnsi="Times New Roman" w:cs="Times New Roman"/>
          <w:sz w:val="24"/>
          <w:szCs w:val="24"/>
          <w:vertAlign w:val="superscript"/>
        </w:rPr>
      </w:pPr>
    </w:p>
    <w:p w14:paraId="3F56630B" w14:textId="77777777" w:rsidR="00047969" w:rsidRDefault="00047969" w:rsidP="00047969">
      <w:pPr>
        <w:spacing w:after="0" w:line="360" w:lineRule="auto"/>
        <w:jc w:val="both"/>
        <w:rPr>
          <w:rFonts w:ascii="Times New Roman" w:hAnsi="Times New Roman" w:cs="Times New Roman"/>
          <w:sz w:val="24"/>
          <w:szCs w:val="24"/>
          <w:vertAlign w:val="superscript"/>
        </w:rPr>
      </w:pPr>
    </w:p>
    <w:p w14:paraId="7022860B" w14:textId="77777777" w:rsidR="00047969" w:rsidRPr="00D901B0" w:rsidRDefault="00047969" w:rsidP="0004796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6B09AD44" wp14:editId="6D48F73F">
            <wp:extent cx="3336290" cy="3325316"/>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01_460.jpg"/>
                    <pic:cNvPicPr/>
                  </pic:nvPicPr>
                  <pic:blipFill>
                    <a:blip r:embed="rId7">
                      <a:extLst>
                        <a:ext uri="{28A0092B-C50C-407E-A947-70E740481C1C}">
                          <a14:useLocalDpi xmlns:a14="http://schemas.microsoft.com/office/drawing/2010/main" val="0"/>
                        </a:ext>
                      </a:extLst>
                    </a:blip>
                    <a:stretch>
                      <a:fillRect/>
                    </a:stretch>
                  </pic:blipFill>
                  <pic:spPr>
                    <a:xfrm>
                      <a:off x="0" y="0"/>
                      <a:ext cx="3341095" cy="3330106"/>
                    </a:xfrm>
                    <a:prstGeom prst="rect">
                      <a:avLst/>
                    </a:prstGeom>
                  </pic:spPr>
                </pic:pic>
              </a:graphicData>
            </a:graphic>
          </wp:inline>
        </w:drawing>
      </w:r>
    </w:p>
    <w:p w14:paraId="777D4728" w14:textId="77777777" w:rsidR="00047969" w:rsidRPr="00D6726F" w:rsidRDefault="00047969" w:rsidP="00047969">
      <w:pPr>
        <w:tabs>
          <w:tab w:val="left" w:pos="6330"/>
        </w:tabs>
        <w:spacing w:after="0" w:line="360" w:lineRule="auto"/>
        <w:jc w:val="center"/>
        <w:rPr>
          <w:rFonts w:ascii="Times New Roman" w:hAnsi="Times New Roman" w:cs="Times New Roman"/>
          <w:sz w:val="24"/>
          <w:szCs w:val="24"/>
        </w:rPr>
      </w:pPr>
      <w:r w:rsidRPr="00D901B0">
        <w:rPr>
          <w:rFonts w:ascii="Times New Roman" w:hAnsi="Times New Roman" w:cs="Times New Roman"/>
          <w:b/>
        </w:rPr>
        <w:t>Fig. 1</w:t>
      </w:r>
      <w:r w:rsidRPr="00D901B0">
        <w:rPr>
          <w:rFonts w:ascii="Times New Roman" w:hAnsi="Times New Roman" w:cs="Times New Roman"/>
        </w:rPr>
        <w:t xml:space="preserve"> </w:t>
      </w:r>
      <w:r w:rsidRPr="00D901B0">
        <w:rPr>
          <w:rFonts w:ascii="Symbol" w:eastAsia="Symbol" w:hAnsi="Symbol" w:cs="Symbol"/>
        </w:rPr>
        <w:t></w:t>
      </w:r>
      <w:r w:rsidRPr="00D901B0">
        <w:rPr>
          <w:rFonts w:ascii="Times New Roman" w:hAnsi="Times New Roman" w:cs="Times New Roman"/>
        </w:rPr>
        <w:t xml:space="preserve"> Angiotac, muestra las lesiones graves de diagonales y otros vasos de microcirculación coronaria, con remodelación de ventrículo izquierdo. Las arterias epicárdicas absolutamente normales.</w:t>
      </w:r>
    </w:p>
    <w:p w14:paraId="1C1FD0C8" w14:textId="77777777" w:rsidR="00047969" w:rsidRPr="00D901B0" w:rsidRDefault="00047969" w:rsidP="00047969">
      <w:pPr>
        <w:spacing w:after="0" w:line="360" w:lineRule="auto"/>
        <w:jc w:val="center"/>
        <w:rPr>
          <w:rFonts w:ascii="Times New Roman" w:hAnsi="Times New Roman" w:cs="Times New Roman"/>
        </w:rPr>
      </w:pPr>
      <w:r>
        <w:rPr>
          <w:rFonts w:ascii="Times New Roman" w:hAnsi="Times New Roman" w:cs="Times New Roman"/>
          <w:noProof/>
          <w:sz w:val="24"/>
          <w:szCs w:val="24"/>
          <w:lang w:eastAsia="es-ES"/>
        </w:rPr>
        <w:lastRenderedPageBreak/>
        <w:drawing>
          <wp:inline distT="0" distB="0" distL="0" distR="0" wp14:anchorId="23421B4F" wp14:editId="3A1E5D12">
            <wp:extent cx="3333750" cy="247798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02_460.jpg"/>
                    <pic:cNvPicPr/>
                  </pic:nvPicPr>
                  <pic:blipFill>
                    <a:blip r:embed="rId8">
                      <a:extLst>
                        <a:ext uri="{28A0092B-C50C-407E-A947-70E740481C1C}">
                          <a14:useLocalDpi xmlns:a14="http://schemas.microsoft.com/office/drawing/2010/main" val="0"/>
                        </a:ext>
                      </a:extLst>
                    </a:blip>
                    <a:stretch>
                      <a:fillRect/>
                    </a:stretch>
                  </pic:blipFill>
                  <pic:spPr>
                    <a:xfrm>
                      <a:off x="0" y="0"/>
                      <a:ext cx="3335412" cy="2479223"/>
                    </a:xfrm>
                    <a:prstGeom prst="rect">
                      <a:avLst/>
                    </a:prstGeom>
                  </pic:spPr>
                </pic:pic>
              </a:graphicData>
            </a:graphic>
          </wp:inline>
        </w:drawing>
      </w:r>
    </w:p>
    <w:p w14:paraId="0B9936E4" w14:textId="77777777" w:rsidR="00047969" w:rsidRDefault="00047969" w:rsidP="00047969">
      <w:pPr>
        <w:spacing w:after="0" w:line="360" w:lineRule="auto"/>
        <w:jc w:val="center"/>
        <w:rPr>
          <w:rFonts w:ascii="Times New Roman" w:hAnsi="Times New Roman" w:cs="Times New Roman"/>
          <w:sz w:val="24"/>
          <w:szCs w:val="24"/>
        </w:rPr>
      </w:pPr>
      <w:r w:rsidRPr="00D901B0">
        <w:rPr>
          <w:rFonts w:ascii="Times New Roman" w:hAnsi="Times New Roman" w:cs="Times New Roman"/>
          <w:b/>
          <w:sz w:val="24"/>
          <w:szCs w:val="24"/>
        </w:rPr>
        <w:t>Fig.</w:t>
      </w:r>
      <w:r w:rsidRPr="00D901B0">
        <w:rPr>
          <w:rFonts w:ascii="Times New Roman" w:hAnsi="Times New Roman" w:cs="Times New Roman"/>
          <w:b/>
          <w:color w:val="FF0000"/>
          <w:sz w:val="24"/>
          <w:szCs w:val="24"/>
        </w:rPr>
        <w:t xml:space="preserve"> </w:t>
      </w:r>
      <w:r w:rsidRPr="00D901B0">
        <w:rPr>
          <w:rFonts w:ascii="Times New Roman" w:hAnsi="Times New Roman" w:cs="Times New Roman"/>
          <w:b/>
          <w:sz w:val="24"/>
          <w:szCs w:val="24"/>
        </w:rPr>
        <w:t xml:space="preserve">2 </w:t>
      </w:r>
      <w:r w:rsidRPr="00D901B0">
        <w:rPr>
          <w:rFonts w:ascii="Symbol" w:eastAsia="Symbol" w:hAnsi="Symbol" w:cs="Symbol"/>
          <w:sz w:val="24"/>
          <w:szCs w:val="24"/>
        </w:rPr>
        <w:t></w:t>
      </w:r>
      <w:r w:rsidRPr="00D901B0">
        <w:rPr>
          <w:rFonts w:ascii="Times New Roman" w:hAnsi="Times New Roman" w:cs="Times New Roman"/>
          <w:sz w:val="24"/>
          <w:szCs w:val="24"/>
        </w:rPr>
        <w:t xml:space="preserve"> El estudio de TDI (según siglas en inglés) nuestra isquemia tisular por doppler.</w:t>
      </w:r>
    </w:p>
    <w:p w14:paraId="0FDB7F14" w14:textId="77777777" w:rsidR="00047969" w:rsidRPr="00D901B0" w:rsidRDefault="00047969" w:rsidP="00047969">
      <w:pPr>
        <w:spacing w:after="0" w:line="360" w:lineRule="auto"/>
        <w:jc w:val="center"/>
        <w:rPr>
          <w:rFonts w:ascii="Times New Roman" w:hAnsi="Times New Roman" w:cs="Times New Roman"/>
          <w:sz w:val="24"/>
          <w:szCs w:val="24"/>
        </w:rPr>
      </w:pPr>
    </w:p>
    <w:p w14:paraId="72A6E938" w14:textId="77777777" w:rsidR="00047969" w:rsidRPr="00D901B0" w:rsidRDefault="00047969" w:rsidP="00047969">
      <w:pPr>
        <w:spacing w:after="0" w:line="360" w:lineRule="auto"/>
        <w:jc w:val="center"/>
        <w:rPr>
          <w:rFonts w:ascii="Times New Roman" w:hAnsi="Times New Roman" w:cs="Times New Roman"/>
          <w:sz w:val="24"/>
          <w:szCs w:val="24"/>
        </w:rPr>
      </w:pPr>
      <w:r>
        <w:rPr>
          <w:rFonts w:ascii="Times New Roman" w:hAnsi="Times New Roman" w:cs="Times New Roman"/>
          <w:b/>
          <w:noProof/>
          <w:sz w:val="24"/>
          <w:szCs w:val="24"/>
          <w:lang w:eastAsia="es-ES"/>
        </w:rPr>
        <w:drawing>
          <wp:inline distT="0" distB="0" distL="0" distR="0" wp14:anchorId="39E55E4C" wp14:editId="2F5F4C86">
            <wp:extent cx="3333750" cy="25021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03_460.jpg"/>
                    <pic:cNvPicPr/>
                  </pic:nvPicPr>
                  <pic:blipFill>
                    <a:blip r:embed="rId9">
                      <a:extLst>
                        <a:ext uri="{28A0092B-C50C-407E-A947-70E740481C1C}">
                          <a14:useLocalDpi xmlns:a14="http://schemas.microsoft.com/office/drawing/2010/main" val="0"/>
                        </a:ext>
                      </a:extLst>
                    </a:blip>
                    <a:stretch>
                      <a:fillRect/>
                    </a:stretch>
                  </pic:blipFill>
                  <pic:spPr>
                    <a:xfrm>
                      <a:off x="0" y="0"/>
                      <a:ext cx="3340667" cy="2507361"/>
                    </a:xfrm>
                    <a:prstGeom prst="rect">
                      <a:avLst/>
                    </a:prstGeom>
                  </pic:spPr>
                </pic:pic>
              </a:graphicData>
            </a:graphic>
          </wp:inline>
        </w:drawing>
      </w:r>
    </w:p>
    <w:p w14:paraId="084E0A13" w14:textId="77777777" w:rsidR="00047969" w:rsidRPr="00D901B0" w:rsidRDefault="00047969" w:rsidP="00047969">
      <w:pPr>
        <w:spacing w:after="0" w:line="360" w:lineRule="auto"/>
        <w:jc w:val="center"/>
        <w:rPr>
          <w:rFonts w:ascii="Times New Roman" w:hAnsi="Times New Roman" w:cs="Times New Roman"/>
          <w:sz w:val="24"/>
          <w:szCs w:val="24"/>
          <w:vertAlign w:val="superscript"/>
        </w:rPr>
      </w:pPr>
      <w:r w:rsidRPr="00D901B0">
        <w:rPr>
          <w:rFonts w:ascii="Times New Roman" w:hAnsi="Times New Roman" w:cs="Times New Roman"/>
          <w:b/>
          <w:sz w:val="24"/>
          <w:szCs w:val="24"/>
        </w:rPr>
        <w:t>Fig.</w:t>
      </w:r>
      <w:r w:rsidRPr="00D901B0">
        <w:rPr>
          <w:rFonts w:ascii="Times New Roman" w:hAnsi="Times New Roman" w:cs="Times New Roman"/>
          <w:b/>
          <w:color w:val="FF0000"/>
          <w:sz w:val="24"/>
          <w:szCs w:val="24"/>
        </w:rPr>
        <w:t xml:space="preserve"> </w:t>
      </w:r>
      <w:r w:rsidRPr="00D901B0">
        <w:rPr>
          <w:rFonts w:ascii="Times New Roman" w:hAnsi="Times New Roman" w:cs="Times New Roman"/>
          <w:b/>
          <w:sz w:val="24"/>
          <w:szCs w:val="24"/>
        </w:rPr>
        <w:t>3</w:t>
      </w:r>
      <w:r w:rsidRPr="00D901B0">
        <w:rPr>
          <w:rFonts w:ascii="Times New Roman" w:hAnsi="Times New Roman" w:cs="Times New Roman"/>
          <w:sz w:val="24"/>
          <w:szCs w:val="24"/>
        </w:rPr>
        <w:t xml:space="preserve"> </w:t>
      </w:r>
      <w:r w:rsidRPr="00D901B0">
        <w:rPr>
          <w:rFonts w:ascii="Symbol" w:eastAsia="Symbol" w:hAnsi="Symbol" w:cs="Symbol"/>
          <w:sz w:val="24"/>
          <w:szCs w:val="24"/>
        </w:rPr>
        <w:t></w:t>
      </w:r>
      <w:r w:rsidRPr="00D901B0">
        <w:rPr>
          <w:rFonts w:ascii="Times New Roman" w:hAnsi="Times New Roman" w:cs="Times New Roman"/>
          <w:sz w:val="24"/>
          <w:szCs w:val="24"/>
        </w:rPr>
        <w:t xml:space="preserve"> Por el método Área- Longitud (4 cámaras) la fracción de eyección del ventrículo izquierdo (FEVI) está afectada con un valor de 42,0 %.</w:t>
      </w:r>
    </w:p>
    <w:p w14:paraId="34E530C7" w14:textId="77777777" w:rsidR="00D26B6F" w:rsidRPr="00D901B0" w:rsidRDefault="00D26B6F" w:rsidP="00047969">
      <w:pPr>
        <w:spacing w:after="0" w:line="360" w:lineRule="auto"/>
        <w:jc w:val="both"/>
        <w:rPr>
          <w:rFonts w:ascii="Times New Roman" w:hAnsi="Times New Roman" w:cs="Times New Roman"/>
          <w:sz w:val="24"/>
          <w:szCs w:val="24"/>
        </w:rPr>
      </w:pPr>
    </w:p>
    <w:p w14:paraId="578D0CC5" w14:textId="77777777" w:rsidR="00D26B6F" w:rsidRPr="00D901B0" w:rsidRDefault="00D26B6F" w:rsidP="00D26B6F">
      <w:pPr>
        <w:spacing w:after="0" w:line="360" w:lineRule="auto"/>
        <w:jc w:val="center"/>
        <w:rPr>
          <w:rFonts w:ascii="Times New Roman" w:hAnsi="Times New Roman" w:cs="Times New Roman"/>
          <w:b/>
          <w:sz w:val="24"/>
          <w:szCs w:val="24"/>
        </w:rPr>
      </w:pPr>
    </w:p>
    <w:p w14:paraId="592FD089" w14:textId="77777777" w:rsidR="008B5A87" w:rsidRPr="008B5A87" w:rsidRDefault="008B5A87">
      <w:pPr>
        <w:spacing w:after="0" w:line="240" w:lineRule="auto"/>
        <w:rPr>
          <w:rFonts w:ascii="Times New Roman" w:hAnsi="Times New Roman" w:cs="Times New Roman"/>
          <w:b/>
          <w:sz w:val="32"/>
          <w:szCs w:val="32"/>
        </w:rPr>
      </w:pPr>
      <w:r w:rsidRPr="008B5A87">
        <w:rPr>
          <w:rFonts w:ascii="Times New Roman" w:hAnsi="Times New Roman" w:cs="Times New Roman"/>
          <w:b/>
          <w:sz w:val="32"/>
          <w:szCs w:val="32"/>
        </w:rPr>
        <w:br w:type="page"/>
      </w:r>
    </w:p>
    <w:p w14:paraId="1A5FF1FC" w14:textId="77777777" w:rsidR="00D26B6F" w:rsidRPr="00D901B0" w:rsidRDefault="00D26B6F" w:rsidP="00D26B6F">
      <w:pPr>
        <w:spacing w:after="0" w:line="360" w:lineRule="auto"/>
        <w:jc w:val="center"/>
        <w:rPr>
          <w:rFonts w:ascii="Times New Roman" w:hAnsi="Times New Roman" w:cs="Times New Roman"/>
          <w:color w:val="00B0F0"/>
          <w:sz w:val="32"/>
          <w:szCs w:val="32"/>
          <w:lang w:val="en-US"/>
        </w:rPr>
      </w:pPr>
      <w:r w:rsidRPr="00D901B0">
        <w:rPr>
          <w:rFonts w:ascii="Times New Roman" w:hAnsi="Times New Roman" w:cs="Times New Roman"/>
          <w:b/>
          <w:sz w:val="32"/>
          <w:szCs w:val="32"/>
          <w:lang w:val="en-US"/>
        </w:rPr>
        <w:lastRenderedPageBreak/>
        <w:t>REFERENCIAS BIBLIOGRÁFICAS</w:t>
      </w:r>
    </w:p>
    <w:p w14:paraId="6DD31EB2" w14:textId="77777777" w:rsidR="00D26B6F" w:rsidRPr="00D901B0" w:rsidRDefault="00D26B6F" w:rsidP="00D26B6F">
      <w:pPr>
        <w:pStyle w:val="HTMLconformatoprevio"/>
        <w:shd w:val="clear" w:color="auto" w:fill="FFFFFF"/>
        <w:spacing w:line="360" w:lineRule="auto"/>
        <w:jc w:val="both"/>
      </w:pPr>
      <w:r w:rsidRPr="00D901B0">
        <w:rPr>
          <w:rFonts w:ascii="Times New Roman" w:hAnsi="Times New Roman" w:cs="Times New Roman"/>
          <w:color w:val="222222"/>
          <w:sz w:val="24"/>
          <w:szCs w:val="24"/>
          <w:lang w:val="en-US"/>
        </w:rPr>
        <w:t>1.</w:t>
      </w:r>
      <w:r w:rsidRPr="00D901B0">
        <w:rPr>
          <w:rFonts w:ascii="Times New Roman" w:hAnsi="Times New Roman" w:cs="Times New Roman"/>
          <w:i/>
          <w:color w:val="222222"/>
          <w:sz w:val="24"/>
          <w:szCs w:val="24"/>
          <w:lang w:val="en-US"/>
        </w:rPr>
        <w:t xml:space="preserve"> </w:t>
      </w:r>
      <w:r w:rsidRPr="00D901B0">
        <w:rPr>
          <w:rFonts w:ascii="Times New Roman" w:hAnsi="Times New Roman" w:cs="Times New Roman"/>
          <w:color w:val="222222"/>
          <w:sz w:val="24"/>
          <w:szCs w:val="24"/>
          <w:lang w:val="en-US"/>
        </w:rPr>
        <w:t xml:space="preserve">Summachiwakij S, Sachmechi I. Rhabdomyolysis induced by nonstrenuous exercise in a patient with graves' disease. </w:t>
      </w:r>
      <w:r w:rsidRPr="00D901B0">
        <w:rPr>
          <w:rFonts w:ascii="Times New Roman" w:hAnsi="Times New Roman" w:cs="Times New Roman"/>
          <w:color w:val="222222"/>
          <w:sz w:val="24"/>
          <w:szCs w:val="24"/>
        </w:rPr>
        <w:t>Case Rep. Endocrinol. 201</w:t>
      </w:r>
      <w:r w:rsidR="00644AA7">
        <w:rPr>
          <w:rFonts w:ascii="Times New Roman" w:hAnsi="Times New Roman" w:cs="Times New Roman"/>
          <w:color w:val="222222"/>
          <w:sz w:val="24"/>
          <w:szCs w:val="24"/>
        </w:rPr>
        <w:t>4</w:t>
      </w:r>
      <w:r w:rsidRPr="00D901B0">
        <w:rPr>
          <w:rFonts w:ascii="Times New Roman" w:hAnsi="Times New Roman" w:cs="Times New Roman"/>
          <w:color w:val="222222"/>
          <w:sz w:val="24"/>
          <w:szCs w:val="24"/>
        </w:rPr>
        <w:t>[acceso: 04/04/2019]; 2014:286450</w:t>
      </w:r>
      <w:r w:rsidRPr="00D901B0">
        <w:rPr>
          <w:rFonts w:ascii="Times New Roman" w:hAnsi="Times New Roman" w:cs="Times New Roman"/>
          <w:sz w:val="24"/>
          <w:szCs w:val="24"/>
        </w:rPr>
        <w:t xml:space="preserve">. </w:t>
      </w:r>
      <w:r w:rsidRPr="00D901B0">
        <w:rPr>
          <w:rFonts w:ascii="Times New Roman" w:hAnsi="Times New Roman" w:cs="Times New Roman"/>
          <w:color w:val="000000"/>
          <w:sz w:val="24"/>
          <w:szCs w:val="24"/>
        </w:rPr>
        <w:t>Disponible en:</w:t>
      </w:r>
      <w:r w:rsidRPr="00D901B0">
        <w:rPr>
          <w:rFonts w:ascii="Times New Roman" w:hAnsi="Times New Roman" w:cs="Times New Roman"/>
          <w:b/>
          <w:color w:val="0000FF"/>
          <w:sz w:val="24"/>
          <w:szCs w:val="24"/>
        </w:rPr>
        <w:t xml:space="preserve"> </w:t>
      </w:r>
      <w:hyperlink r:id="rId10">
        <w:r w:rsidRPr="00D901B0">
          <w:rPr>
            <w:rStyle w:val="ListLabel28"/>
          </w:rPr>
          <w:t>https://www.hindawi.com/journals/crie/2014/286450/</w:t>
        </w:r>
      </w:hyperlink>
    </w:p>
    <w:p w14:paraId="574D7DCF" w14:textId="77777777" w:rsidR="00D26B6F" w:rsidRPr="00D901B0" w:rsidRDefault="00D26B6F" w:rsidP="00D26B6F">
      <w:pPr>
        <w:shd w:val="clear" w:color="auto" w:fill="FFFFFF"/>
        <w:spacing w:after="0" w:line="360" w:lineRule="auto"/>
      </w:pPr>
      <w:r w:rsidRPr="00D901B0">
        <w:rPr>
          <w:rFonts w:ascii="Times New Roman" w:eastAsia="Times New Roman" w:hAnsi="Times New Roman" w:cs="Times New Roman"/>
          <w:color w:val="222222"/>
          <w:sz w:val="24"/>
          <w:szCs w:val="24"/>
          <w:lang w:val="en-US" w:eastAsia="es-ES"/>
        </w:rPr>
        <w:t>2. Lee BJ, Zand L, Manek NJ, Hsiao LL, Babovic-Vuksanovic D, Wylam ME, et al. Physical therapy-induced rhabdomyolysis and acute kidney injury associated with reduced activity of muscle lactate dehydrogenase A. Arthritis Care Res (Hoboken). 2011 Dic. [acceso</w:t>
      </w:r>
      <w:r w:rsidRPr="00D901B0">
        <w:rPr>
          <w:rFonts w:ascii="Times New Roman" w:hAnsi="Times New Roman" w:cs="Times New Roman"/>
          <w:sz w:val="24"/>
          <w:szCs w:val="24"/>
          <w:lang w:val="en-US"/>
        </w:rPr>
        <w:t>:</w:t>
      </w:r>
      <w:r w:rsidRPr="00D901B0">
        <w:rPr>
          <w:rFonts w:ascii="Times New Roman" w:eastAsia="Times New Roman" w:hAnsi="Times New Roman" w:cs="Times New Roman"/>
          <w:color w:val="222222"/>
          <w:sz w:val="24"/>
          <w:szCs w:val="24"/>
          <w:lang w:val="en-US" w:eastAsia="es-ES"/>
        </w:rPr>
        <w:t xml:space="preserve"> 05/04/2019]; 63(12):1782-6. </w:t>
      </w:r>
      <w:r w:rsidRPr="00D901B0">
        <w:rPr>
          <w:rFonts w:ascii="Times New Roman" w:hAnsi="Times New Roman" w:cs="Times New Roman"/>
          <w:color w:val="000000"/>
          <w:sz w:val="24"/>
          <w:szCs w:val="24"/>
        </w:rPr>
        <w:t>Disponible en:</w:t>
      </w:r>
      <w:r w:rsidRPr="00D901B0">
        <w:rPr>
          <w:rFonts w:ascii="Times New Roman" w:hAnsi="Times New Roman" w:cs="Times New Roman"/>
          <w:sz w:val="24"/>
          <w:szCs w:val="24"/>
        </w:rPr>
        <w:t xml:space="preserve"> </w:t>
      </w:r>
      <w:hyperlink r:id="rId11">
        <w:r w:rsidRPr="00D901B0">
          <w:rPr>
            <w:rStyle w:val="ListLabel47"/>
          </w:rPr>
          <w:t>https://onlinelibrary.wiley. com/doi/full/10.1002/acr.20584</w:t>
        </w:r>
      </w:hyperlink>
    </w:p>
    <w:p w14:paraId="52E064CF" w14:textId="77777777" w:rsidR="00D26B6F" w:rsidRPr="005F4B6D" w:rsidRDefault="00D26B6F" w:rsidP="00D26B6F">
      <w:pPr>
        <w:shd w:val="clear" w:color="auto" w:fill="FFFFFF"/>
        <w:spacing w:after="0" w:line="360" w:lineRule="auto"/>
        <w:rPr>
          <w:rFonts w:ascii="Times New Roman" w:eastAsia="Times New Roman" w:hAnsi="Times New Roman" w:cs="Times New Roman"/>
          <w:color w:val="575757"/>
          <w:sz w:val="24"/>
          <w:szCs w:val="24"/>
          <w:lang w:val="en-US" w:eastAsia="es-ES"/>
        </w:rPr>
      </w:pPr>
      <w:r w:rsidRPr="00D901B0">
        <w:rPr>
          <w:rFonts w:ascii="Times New Roman" w:hAnsi="Times New Roman" w:cs="Times New Roman"/>
          <w:color w:val="000000"/>
          <w:sz w:val="24"/>
          <w:szCs w:val="24"/>
        </w:rPr>
        <w:t xml:space="preserve"> </w:t>
      </w:r>
      <w:r w:rsidRPr="00D901B0">
        <w:rPr>
          <w:rFonts w:ascii="Times New Roman" w:hAnsi="Times New Roman" w:cs="Times New Roman"/>
          <w:sz w:val="24"/>
          <w:szCs w:val="24"/>
          <w:lang w:eastAsia="es-ES"/>
        </w:rPr>
        <w:t xml:space="preserve">3. Luzardo L, Silvariño R, Boggia J, Noboa O, Gadola L. Rabdomiólisis por hipopotasemia severa. </w:t>
      </w:r>
      <w:r w:rsidRPr="00D901B0">
        <w:rPr>
          <w:rFonts w:ascii="Times New Roman" w:hAnsi="Times New Roman" w:cs="Times New Roman"/>
          <w:sz w:val="24"/>
          <w:szCs w:val="24"/>
          <w:lang w:val="en-US" w:eastAsia="es-ES"/>
        </w:rPr>
        <w:t xml:space="preserve">Rev Med Chile. 2014 May [acceso: 08/04/2019]; 142(5):651-5. </w:t>
      </w:r>
      <w:r w:rsidRPr="00D901B0">
        <w:rPr>
          <w:rFonts w:ascii="Times New Roman" w:hAnsi="Times New Roman" w:cs="Times New Roman"/>
          <w:sz w:val="24"/>
          <w:szCs w:val="24"/>
          <w:lang w:val="en-US"/>
        </w:rPr>
        <w:t>Disponible en:</w:t>
      </w:r>
      <w:r w:rsidR="00047969">
        <w:rPr>
          <w:rFonts w:ascii="Times New Roman" w:hAnsi="Times New Roman" w:cs="Times New Roman"/>
          <w:sz w:val="24"/>
          <w:szCs w:val="24"/>
          <w:lang w:val="en-US"/>
        </w:rPr>
        <w:t xml:space="preserve"> </w:t>
      </w:r>
      <w:hyperlink r:id="rId12">
        <w:r w:rsidRPr="00D901B0">
          <w:rPr>
            <w:rStyle w:val="ListLabel47"/>
            <w:lang w:val="en-US"/>
          </w:rPr>
          <w:t>https://scielo.conicyt.cl/scielo.php?script=sci_arttext&amp;pid=S0034-98872014000500015</w:t>
        </w:r>
      </w:hyperlink>
    </w:p>
    <w:p w14:paraId="058847A6" w14:textId="77777777" w:rsidR="00D26B6F" w:rsidRPr="00D901B0" w:rsidRDefault="00D26B6F" w:rsidP="00D26B6F">
      <w:pPr>
        <w:spacing w:after="0" w:line="360" w:lineRule="auto"/>
      </w:pPr>
      <w:r w:rsidRPr="00D901B0">
        <w:rPr>
          <w:rFonts w:ascii="Times New Roman" w:hAnsi="Times New Roman" w:cs="Times New Roman"/>
          <w:sz w:val="24"/>
          <w:szCs w:val="24"/>
          <w:lang w:val="en-US" w:eastAsia="es-ES"/>
        </w:rPr>
        <w:t xml:space="preserve">4. Oh RC, Arter JL, Tiglao SM, Larson SL. Exertional rhabdomyolysis: a case series of 30 hospitalized patients. </w:t>
      </w:r>
      <w:r w:rsidRPr="00D901B0">
        <w:rPr>
          <w:rFonts w:ascii="Times New Roman" w:hAnsi="Times New Roman" w:cs="Times New Roman"/>
          <w:sz w:val="24"/>
          <w:szCs w:val="24"/>
          <w:lang w:eastAsia="es-ES"/>
        </w:rPr>
        <w:t>Mil Med. Feb 2015 [a</w:t>
      </w:r>
      <w:r w:rsidRPr="00D901B0">
        <w:rPr>
          <w:rStyle w:val="ListLabel31"/>
          <w:rFonts w:eastAsiaTheme="minorHAnsi"/>
        </w:rPr>
        <w:t>cceso: 10/04/2019</w:t>
      </w:r>
      <w:r w:rsidRPr="00D901B0">
        <w:rPr>
          <w:rFonts w:ascii="Times New Roman" w:hAnsi="Times New Roman" w:cs="Times New Roman"/>
          <w:sz w:val="24"/>
          <w:szCs w:val="24"/>
          <w:lang w:eastAsia="es-ES"/>
        </w:rPr>
        <w:t xml:space="preserve">]; 180(2):201-7. </w:t>
      </w:r>
      <w:r w:rsidRPr="00D901B0">
        <w:rPr>
          <w:rFonts w:ascii="Times New Roman" w:hAnsi="Times New Roman" w:cs="Times New Roman"/>
          <w:color w:val="000000"/>
          <w:sz w:val="24"/>
          <w:szCs w:val="24"/>
        </w:rPr>
        <w:t>Disponible en</w:t>
      </w:r>
      <w:r w:rsidRPr="00D901B0">
        <w:rPr>
          <w:rFonts w:ascii="Times New Roman" w:eastAsia="DejaVu Sans" w:hAnsi="Times New Roman" w:cs="Times New Roman"/>
          <w:sz w:val="24"/>
          <w:szCs w:val="24"/>
          <w:lang w:bidi="en-US"/>
        </w:rPr>
        <w:t>:</w:t>
      </w:r>
      <w:r w:rsidRPr="00D901B0">
        <w:rPr>
          <w:rFonts w:ascii="Times New Roman" w:hAnsi="Times New Roman" w:cs="Times New Roman"/>
          <w:sz w:val="24"/>
          <w:szCs w:val="24"/>
        </w:rPr>
        <w:t xml:space="preserve"> </w:t>
      </w:r>
      <w:hyperlink r:id="rId13">
        <w:r w:rsidRPr="00D901B0">
          <w:rPr>
            <w:rStyle w:val="ListLabel47"/>
          </w:rPr>
          <w:t>https://academic.oup.com/milmed/article/180/2/201/4159997</w:t>
        </w:r>
      </w:hyperlink>
    </w:p>
    <w:p w14:paraId="583154BD" w14:textId="77777777" w:rsidR="00D26B6F" w:rsidRPr="00D901B0" w:rsidRDefault="00D26B6F" w:rsidP="00D26B6F">
      <w:pPr>
        <w:spacing w:after="0" w:line="360" w:lineRule="auto"/>
        <w:rPr>
          <w:rFonts w:ascii="Times New Roman" w:hAnsi="Times New Roman" w:cs="Times New Roman"/>
          <w:b/>
          <w:i/>
          <w:sz w:val="24"/>
          <w:szCs w:val="24"/>
        </w:rPr>
      </w:pPr>
      <w:r w:rsidRPr="00D901B0">
        <w:rPr>
          <w:rFonts w:ascii="Times New Roman" w:hAnsi="Times New Roman" w:cs="Times New Roman"/>
          <w:sz w:val="24"/>
          <w:szCs w:val="24"/>
        </w:rPr>
        <w:t xml:space="preserve">5. Cigales Reyes MJ. Dolor lumbar por estreptoquinasa recombinante. Presentación de un caso. </w:t>
      </w:r>
      <w:r w:rsidRPr="00D901B0">
        <w:rPr>
          <w:rFonts w:ascii="Times New Roman" w:hAnsi="Times New Roman" w:cs="Times New Roman"/>
          <w:sz w:val="24"/>
          <w:szCs w:val="24"/>
          <w:lang w:eastAsia="es-ES"/>
        </w:rPr>
        <w:t xml:space="preserve">Rev Cubana Farm. 2009 Mayo-Ago [acceso: 24/04/2019]; 43(2):1961. </w:t>
      </w:r>
    </w:p>
    <w:p w14:paraId="778CC1A8" w14:textId="77777777" w:rsidR="00D26B6F" w:rsidRPr="00D901B0" w:rsidRDefault="00D26B6F" w:rsidP="00D26B6F">
      <w:pPr>
        <w:spacing w:after="0" w:line="360" w:lineRule="auto"/>
      </w:pPr>
      <w:r w:rsidRPr="00D901B0">
        <w:rPr>
          <w:rFonts w:ascii="Times New Roman" w:hAnsi="Times New Roman" w:cs="Times New Roman"/>
          <w:sz w:val="24"/>
          <w:szCs w:val="24"/>
          <w:lang w:eastAsia="es-ES"/>
        </w:rPr>
        <w:t xml:space="preserve">Disponible en: </w:t>
      </w:r>
      <w:hyperlink r:id="rId14">
        <w:r w:rsidRPr="00D901B0">
          <w:rPr>
            <w:rStyle w:val="ListLabel47"/>
          </w:rPr>
          <w:t>http://scielo.sld.cu/scielo.php?script=sci_arttext&amp;pid=S00347515 2009 000200013</w:t>
        </w:r>
      </w:hyperlink>
    </w:p>
    <w:p w14:paraId="6DEE328E" w14:textId="77777777" w:rsidR="00D26B6F" w:rsidRPr="00D901B0" w:rsidRDefault="00D26B6F" w:rsidP="00D26B6F">
      <w:pPr>
        <w:spacing w:after="0" w:line="360" w:lineRule="auto"/>
      </w:pPr>
      <w:r w:rsidRPr="00D901B0">
        <w:rPr>
          <w:rFonts w:ascii="Times New Roman" w:hAnsi="Times New Roman" w:cs="Times New Roman"/>
          <w:sz w:val="24"/>
          <w:szCs w:val="24"/>
          <w:lang w:val="en-US"/>
        </w:rPr>
        <w:t xml:space="preserve">6. Fears R, Ferres H, Glasgow E, Standring R, Hogg K, Gemmill JD, et al. Monitoring of Streptokinase resistance titre in acute myocardial infarction patients up to 30 months after giving streptokinase or anistreplase and related studies to measure specific antistreptokinase Ig G. Br Heart J 1992[acceso: 06/05/2019]; 68(2): 167-70. </w:t>
      </w:r>
      <w:r w:rsidRPr="00D901B0">
        <w:rPr>
          <w:rFonts w:ascii="Times New Roman" w:hAnsi="Times New Roman" w:cs="Times New Roman"/>
          <w:color w:val="000000"/>
          <w:sz w:val="24"/>
          <w:szCs w:val="24"/>
        </w:rPr>
        <w:t>Disponible en:</w:t>
      </w:r>
      <w:r w:rsidRPr="00D901B0">
        <w:rPr>
          <w:rFonts w:ascii="Times New Roman" w:hAnsi="Times New Roman" w:cs="Times New Roman"/>
          <w:sz w:val="24"/>
          <w:szCs w:val="24"/>
        </w:rPr>
        <w:t xml:space="preserve"> </w:t>
      </w:r>
      <w:hyperlink r:id="rId15">
        <w:r w:rsidRPr="00D901B0">
          <w:rPr>
            <w:rStyle w:val="ListLabel47"/>
          </w:rPr>
          <w:t>https://www.ncbi.nlm.nih.gov/pmc/articles/PMC1025006/pdf/brheartj00032-0007.pdf</w:t>
        </w:r>
      </w:hyperlink>
    </w:p>
    <w:p w14:paraId="66165A69" w14:textId="77777777" w:rsidR="00D26B6F" w:rsidRPr="00D901B0" w:rsidRDefault="00D26B6F" w:rsidP="00D26B6F">
      <w:pPr>
        <w:spacing w:after="0" w:line="360" w:lineRule="auto"/>
        <w:rPr>
          <w:lang w:val="en-US"/>
        </w:rPr>
      </w:pPr>
      <w:r w:rsidRPr="00D901B0">
        <w:rPr>
          <w:rFonts w:ascii="Times New Roman" w:hAnsi="Times New Roman" w:cs="Times New Roman"/>
          <w:sz w:val="24"/>
          <w:szCs w:val="24"/>
          <w:lang w:val="en-US"/>
        </w:rPr>
        <w:t xml:space="preserve">7. Jalihal S, Morris GK. Antistreptokinase titres after intravenous streptokinase. Lancet 1990[acceso; 10/05/2019]; 8683(335): 184-5.  </w:t>
      </w:r>
      <w:r w:rsidRPr="00D901B0">
        <w:rPr>
          <w:rFonts w:ascii="Times New Roman" w:hAnsi="Times New Roman" w:cs="Times New Roman"/>
          <w:color w:val="000000"/>
          <w:sz w:val="24"/>
          <w:szCs w:val="24"/>
          <w:lang w:val="en-US"/>
        </w:rPr>
        <w:t xml:space="preserve">Disponible in: </w:t>
      </w:r>
      <w:hyperlink r:id="rId16">
        <w:r w:rsidRPr="00D901B0">
          <w:rPr>
            <w:rStyle w:val="ListLabel48"/>
          </w:rPr>
          <w:t>https://www.sciencedirect. com/science/article/pii/014067369090276B</w:t>
        </w:r>
      </w:hyperlink>
    </w:p>
    <w:p w14:paraId="02974C7C" w14:textId="77777777" w:rsidR="00D26B6F" w:rsidRPr="00D901B0" w:rsidRDefault="00D26B6F" w:rsidP="00D26B6F">
      <w:pPr>
        <w:spacing w:after="0" w:line="360" w:lineRule="auto"/>
        <w:rPr>
          <w:rFonts w:ascii="Times New Roman" w:hAnsi="Times New Roman" w:cs="Times New Roman"/>
          <w:color w:val="0000FF"/>
          <w:sz w:val="24"/>
          <w:szCs w:val="24"/>
          <w:lang w:val="en-US"/>
        </w:rPr>
      </w:pPr>
      <w:r w:rsidRPr="00D901B0">
        <w:rPr>
          <w:rFonts w:ascii="Times New Roman" w:hAnsi="Times New Roman" w:cs="Times New Roman"/>
          <w:sz w:val="24"/>
          <w:szCs w:val="24"/>
          <w:lang w:val="en-US"/>
        </w:rPr>
        <w:t xml:space="preserve">8. Garg S, Chandrashekhar YS, Nanda Kumar DM. Antistreptokinase Antibodies </w:t>
      </w:r>
    </w:p>
    <w:p w14:paraId="015DD877" w14:textId="77777777" w:rsidR="00D26B6F" w:rsidRPr="00D901B0" w:rsidRDefault="00D26B6F" w:rsidP="00D26B6F">
      <w:pPr>
        <w:spacing w:after="0" w:line="360" w:lineRule="auto"/>
        <w:rPr>
          <w:lang w:val="en-US"/>
        </w:rPr>
      </w:pPr>
      <w:r w:rsidRPr="00D901B0">
        <w:rPr>
          <w:rFonts w:ascii="Times New Roman" w:hAnsi="Times New Roman" w:cs="Times New Roman"/>
          <w:sz w:val="24"/>
          <w:szCs w:val="24"/>
          <w:lang w:val="en-US"/>
        </w:rPr>
        <w:lastRenderedPageBreak/>
        <w:t>Before and After Streptokinase Therapy in Patients with Acute Myocardial Infarction from Areas Endemic for Streptococcal Infection and Influence on Reperfusion Rates. Am J Cardiol 1994 [a</w:t>
      </w:r>
      <w:r w:rsidRPr="00D901B0">
        <w:rPr>
          <w:rFonts w:ascii="Times New Roman" w:hAnsi="Times New Roman" w:cs="Times New Roman"/>
          <w:spacing w:val="3"/>
          <w:sz w:val="24"/>
          <w:szCs w:val="24"/>
          <w:lang w:val="en-US" w:eastAsia="es-ES"/>
        </w:rPr>
        <w:t>cceso: 13/05/2019</w:t>
      </w:r>
      <w:r w:rsidRPr="00D901B0">
        <w:rPr>
          <w:rFonts w:ascii="Times New Roman" w:hAnsi="Times New Roman" w:cs="Times New Roman"/>
          <w:sz w:val="24"/>
          <w:szCs w:val="24"/>
          <w:lang w:val="en-US"/>
        </w:rPr>
        <w:t>]; 74(2): 187-9.</w:t>
      </w:r>
      <w:r w:rsidRPr="00D901B0">
        <w:rPr>
          <w:rFonts w:ascii="Times New Roman" w:hAnsi="Times New Roman" w:cs="Times New Roman"/>
          <w:color w:val="545454"/>
          <w:spacing w:val="3"/>
          <w:sz w:val="24"/>
          <w:szCs w:val="24"/>
          <w:lang w:val="en-US" w:eastAsia="es-ES"/>
        </w:rPr>
        <w:t xml:space="preserve"> </w:t>
      </w:r>
      <w:r w:rsidRPr="00D901B0">
        <w:rPr>
          <w:rFonts w:ascii="Times New Roman" w:hAnsi="Times New Roman" w:cs="Times New Roman"/>
          <w:color w:val="000000"/>
          <w:sz w:val="24"/>
          <w:szCs w:val="24"/>
          <w:lang w:val="en-US"/>
        </w:rPr>
        <w:t xml:space="preserve">Disponible en: </w:t>
      </w:r>
      <w:hyperlink r:id="rId17">
        <w:r w:rsidRPr="00D901B0">
          <w:rPr>
            <w:rStyle w:val="ListLabel48"/>
          </w:rPr>
          <w:t>https://www. ncbi. nlm.nih.gov/pmc/articles/PMC1025006/pdf/brheartj00032-0007.pdf</w:t>
        </w:r>
      </w:hyperlink>
    </w:p>
    <w:p w14:paraId="0845EF2E" w14:textId="77777777" w:rsidR="00D26B6F" w:rsidRPr="00D901B0" w:rsidRDefault="00D26B6F" w:rsidP="00D26B6F">
      <w:pPr>
        <w:spacing w:after="0" w:line="360" w:lineRule="auto"/>
      </w:pPr>
      <w:r w:rsidRPr="00D901B0">
        <w:rPr>
          <w:rFonts w:ascii="Times New Roman" w:hAnsi="Times New Roman" w:cs="Times New Roman"/>
          <w:sz w:val="24"/>
          <w:szCs w:val="24"/>
        </w:rPr>
        <w:t>9. Limón-Jiménez E, Pineda Flores SA, Rodríguez-Wong U. Aspectos farmacodinámicos y farmacocinéticos de la estreptoquinasa. Rev Hosp Jua Méx. 2014[acceso: 15/05/2019]; 81(3): 188-92. Disponible en</w:t>
      </w:r>
      <w:r w:rsidRPr="00D901B0">
        <w:rPr>
          <w:rFonts w:ascii="Times New Roman" w:hAnsi="Times New Roman" w:cs="Times New Roman"/>
          <w:color w:val="0070C0"/>
          <w:sz w:val="24"/>
          <w:szCs w:val="24"/>
        </w:rPr>
        <w:t>:</w:t>
      </w:r>
      <w:r w:rsidRPr="00D901B0">
        <w:rPr>
          <w:rFonts w:ascii="Times New Roman" w:hAnsi="Times New Roman" w:cs="Times New Roman"/>
          <w:sz w:val="24"/>
          <w:szCs w:val="24"/>
        </w:rPr>
        <w:t xml:space="preserve"> </w:t>
      </w:r>
      <w:hyperlink r:id="rId18">
        <w:r w:rsidRPr="00D901B0">
          <w:rPr>
            <w:rStyle w:val="ListLabel47"/>
          </w:rPr>
          <w:t>https://www.medigraphic. com/pdfs/juarez/ju-2014/ju143i.pdf</w:t>
        </w:r>
      </w:hyperlink>
    </w:p>
    <w:p w14:paraId="7DF566AF" w14:textId="77777777" w:rsidR="00D26B6F" w:rsidRPr="00D901B0" w:rsidRDefault="00D26B6F" w:rsidP="00D26B6F">
      <w:pPr>
        <w:spacing w:after="0" w:line="360" w:lineRule="auto"/>
      </w:pPr>
      <w:r w:rsidRPr="00207D14">
        <w:rPr>
          <w:rStyle w:val="InternetLink"/>
          <w:rFonts w:ascii="Times New Roman" w:eastAsia="Times New Roman" w:hAnsi="Times New Roman" w:cs="Times New Roman"/>
          <w:color w:val="00000A"/>
          <w:spacing w:val="3"/>
          <w:sz w:val="24"/>
          <w:szCs w:val="24"/>
          <w:u w:val="none"/>
          <w:lang w:eastAsia="es-ES"/>
        </w:rPr>
        <w:t xml:space="preserve">10. </w:t>
      </w:r>
      <w:r w:rsidRPr="00207D14">
        <w:rPr>
          <w:rFonts w:ascii="Times New Roman" w:hAnsi="Times New Roman" w:cs="Times New Roman"/>
          <w:sz w:val="24"/>
          <w:szCs w:val="24"/>
        </w:rPr>
        <w:t>Blas</w:t>
      </w:r>
      <w:r w:rsidRPr="00D901B0">
        <w:rPr>
          <w:rFonts w:ascii="Times New Roman" w:hAnsi="Times New Roman" w:cs="Times New Roman"/>
          <w:sz w:val="24"/>
          <w:szCs w:val="24"/>
        </w:rPr>
        <w:t xml:space="preserve"> Betancourt Y, Marrero Miragaya M, Jiménez López G, Valenzuela Silva C, García Iglesias E, Hernández Bernal F, et al. Programa farmacovigilancia para controlar las reacciones adversas de la estreptoquinasa recombinante en el infarto agudo de Miocardio. </w:t>
      </w:r>
      <w:r w:rsidRPr="00D901B0">
        <w:rPr>
          <w:rFonts w:ascii="Times New Roman" w:hAnsi="Times New Roman" w:cs="Times New Roman"/>
          <w:bCs/>
          <w:sz w:val="24"/>
          <w:szCs w:val="24"/>
        </w:rPr>
        <w:t>BMC Clinical Pharmacology, 2005[a</w:t>
      </w:r>
      <w:r w:rsidRPr="00D901B0">
        <w:rPr>
          <w:rFonts w:ascii="Times New Roman" w:hAnsi="Times New Roman" w:cs="Times New Roman"/>
          <w:sz w:val="24"/>
          <w:szCs w:val="24"/>
        </w:rPr>
        <w:t>cceso: 31/05/2019</w:t>
      </w:r>
      <w:r w:rsidRPr="00D901B0">
        <w:rPr>
          <w:rFonts w:ascii="Times New Roman" w:hAnsi="Times New Roman" w:cs="Times New Roman"/>
          <w:bCs/>
          <w:sz w:val="24"/>
          <w:szCs w:val="24"/>
        </w:rPr>
        <w:t>]; 5: 5-5</w:t>
      </w:r>
      <w:r w:rsidRPr="00D901B0">
        <w:rPr>
          <w:rFonts w:ascii="Times New Roman" w:hAnsi="Times New Roman" w:cs="Times New Roman"/>
          <w:sz w:val="24"/>
          <w:szCs w:val="24"/>
        </w:rPr>
        <w:t xml:space="preserve">.  Disponible en: </w:t>
      </w:r>
      <w:hyperlink r:id="rId19">
        <w:r w:rsidRPr="00D901B0">
          <w:rPr>
            <w:rStyle w:val="ListLabel28"/>
            <w:color w:val="00000A"/>
          </w:rPr>
          <w:t>http://viaclinica.com/article.php?pmc_id=1291362</w:t>
        </w:r>
      </w:hyperlink>
    </w:p>
    <w:p w14:paraId="4A713061" w14:textId="79D76EBC" w:rsidR="00D26B6F" w:rsidRPr="00D901B0" w:rsidRDefault="00D26B6F" w:rsidP="00D26B6F">
      <w:pPr>
        <w:spacing w:after="0" w:line="360" w:lineRule="auto"/>
      </w:pPr>
      <w:r w:rsidRPr="00D901B0">
        <w:rPr>
          <w:rFonts w:ascii="Times New Roman" w:hAnsi="Times New Roman" w:cs="Times New Roman"/>
          <w:sz w:val="24"/>
          <w:szCs w:val="24"/>
          <w:lang w:eastAsia="es-ES"/>
        </w:rPr>
        <w:t>11. León Jiménez J, Camacho Freire S, Gutiérrez Barrio A, Gamaza Chulián S, Sánchez MA, Agarrado Luna A, et al. Infarto agudo de miocardio sin lesiones angiográficas: lo que la coronariografía no revela.</w:t>
      </w:r>
      <w:r w:rsidRPr="00D901B0">
        <w:rPr>
          <w:rFonts w:ascii="Times New Roman" w:hAnsi="Times New Roman" w:cs="Times New Roman"/>
          <w:sz w:val="24"/>
          <w:szCs w:val="24"/>
        </w:rPr>
        <w:t xml:space="preserve"> </w:t>
      </w:r>
      <w:hyperlink r:id="rId20">
        <w:r w:rsidRPr="00D901B0">
          <w:rPr>
            <w:rStyle w:val="ListLabel34"/>
            <w:rFonts w:eastAsiaTheme="minorHAnsi"/>
            <w:color w:val="00000A"/>
          </w:rPr>
          <w:t>Archivos de Cardiología de México</w:t>
        </w:r>
      </w:hyperlink>
      <w:r w:rsidRPr="00D901B0">
        <w:rPr>
          <w:rFonts w:ascii="Times New Roman" w:hAnsi="Times New Roman" w:cs="Times New Roman"/>
          <w:sz w:val="24"/>
          <w:szCs w:val="24"/>
          <w:lang w:eastAsia="es-ES"/>
        </w:rPr>
        <w:t>. 2015</w:t>
      </w:r>
      <w:r w:rsidRPr="00D901B0">
        <w:rPr>
          <w:rFonts w:ascii="Times New Roman" w:hAnsi="Times New Roman" w:cs="Times New Roman"/>
          <w:sz w:val="24"/>
          <w:szCs w:val="24"/>
        </w:rPr>
        <w:t xml:space="preserve"> [a</w:t>
      </w:r>
      <w:r w:rsidRPr="00D901B0">
        <w:rPr>
          <w:rFonts w:ascii="Times New Roman" w:hAnsi="Times New Roman" w:cs="Times New Roman"/>
          <w:iCs/>
          <w:sz w:val="24"/>
          <w:szCs w:val="24"/>
          <w:lang w:eastAsia="es-ES"/>
        </w:rPr>
        <w:t>cceso: 01/06/2019</w:t>
      </w:r>
      <w:r w:rsidRPr="00D901B0">
        <w:rPr>
          <w:rFonts w:ascii="Times New Roman" w:hAnsi="Times New Roman" w:cs="Times New Roman"/>
          <w:sz w:val="24"/>
          <w:szCs w:val="24"/>
        </w:rPr>
        <w:t>]</w:t>
      </w:r>
      <w:hyperlink r:id="rId21">
        <w:r w:rsidRPr="00D901B0">
          <w:rPr>
            <w:rStyle w:val="ListLabel35"/>
            <w:rFonts w:eastAsiaTheme="minorHAnsi"/>
          </w:rPr>
          <w:t>; 85(2):</w:t>
        </w:r>
      </w:hyperlink>
      <w:r w:rsidRPr="00D901B0">
        <w:rPr>
          <w:rFonts w:ascii="Times New Roman" w:hAnsi="Times New Roman" w:cs="Times New Roman"/>
          <w:sz w:val="24"/>
          <w:szCs w:val="24"/>
          <w:lang w:eastAsia="es-ES"/>
        </w:rPr>
        <w:t>93-170. </w:t>
      </w:r>
      <w:r w:rsidRPr="00D901B0">
        <w:rPr>
          <w:rFonts w:ascii="Times New Roman" w:hAnsi="Times New Roman" w:cs="Times New Roman"/>
          <w:iCs/>
          <w:sz w:val="24"/>
          <w:szCs w:val="24"/>
          <w:lang w:eastAsia="es-ES"/>
        </w:rPr>
        <w:t>Disponible en:</w:t>
      </w:r>
      <w:r w:rsidRPr="00D901B0">
        <w:rPr>
          <w:rFonts w:ascii="Times New Roman" w:hAnsi="Times New Roman" w:cs="Times New Roman"/>
          <w:sz w:val="24"/>
          <w:szCs w:val="24"/>
        </w:rPr>
        <w:t xml:space="preserve"> </w:t>
      </w:r>
      <w:hyperlink r:id="rId22">
        <w:r w:rsidRPr="00D901B0">
          <w:rPr>
            <w:rStyle w:val="ListLabel52"/>
          </w:rPr>
          <w:t>https://www.elsevier.es/es-revista-archivos-cardiologia-mexico-293-pdf-S1405994014001335</w:t>
        </w:r>
      </w:hyperlink>
      <w:r w:rsidR="00207D14">
        <w:rPr>
          <w:rStyle w:val="ListLabel52"/>
        </w:rPr>
        <w:t xml:space="preserve"> </w:t>
      </w:r>
    </w:p>
    <w:p w14:paraId="7359DF5D" w14:textId="77777777" w:rsidR="00D26B6F" w:rsidRPr="00D901B0" w:rsidRDefault="00D26B6F" w:rsidP="00D26B6F">
      <w:pPr>
        <w:spacing w:after="0" w:line="360" w:lineRule="auto"/>
      </w:pPr>
      <w:r w:rsidRPr="00D901B0">
        <w:rPr>
          <w:rFonts w:ascii="Times New Roman" w:hAnsi="Times New Roman" w:cs="Times New Roman"/>
          <w:sz w:val="24"/>
          <w:szCs w:val="24"/>
          <w:lang w:eastAsia="es-ES"/>
        </w:rPr>
        <w:t>12</w:t>
      </w:r>
      <w:r w:rsidRPr="00D901B0">
        <w:rPr>
          <w:rFonts w:ascii="Times New Roman" w:hAnsi="Times New Roman" w:cs="Times New Roman"/>
          <w:i/>
          <w:sz w:val="24"/>
          <w:szCs w:val="24"/>
          <w:lang w:eastAsia="es-ES"/>
        </w:rPr>
        <w:t>.</w:t>
      </w:r>
      <w:r w:rsidRPr="00D901B0">
        <w:rPr>
          <w:rFonts w:ascii="Times New Roman" w:hAnsi="Times New Roman" w:cs="Times New Roman"/>
          <w:sz w:val="24"/>
          <w:szCs w:val="24"/>
          <w:lang w:eastAsia="es-ES"/>
        </w:rPr>
        <w:t xml:space="preserve"> </w:t>
      </w:r>
      <w:r w:rsidRPr="00D901B0">
        <w:rPr>
          <w:rFonts w:ascii="Times New Roman" w:hAnsi="Times New Roman" w:cs="Times New Roman"/>
          <w:iCs/>
          <w:sz w:val="24"/>
          <w:szCs w:val="24"/>
          <w:lang w:eastAsia="es-ES"/>
        </w:rPr>
        <w:t>Berry C</w:t>
      </w:r>
      <w:r w:rsidRPr="00D901B0">
        <w:rPr>
          <w:rFonts w:ascii="Times New Roman" w:hAnsi="Times New Roman" w:cs="Times New Roman"/>
          <w:i/>
          <w:iCs/>
          <w:color w:val="333333"/>
          <w:sz w:val="24"/>
          <w:szCs w:val="24"/>
          <w:lang w:eastAsia="es-ES"/>
        </w:rPr>
        <w:t>.</w:t>
      </w:r>
      <w:r w:rsidRPr="00D901B0">
        <w:rPr>
          <w:rFonts w:ascii="Times New Roman" w:hAnsi="Times New Roman" w:cs="Times New Roman"/>
          <w:sz w:val="24"/>
          <w:szCs w:val="24"/>
          <w:lang w:eastAsia="es-ES"/>
        </w:rPr>
        <w:t xml:space="preserve"> El enigma de la angina sin obstrucciones coronarias.</w:t>
      </w:r>
      <w:r w:rsidRPr="00D901B0">
        <w:rPr>
          <w:rFonts w:ascii="Times New Roman" w:hAnsi="Times New Roman" w:cs="Times New Roman"/>
          <w:color w:val="0066CC"/>
          <w:sz w:val="24"/>
          <w:szCs w:val="24"/>
          <w:lang w:eastAsia="es-ES"/>
        </w:rPr>
        <w:t xml:space="preserve"> </w:t>
      </w:r>
      <w:r w:rsidRPr="00D901B0">
        <w:rPr>
          <w:rFonts w:ascii="Times New Roman" w:hAnsi="Times New Roman" w:cs="Times New Roman"/>
          <w:bCs/>
          <w:kern w:val="2"/>
          <w:sz w:val="24"/>
          <w:szCs w:val="24"/>
          <w:lang w:val="en-US" w:eastAsia="es-ES"/>
        </w:rPr>
        <w:t>Síndromes coronarios estables: ¿Qué son INOCA y MINOCA?.</w:t>
      </w:r>
      <w:r w:rsidRPr="00D901B0">
        <w:rPr>
          <w:rFonts w:ascii="Times New Roman" w:hAnsi="Times New Roman" w:cs="Times New Roman"/>
          <w:iCs/>
          <w:sz w:val="24"/>
          <w:szCs w:val="24"/>
          <w:lang w:val="en-US" w:eastAsia="es-ES"/>
        </w:rPr>
        <w:t> </w:t>
      </w:r>
      <w:hyperlink r:id="rId23" w:tgtFrame="_blank">
        <w:r w:rsidRPr="00D901B0">
          <w:rPr>
            <w:rStyle w:val="ListLabel36"/>
            <w:rFonts w:eastAsiaTheme="minorHAnsi"/>
          </w:rPr>
          <w:t>Stable Coronary Syndromes: The Case for Consolidating the Nomenclature of Stable Ischemic Heart Disease</w:t>
        </w:r>
      </w:hyperlink>
      <w:r w:rsidRPr="00D901B0">
        <w:rPr>
          <w:rFonts w:ascii="Times New Roman" w:hAnsi="Times New Roman" w:cs="Times New Roman"/>
          <w:iCs/>
          <w:sz w:val="24"/>
          <w:szCs w:val="24"/>
          <w:lang w:val="en-US" w:eastAsia="es-ES"/>
        </w:rPr>
        <w:t xml:space="preserve">. </w:t>
      </w:r>
      <w:r w:rsidRPr="00D901B0">
        <w:rPr>
          <w:rFonts w:ascii="Times New Roman" w:hAnsi="Times New Roman" w:cs="Times New Roman"/>
          <w:iCs/>
          <w:sz w:val="24"/>
          <w:szCs w:val="24"/>
          <w:lang w:eastAsia="es-ES"/>
        </w:rPr>
        <w:t xml:space="preserve">Circulation. 2017[Acceso: 01/06/2019]; 136:437-39. </w:t>
      </w:r>
      <w:r w:rsidRPr="00D901B0">
        <w:rPr>
          <w:rFonts w:ascii="Times New Roman" w:hAnsi="Times New Roman" w:cs="Times New Roman"/>
          <w:sz w:val="24"/>
          <w:szCs w:val="24"/>
          <w:lang w:eastAsia="es-ES"/>
        </w:rPr>
        <w:t>Disponible en:</w:t>
      </w:r>
      <w:r w:rsidRPr="00D901B0">
        <w:rPr>
          <w:rFonts w:ascii="Times New Roman" w:hAnsi="Times New Roman" w:cs="Times New Roman"/>
          <w:i/>
          <w:iCs/>
          <w:color w:val="0070C0"/>
          <w:sz w:val="24"/>
          <w:szCs w:val="24"/>
          <w:lang w:eastAsia="es-ES"/>
        </w:rPr>
        <w:t xml:space="preserve"> </w:t>
      </w:r>
      <w:hyperlink r:id="rId24">
        <w:bookmarkStart w:id="0" w:name="__DdeLink__1120_1117625256"/>
        <w:r w:rsidRPr="00D901B0">
          <w:rPr>
            <w:rStyle w:val="ListLabel28"/>
          </w:rPr>
          <w:t>https://www.intramed.net/ contenidover.asp?contenidoid=92899</w:t>
        </w:r>
      </w:hyperlink>
      <w:bookmarkEnd w:id="0"/>
    </w:p>
    <w:p w14:paraId="59DAE2BA" w14:textId="77777777" w:rsidR="00D26B6F" w:rsidRPr="00D901B0" w:rsidRDefault="00D26B6F" w:rsidP="00D26B6F">
      <w:pPr>
        <w:spacing w:after="0" w:line="360" w:lineRule="auto"/>
      </w:pPr>
      <w:r w:rsidRPr="00D901B0">
        <w:rPr>
          <w:rFonts w:ascii="Times New Roman" w:hAnsi="Times New Roman" w:cs="Times New Roman"/>
          <w:sz w:val="24"/>
          <w:szCs w:val="24"/>
        </w:rPr>
        <w:t xml:space="preserve">13. Zuluaga Quintero C, Cano Granda C. Infarto agudo de miocardio sin enfermedad coronaria ateroesclerótica obstructiva. Iatreia. 2018 Oct-Dic </w:t>
      </w:r>
      <w:r w:rsidRPr="00D901B0">
        <w:rPr>
          <w:rFonts w:ascii="Times New Roman" w:hAnsi="Times New Roman" w:cs="Times New Roman"/>
          <w:sz w:val="24"/>
          <w:szCs w:val="24"/>
          <w:lang w:eastAsia="es-ES"/>
        </w:rPr>
        <w:t>[acceso</w:t>
      </w:r>
      <w:r w:rsidRPr="00D901B0">
        <w:rPr>
          <w:rFonts w:ascii="Times New Roman" w:hAnsi="Times New Roman" w:cs="Times New Roman"/>
          <w:sz w:val="24"/>
          <w:szCs w:val="24"/>
        </w:rPr>
        <w:t>:</w:t>
      </w:r>
      <w:r w:rsidRPr="00D901B0">
        <w:rPr>
          <w:rFonts w:ascii="Times New Roman" w:hAnsi="Times New Roman" w:cs="Times New Roman"/>
          <w:sz w:val="24"/>
          <w:szCs w:val="24"/>
          <w:lang w:eastAsia="es-ES"/>
        </w:rPr>
        <w:t xml:space="preserve"> 05/04/2019];</w:t>
      </w:r>
      <w:r w:rsidRPr="00D901B0">
        <w:rPr>
          <w:rFonts w:ascii="Times New Roman" w:hAnsi="Times New Roman" w:cs="Times New Roman"/>
          <w:sz w:val="24"/>
          <w:szCs w:val="24"/>
        </w:rPr>
        <w:t xml:space="preserve"> 31(4): 371-9. Disponible en: </w:t>
      </w:r>
      <w:hyperlink r:id="rId25">
        <w:r w:rsidRPr="00D901B0">
          <w:rPr>
            <w:rStyle w:val="EnlacedeInternet"/>
            <w:rFonts w:ascii="Times New Roman" w:hAnsi="Times New Roman" w:cs="Times New Roman"/>
            <w:sz w:val="24"/>
            <w:szCs w:val="24"/>
          </w:rPr>
          <w:t>http://www.scielo.org.co/pdf/iat/v31n4/0121-0793-iat-31-04-00371.pdf</w:t>
        </w:r>
      </w:hyperlink>
    </w:p>
    <w:p w14:paraId="3D38E1CC" w14:textId="77777777" w:rsidR="00D26B6F" w:rsidRPr="00D901B0" w:rsidRDefault="00D26B6F" w:rsidP="00D26B6F">
      <w:pPr>
        <w:rPr>
          <w:lang w:eastAsia="es-ES"/>
        </w:rPr>
      </w:pPr>
    </w:p>
    <w:p w14:paraId="4A3B1BFC" w14:textId="77777777" w:rsidR="00D26B6F" w:rsidRPr="00D901B0" w:rsidRDefault="00D26B6F" w:rsidP="00D26B6F">
      <w:pPr>
        <w:rPr>
          <w:rFonts w:ascii="Times New Roman" w:hAnsi="Times New Roman" w:cs="Times New Roman"/>
          <w:sz w:val="24"/>
          <w:szCs w:val="24"/>
          <w:lang w:eastAsia="es-ES"/>
        </w:rPr>
      </w:pPr>
    </w:p>
    <w:p w14:paraId="58AD7A52" w14:textId="77777777" w:rsidR="00D26B6F" w:rsidRPr="00D901B0" w:rsidRDefault="00D26B6F" w:rsidP="00D26B6F">
      <w:pPr>
        <w:jc w:val="center"/>
        <w:rPr>
          <w:rFonts w:ascii="Times New Roman" w:hAnsi="Times New Roman" w:cs="Times New Roman"/>
          <w:b/>
          <w:sz w:val="24"/>
          <w:szCs w:val="24"/>
          <w:lang w:eastAsia="es-ES"/>
        </w:rPr>
      </w:pPr>
      <w:r>
        <w:rPr>
          <w:rFonts w:ascii="Times New Roman" w:hAnsi="Times New Roman" w:cs="Times New Roman"/>
          <w:b/>
          <w:sz w:val="24"/>
          <w:szCs w:val="24"/>
          <w:lang w:eastAsia="es-ES"/>
        </w:rPr>
        <w:t>Conflictos de interés</w:t>
      </w:r>
    </w:p>
    <w:p w14:paraId="123A8B96" w14:textId="10AEF4B7" w:rsidR="00675476" w:rsidRPr="008B5A87" w:rsidRDefault="00D26B6F" w:rsidP="00391509">
      <w:pPr>
        <w:rPr>
          <w:rFonts w:ascii="Times New Roman" w:hAnsi="Times New Roman" w:cs="Times New Roman"/>
          <w:sz w:val="24"/>
          <w:szCs w:val="24"/>
          <w:lang w:eastAsia="es-ES"/>
        </w:rPr>
      </w:pPr>
      <w:r w:rsidRPr="00D901B0">
        <w:rPr>
          <w:rFonts w:ascii="Times New Roman" w:hAnsi="Times New Roman" w:cs="Times New Roman"/>
          <w:sz w:val="24"/>
          <w:szCs w:val="24"/>
          <w:lang w:eastAsia="es-ES"/>
        </w:rPr>
        <w:t xml:space="preserve">El autor </w:t>
      </w:r>
      <w:r w:rsidR="00624531">
        <w:rPr>
          <w:rFonts w:ascii="Times New Roman" w:hAnsi="Times New Roman" w:cs="Times New Roman"/>
          <w:sz w:val="24"/>
          <w:szCs w:val="24"/>
          <w:lang w:eastAsia="es-ES"/>
        </w:rPr>
        <w:t>declara</w:t>
      </w:r>
      <w:r w:rsidRPr="00D901B0">
        <w:rPr>
          <w:rFonts w:ascii="Times New Roman" w:hAnsi="Times New Roman" w:cs="Times New Roman"/>
          <w:sz w:val="24"/>
          <w:szCs w:val="24"/>
          <w:lang w:eastAsia="es-ES"/>
        </w:rPr>
        <w:t xml:space="preserve"> que no</w:t>
      </w:r>
      <w:r>
        <w:rPr>
          <w:rFonts w:ascii="Times New Roman" w:hAnsi="Times New Roman" w:cs="Times New Roman"/>
          <w:sz w:val="24"/>
          <w:szCs w:val="24"/>
          <w:lang w:eastAsia="es-ES"/>
        </w:rPr>
        <w:t xml:space="preserve"> existen conflictos de interés</w:t>
      </w:r>
      <w:r w:rsidRPr="00D901B0">
        <w:rPr>
          <w:rFonts w:ascii="Times New Roman" w:hAnsi="Times New Roman" w:cs="Times New Roman"/>
          <w:sz w:val="24"/>
          <w:szCs w:val="24"/>
          <w:lang w:eastAsia="es-ES"/>
        </w:rPr>
        <w:t>.</w:t>
      </w:r>
    </w:p>
    <w:sectPr w:rsidR="00675476" w:rsidRPr="008B5A87" w:rsidSect="000F3690">
      <w:headerReference w:type="default" r:id="rId26"/>
      <w:footerReference w:type="even" r:id="rId27"/>
      <w:footerReference w:type="default" r:id="rId2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55115" w14:textId="77777777" w:rsidR="001721DA" w:rsidRDefault="001721DA">
      <w:r>
        <w:separator/>
      </w:r>
    </w:p>
  </w:endnote>
  <w:endnote w:type="continuationSeparator" w:id="0">
    <w:p w14:paraId="24809A48" w14:textId="77777777" w:rsidR="001721DA" w:rsidRDefault="0017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52D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54501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3EA47"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0804B0A6" wp14:editId="36F981C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315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7A6F9B81" w14:textId="77777777" w:rsidR="00675476" w:rsidRPr="00231707" w:rsidRDefault="001721DA" w:rsidP="00231707">
    <w:pPr>
      <w:pStyle w:val="Piedepgina"/>
      <w:spacing w:after="0"/>
      <w:ind w:right="357"/>
      <w:rPr>
        <w:rFonts w:ascii="Times New Roman" w:hAnsi="Times New Roman" w:cs="Times New Roman"/>
      </w:rPr>
    </w:pPr>
    <w:hyperlink r:id="rId1" w:history="1">
      <w:r w:rsidR="00391509" w:rsidRPr="00231707">
        <w:rPr>
          <w:rStyle w:val="Hipervnculo"/>
          <w:rFonts w:ascii="Times New Roman" w:hAnsi="Times New Roman" w:cs="Times New Roman"/>
        </w:rPr>
        <w:t>http://scielo.sld.cu</w:t>
      </w:r>
    </w:hyperlink>
  </w:p>
  <w:p w14:paraId="26AD8B7E" w14:textId="77777777" w:rsidR="00391509" w:rsidRPr="00231707" w:rsidRDefault="001721DA" w:rsidP="00231707">
    <w:pPr>
      <w:pStyle w:val="Piedepgina"/>
      <w:tabs>
        <w:tab w:val="clear" w:pos="4252"/>
        <w:tab w:val="left" w:pos="8504"/>
      </w:tabs>
      <w:spacing w:after="0"/>
      <w:ind w:right="357"/>
      <w:rPr>
        <w:rFonts w:ascii="Times New Roman" w:hAnsi="Times New Roman" w:cs="Times New Roman"/>
      </w:rPr>
    </w:pPr>
    <w:hyperlink r:id="rId2" w:history="1">
      <w:r w:rsidR="00391509" w:rsidRPr="00231707">
        <w:rPr>
          <w:rStyle w:val="Hipervnculo"/>
          <w:rFonts w:ascii="Times New Roman" w:hAnsi="Times New Roman" w:cs="Times New Roman"/>
        </w:rPr>
        <w:t>http://www.revmedmilitar.sld.cu</w:t>
      </w:r>
    </w:hyperlink>
    <w:r w:rsidR="00391509" w:rsidRPr="00231707">
      <w:rPr>
        <w:rFonts w:ascii="Times New Roman" w:hAnsi="Times New Roman" w:cs="Times New Roman"/>
      </w:rPr>
      <w:t xml:space="preserve"> </w:t>
    </w:r>
    <w:r w:rsidR="00AE044C" w:rsidRPr="00231707">
      <w:rPr>
        <w:rFonts w:ascii="Times New Roman" w:hAnsi="Times New Roman" w:cs="Times New Roman"/>
      </w:rPr>
      <w:tab/>
    </w:r>
  </w:p>
  <w:p w14:paraId="6ACD1C57" w14:textId="77777777" w:rsidR="00180CE9" w:rsidRPr="00231707" w:rsidRDefault="00180CE9" w:rsidP="00231707">
    <w:pPr>
      <w:pStyle w:val="Piedepgina"/>
      <w:spacing w:after="0"/>
      <w:ind w:right="357"/>
      <w:jc w:val="center"/>
      <w:rPr>
        <w:rFonts w:ascii="Times New Roman" w:hAnsi="Times New Roman" w:cs="Times New Roman"/>
        <w:sz w:val="18"/>
        <w:szCs w:val="18"/>
      </w:rPr>
    </w:pPr>
    <w:r w:rsidRPr="00231707">
      <w:rPr>
        <w:rFonts w:ascii="Times New Roman" w:hAnsi="Times New Roman" w:cs="Times New Roman"/>
      </w:rPr>
      <w:t>Bajo licencia Creative Commons</w:t>
    </w:r>
    <w:r w:rsidRPr="00231707">
      <w:rPr>
        <w:rFonts w:ascii="Times New Roman" w:hAnsi="Times New Roman" w:cs="Times New Roman"/>
        <w:sz w:val="18"/>
        <w:szCs w:val="18"/>
      </w:rPr>
      <w:t xml:space="preserve"> </w:t>
    </w:r>
    <w:r w:rsidRPr="00231707">
      <w:rPr>
        <w:rFonts w:ascii="Times New Roman" w:hAnsi="Times New Roman" w:cs="Times New Roman"/>
        <w:noProof/>
        <w:sz w:val="18"/>
        <w:szCs w:val="18"/>
        <w:lang w:eastAsia="es-ES"/>
      </w:rPr>
      <w:drawing>
        <wp:inline distT="0" distB="0" distL="0" distR="0" wp14:anchorId="1CF3C4D3" wp14:editId="4ED281D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634FE" w14:textId="77777777" w:rsidR="001721DA" w:rsidRDefault="001721DA">
      <w:r>
        <w:separator/>
      </w:r>
    </w:p>
  </w:footnote>
  <w:footnote w:type="continuationSeparator" w:id="0">
    <w:p w14:paraId="5833D198" w14:textId="77777777" w:rsidR="001721DA" w:rsidRDefault="0017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90E6" w14:textId="77777777" w:rsidR="00CC376A" w:rsidRPr="00231707" w:rsidRDefault="00B31971" w:rsidP="00180CE9">
    <w:pPr>
      <w:pStyle w:val="Encabezado"/>
      <w:tabs>
        <w:tab w:val="left" w:pos="420"/>
      </w:tabs>
      <w:jc w:val="center"/>
      <w:rPr>
        <w:rFonts w:ascii="Times New Roman" w:hAnsi="Times New Roman" w:cs="Times New Roman"/>
      </w:rPr>
    </w:pPr>
    <w:r w:rsidRPr="00231707">
      <w:rPr>
        <w:rFonts w:ascii="Times New Roman" w:hAnsi="Times New Roman" w:cs="Times New Roman"/>
        <w:b/>
        <w:noProof/>
        <w:color w:val="00FFFF"/>
        <w:lang w:eastAsia="es-ES"/>
      </w:rPr>
      <w:drawing>
        <wp:anchor distT="0" distB="0" distL="114300" distR="114300" simplePos="0" relativeHeight="251662336" behindDoc="0" locked="0" layoutInCell="1" allowOverlap="1" wp14:anchorId="38F8367E" wp14:editId="254F46B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31707">
      <w:rPr>
        <w:rFonts w:ascii="Times New Roman" w:hAnsi="Times New Roman" w:cs="Times New Roman"/>
      </w:rPr>
      <w:t xml:space="preserve">Revista </w:t>
    </w:r>
    <w:r w:rsidR="00380D64" w:rsidRPr="00231707">
      <w:rPr>
        <w:rFonts w:ascii="Times New Roman" w:hAnsi="Times New Roman" w:cs="Times New Roman"/>
      </w:rPr>
      <w:t>Cubana de Medicina Militar.</w:t>
    </w:r>
    <w:r w:rsidR="00D85951" w:rsidRPr="00231707">
      <w:rPr>
        <w:rFonts w:ascii="Times New Roman" w:hAnsi="Times New Roman" w:cs="Times New Roman"/>
      </w:rPr>
      <w:t xml:space="preserve"> </w:t>
    </w:r>
    <w:r w:rsidR="00231707">
      <w:rPr>
        <w:rFonts w:ascii="Times New Roman" w:hAnsi="Times New Roman" w:cs="Times New Roman"/>
      </w:rPr>
      <w:t>2021</w:t>
    </w:r>
    <w:r w:rsidR="003E03D5" w:rsidRPr="00231707">
      <w:rPr>
        <w:rFonts w:ascii="Times New Roman" w:hAnsi="Times New Roman" w:cs="Times New Roman"/>
      </w:rPr>
      <w:t>;</w:t>
    </w:r>
    <w:r w:rsidR="00231707">
      <w:rPr>
        <w:rFonts w:ascii="Times New Roman" w:hAnsi="Times New Roman" w:cs="Times New Roman"/>
      </w:rPr>
      <w:t>50</w:t>
    </w:r>
    <w:r w:rsidR="00493701" w:rsidRPr="00231707">
      <w:rPr>
        <w:rFonts w:ascii="Times New Roman" w:hAnsi="Times New Roman" w:cs="Times New Roman"/>
      </w:rPr>
      <w:t>(</w:t>
    </w:r>
    <w:r w:rsidR="00231707">
      <w:rPr>
        <w:rFonts w:ascii="Times New Roman" w:hAnsi="Times New Roman" w:cs="Times New Roman"/>
      </w:rPr>
      <w:t>2</w:t>
    </w:r>
    <w:r w:rsidR="00493701" w:rsidRPr="00231707">
      <w:rPr>
        <w:rFonts w:ascii="Times New Roman" w:hAnsi="Times New Roman" w:cs="Times New Roman"/>
      </w:rPr>
      <w:t>)</w:t>
    </w:r>
    <w:r w:rsidR="00391509" w:rsidRPr="00231707">
      <w:rPr>
        <w:rFonts w:ascii="Times New Roman" w:hAnsi="Times New Roman" w:cs="Times New Roman"/>
      </w:rPr>
      <w:t>:</w:t>
    </w:r>
    <w:r w:rsidR="00231707">
      <w:rPr>
        <w:rFonts w:ascii="Times New Roman" w:hAnsi="Times New Roman" w:cs="Times New Roman"/>
      </w:rPr>
      <w:t>e0210460</w:t>
    </w:r>
  </w:p>
  <w:p w14:paraId="09486E39"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6D594E4B" wp14:editId="161D95B3">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EDA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6F"/>
    <w:rsid w:val="00047969"/>
    <w:rsid w:val="000F1D4B"/>
    <w:rsid w:val="000F3690"/>
    <w:rsid w:val="001221D1"/>
    <w:rsid w:val="001721DA"/>
    <w:rsid w:val="00180CE9"/>
    <w:rsid w:val="00207D14"/>
    <w:rsid w:val="00230DD5"/>
    <w:rsid w:val="00231707"/>
    <w:rsid w:val="00380D64"/>
    <w:rsid w:val="00391509"/>
    <w:rsid w:val="003E03D5"/>
    <w:rsid w:val="00493701"/>
    <w:rsid w:val="004E2065"/>
    <w:rsid w:val="005508A2"/>
    <w:rsid w:val="00566F71"/>
    <w:rsid w:val="00624531"/>
    <w:rsid w:val="00644AA7"/>
    <w:rsid w:val="00654CDE"/>
    <w:rsid w:val="00675476"/>
    <w:rsid w:val="007C430F"/>
    <w:rsid w:val="007D614D"/>
    <w:rsid w:val="008B5A87"/>
    <w:rsid w:val="00960D6A"/>
    <w:rsid w:val="009A0560"/>
    <w:rsid w:val="009B0917"/>
    <w:rsid w:val="009E75C6"/>
    <w:rsid w:val="00A23C0C"/>
    <w:rsid w:val="00A477DE"/>
    <w:rsid w:val="00A71E65"/>
    <w:rsid w:val="00AE044C"/>
    <w:rsid w:val="00B31971"/>
    <w:rsid w:val="00B4380A"/>
    <w:rsid w:val="00B66ECB"/>
    <w:rsid w:val="00C7523A"/>
    <w:rsid w:val="00CC1B6E"/>
    <w:rsid w:val="00CC376A"/>
    <w:rsid w:val="00CC48A1"/>
    <w:rsid w:val="00D26B6F"/>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7A604"/>
  <w15:docId w15:val="{16A9576F-4FA0-4220-A3AC-8BE7C711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B6F"/>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InternetLink">
    <w:name w:val="Internet Link"/>
    <w:basedOn w:val="Fuentedeprrafopredeter"/>
    <w:uiPriority w:val="99"/>
    <w:semiHidden/>
    <w:unhideWhenUsed/>
    <w:qFormat/>
    <w:rsid w:val="00D26B6F"/>
    <w:rPr>
      <w:color w:val="0000FF"/>
      <w:u w:val="single"/>
    </w:rPr>
  </w:style>
  <w:style w:type="character" w:customStyle="1" w:styleId="ListLabel28">
    <w:name w:val="ListLabel 28"/>
    <w:qFormat/>
    <w:rsid w:val="00D26B6F"/>
    <w:rPr>
      <w:rFonts w:ascii="Times New Roman" w:hAnsi="Times New Roman" w:cs="Times New Roman"/>
      <w:color w:val="0000FF"/>
      <w:sz w:val="24"/>
      <w:szCs w:val="24"/>
      <w:u w:val="single"/>
    </w:rPr>
  </w:style>
  <w:style w:type="character" w:customStyle="1" w:styleId="ListLabel31">
    <w:name w:val="ListLabel 31"/>
    <w:qFormat/>
    <w:rsid w:val="00D26B6F"/>
    <w:rPr>
      <w:rFonts w:ascii="Times New Roman" w:eastAsia="Times New Roman" w:hAnsi="Times New Roman" w:cs="Times New Roman"/>
      <w:sz w:val="24"/>
      <w:szCs w:val="24"/>
      <w:lang w:eastAsia="es-ES"/>
    </w:rPr>
  </w:style>
  <w:style w:type="character" w:customStyle="1" w:styleId="ListLabel34">
    <w:name w:val="ListLabel 34"/>
    <w:qFormat/>
    <w:rsid w:val="00D26B6F"/>
    <w:rPr>
      <w:rFonts w:ascii="Times New Roman" w:eastAsia="Times New Roman" w:hAnsi="Times New Roman" w:cs="Times New Roman"/>
      <w:color w:val="323232"/>
      <w:sz w:val="24"/>
      <w:szCs w:val="24"/>
      <w:lang w:eastAsia="es-ES"/>
    </w:rPr>
  </w:style>
  <w:style w:type="character" w:customStyle="1" w:styleId="ListLabel35">
    <w:name w:val="ListLabel 35"/>
    <w:qFormat/>
    <w:rsid w:val="00D26B6F"/>
    <w:rPr>
      <w:rFonts w:ascii="Times New Roman" w:eastAsia="Times New Roman" w:hAnsi="Times New Roman" w:cs="Times New Roman"/>
      <w:sz w:val="24"/>
      <w:szCs w:val="24"/>
      <w:lang w:eastAsia="es-ES"/>
    </w:rPr>
  </w:style>
  <w:style w:type="character" w:customStyle="1" w:styleId="ListLabel36">
    <w:name w:val="ListLabel 36"/>
    <w:qFormat/>
    <w:rsid w:val="00D26B6F"/>
    <w:rPr>
      <w:rFonts w:ascii="Times New Roman" w:eastAsia="Times New Roman" w:hAnsi="Times New Roman" w:cs="Times New Roman"/>
      <w:iCs/>
      <w:sz w:val="24"/>
      <w:szCs w:val="24"/>
      <w:lang w:val="en-US" w:eastAsia="es-ES"/>
    </w:rPr>
  </w:style>
  <w:style w:type="character" w:customStyle="1" w:styleId="EnlacedeInternet">
    <w:name w:val="Enlace de Internet"/>
    <w:basedOn w:val="Fuentedeprrafopredeter"/>
    <w:uiPriority w:val="99"/>
    <w:semiHidden/>
    <w:unhideWhenUsed/>
    <w:rsid w:val="00D26B6F"/>
    <w:rPr>
      <w:color w:val="0000FF"/>
      <w:u w:val="single"/>
    </w:rPr>
  </w:style>
  <w:style w:type="character" w:customStyle="1" w:styleId="HTMLconformatoprevioCar">
    <w:name w:val="HTML con formato previo Car"/>
    <w:basedOn w:val="Fuentedeprrafopredeter"/>
    <w:link w:val="HTMLconformatoprevio"/>
    <w:uiPriority w:val="99"/>
    <w:qFormat/>
    <w:rsid w:val="00D26B6F"/>
    <w:rPr>
      <w:rFonts w:ascii="Consolas" w:hAnsi="Consolas" w:cs="Consolas"/>
    </w:rPr>
  </w:style>
  <w:style w:type="character" w:customStyle="1" w:styleId="ListLabel47">
    <w:name w:val="ListLabel 47"/>
    <w:qFormat/>
    <w:rsid w:val="00D26B6F"/>
    <w:rPr>
      <w:rFonts w:ascii="Times New Roman" w:hAnsi="Times New Roman" w:cs="Times New Roman"/>
      <w:color w:val="0000FF"/>
      <w:sz w:val="24"/>
      <w:szCs w:val="24"/>
      <w:u w:val="single"/>
    </w:rPr>
  </w:style>
  <w:style w:type="character" w:customStyle="1" w:styleId="ListLabel48">
    <w:name w:val="ListLabel 48"/>
    <w:qFormat/>
    <w:rsid w:val="00D26B6F"/>
    <w:rPr>
      <w:rFonts w:ascii="Times New Roman" w:hAnsi="Times New Roman" w:cs="Times New Roman"/>
      <w:color w:val="0000FF"/>
      <w:sz w:val="24"/>
      <w:szCs w:val="24"/>
      <w:u w:val="single"/>
      <w:lang w:val="en-US"/>
    </w:rPr>
  </w:style>
  <w:style w:type="character" w:customStyle="1" w:styleId="ListLabel52">
    <w:name w:val="ListLabel 52"/>
    <w:qFormat/>
    <w:rsid w:val="00D26B6F"/>
    <w:rPr>
      <w:rFonts w:ascii="Times New Roman" w:hAnsi="Times New Roman" w:cs="Times New Roman"/>
      <w:sz w:val="24"/>
      <w:szCs w:val="24"/>
      <w:u w:val="single"/>
    </w:rPr>
  </w:style>
  <w:style w:type="paragraph" w:styleId="HTMLconformatoprevio">
    <w:name w:val="HTML Preformatted"/>
    <w:basedOn w:val="Normal"/>
    <w:link w:val="HTMLconformatoprevioCar"/>
    <w:uiPriority w:val="99"/>
    <w:unhideWhenUsed/>
    <w:qFormat/>
    <w:rsid w:val="00D26B6F"/>
    <w:pPr>
      <w:spacing w:after="0" w:line="240" w:lineRule="auto"/>
    </w:pPr>
    <w:rPr>
      <w:rFonts w:ascii="Consolas" w:eastAsia="Times New Roman" w:hAnsi="Consolas" w:cs="Consolas"/>
      <w:sz w:val="20"/>
      <w:szCs w:val="20"/>
      <w:lang w:eastAsia="es-ES"/>
    </w:rPr>
  </w:style>
  <w:style w:type="character" w:customStyle="1" w:styleId="HTMLconformatoprevioCar1">
    <w:name w:val="HTML con formato previo Car1"/>
    <w:basedOn w:val="Fuentedeprrafopredeter"/>
    <w:semiHidden/>
    <w:rsid w:val="00D26B6F"/>
    <w:rPr>
      <w:rFonts w:ascii="Consolas" w:eastAsiaTheme="minorHAnsi"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academic.oup.com/milmed/article/180/2/201/4159997" TargetMode="External"/><Relationship Id="rId18" Type="http://schemas.openxmlformats.org/officeDocument/2006/relationships/hyperlink" Target="https://www.medigraphic.com/pdfs/juarez/ju-2014/ju143i.pdf"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elsevier.es/es-revista-archivos-cardiologia-mexico-293-sumario-vol-85-num-2-S1405994015X00036" TargetMode="External"/><Relationship Id="rId7" Type="http://schemas.openxmlformats.org/officeDocument/2006/relationships/image" Target="media/image1.jpg"/><Relationship Id="rId12" Type="http://schemas.openxmlformats.org/officeDocument/2006/relationships/hyperlink" Target="https://scielo.conicyt.cl/scielo.php?script=sci_arttext&amp;pid=S0034-98872014000500015" TargetMode="External"/><Relationship Id="rId17" Type="http://schemas.openxmlformats.org/officeDocument/2006/relationships/hyperlink" Target="https://www.ncbi.nlm.nih.gov/pmc/articles/PMC1025006/pdf/brheartj00032-0007.pdf" TargetMode="External"/><Relationship Id="rId25" Type="http://schemas.openxmlformats.org/officeDocument/2006/relationships/hyperlink" Target="http://www.scielo.org.co/pdf/iat/v31n4/0121-0793-iat-31-04-00371.pdf" TargetMode="External"/><Relationship Id="rId2" Type="http://schemas.openxmlformats.org/officeDocument/2006/relationships/settings" Target="settings.xml"/><Relationship Id="rId16" Type="http://schemas.openxmlformats.org/officeDocument/2006/relationships/hyperlink" Target="https://www.sciencedirect.com/science/article/pii/014067369090276B" TargetMode="External"/><Relationship Id="rId20" Type="http://schemas.openxmlformats.org/officeDocument/2006/relationships/hyperlink" Target="https://www.elsevier.es/es-revista-archivos-cardiologia-mexico-29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vc_50@infomed.sld.cu" TargetMode="External"/><Relationship Id="rId11" Type="http://schemas.openxmlformats.org/officeDocument/2006/relationships/hyperlink" Target="https://onlinelibrary.wiley.com/doi/full/10.1002/acr.20584" TargetMode="External"/><Relationship Id="rId24" Type="http://schemas.openxmlformats.org/officeDocument/2006/relationships/hyperlink" Target="https://www.intramed.net/contenidover.asp?contenidoid=92899" TargetMode="External"/><Relationship Id="rId5" Type="http://schemas.openxmlformats.org/officeDocument/2006/relationships/endnotes" Target="endnotes.xml"/><Relationship Id="rId15" Type="http://schemas.openxmlformats.org/officeDocument/2006/relationships/hyperlink" Target="https://www.ncbi.nlm.nih.gov/pmc/articles/PMC1025006/pdf/brheartj00032-0007.pdf" TargetMode="External"/><Relationship Id="rId23" Type="http://schemas.openxmlformats.org/officeDocument/2006/relationships/hyperlink" Target="https://www.ahajournals.org/doi/full/10.1161/circulationaha.117.028991?keytype=ref&amp;ijkey=1kfO6erK0CJyMah" TargetMode="External"/><Relationship Id="rId28" Type="http://schemas.openxmlformats.org/officeDocument/2006/relationships/footer" Target="footer2.xml"/><Relationship Id="rId10" Type="http://schemas.openxmlformats.org/officeDocument/2006/relationships/hyperlink" Target="https://www.hindawi.com/journals/crie/2014/286450/" TargetMode="External"/><Relationship Id="rId19" Type="http://schemas.openxmlformats.org/officeDocument/2006/relationships/hyperlink" Target="http://viaclinica.com/article.php?pmc_id=1291362"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yperlink" Target="http://scielo.sld.cu/scielo.php?script=sci_arttext&amp;pid=S0034-75152009000200013" TargetMode="External"/><Relationship Id="rId22" Type="http://schemas.openxmlformats.org/officeDocument/2006/relationships/hyperlink" Target="https://www.elsevier.es/es-revista-archivos-cardiologia-mexico-293-pdf-S1405994014001335"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28</TotalTime>
  <Pages>9</Pages>
  <Words>2599</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16866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SG</cp:lastModifiedBy>
  <cp:revision>9</cp:revision>
  <cp:lastPrinted>2021-03-29T17:54:00Z</cp:lastPrinted>
  <dcterms:created xsi:type="dcterms:W3CDTF">2021-03-24T20:32:00Z</dcterms:created>
  <dcterms:modified xsi:type="dcterms:W3CDTF">2021-04-01T16:02:00Z</dcterms:modified>
</cp:coreProperties>
</file>