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11BF5" w14:textId="77777777" w:rsidR="0041799C" w:rsidRPr="0041799C" w:rsidRDefault="0041799C" w:rsidP="0041799C">
      <w:pPr>
        <w:spacing w:line="360" w:lineRule="auto"/>
        <w:jc w:val="right"/>
        <w:rPr>
          <w:sz w:val="20"/>
          <w:szCs w:val="20"/>
          <w:lang w:val="es-ES" w:eastAsia="pt-PT"/>
        </w:rPr>
      </w:pPr>
      <w:r w:rsidRPr="0041799C">
        <w:rPr>
          <w:sz w:val="20"/>
          <w:szCs w:val="20"/>
          <w:lang w:val="es-ES" w:eastAsia="pt-PT"/>
        </w:rPr>
        <w:t>Presentación de caso</w:t>
      </w:r>
    </w:p>
    <w:p w14:paraId="71DA3AFA" w14:textId="77777777" w:rsidR="0041799C" w:rsidRPr="0041799C" w:rsidRDefault="0041799C" w:rsidP="0041799C">
      <w:pPr>
        <w:spacing w:line="360" w:lineRule="auto"/>
        <w:jc w:val="right"/>
        <w:rPr>
          <w:lang w:val="es-ES" w:eastAsia="pt-PT"/>
        </w:rPr>
      </w:pPr>
    </w:p>
    <w:p w14:paraId="5C1572C4" w14:textId="77777777" w:rsidR="0041799C" w:rsidRPr="0041799C" w:rsidRDefault="0041799C" w:rsidP="0041799C">
      <w:pPr>
        <w:spacing w:line="360" w:lineRule="auto"/>
        <w:jc w:val="center"/>
        <w:rPr>
          <w:b/>
          <w:sz w:val="28"/>
          <w:szCs w:val="28"/>
          <w:lang w:val="es-ES" w:eastAsia="pt-PT"/>
        </w:rPr>
      </w:pPr>
      <w:r w:rsidRPr="0041799C">
        <w:rPr>
          <w:b/>
          <w:sz w:val="28"/>
          <w:szCs w:val="28"/>
          <w:lang w:val="es-ES" w:eastAsia="pt-PT"/>
        </w:rPr>
        <w:t>Oclusión intestinal mecánica por divertículo de Meckel en un adulto</w:t>
      </w:r>
    </w:p>
    <w:p w14:paraId="3DE0C369" w14:textId="77777777" w:rsidR="0041799C" w:rsidRPr="0041799C" w:rsidRDefault="0041799C" w:rsidP="0041799C">
      <w:pPr>
        <w:spacing w:line="360" w:lineRule="auto"/>
        <w:jc w:val="center"/>
        <w:rPr>
          <w:sz w:val="28"/>
          <w:szCs w:val="28"/>
          <w:lang w:val="en-US" w:eastAsia="pt-PT"/>
        </w:rPr>
      </w:pPr>
      <w:r w:rsidRPr="0041799C">
        <w:rPr>
          <w:sz w:val="28"/>
          <w:szCs w:val="28"/>
          <w:lang w:val="en-US" w:eastAsia="es-ES"/>
        </w:rPr>
        <w:t>Mechanical intestinal occlusion by Meckel's diverticulum</w:t>
      </w:r>
      <w:r w:rsidRPr="0041799C">
        <w:rPr>
          <w:sz w:val="28"/>
          <w:szCs w:val="28"/>
          <w:lang w:val="en-US" w:eastAsia="pt-PT"/>
        </w:rPr>
        <w:t xml:space="preserve"> in an adult</w:t>
      </w:r>
    </w:p>
    <w:p w14:paraId="72B576CC" w14:textId="77777777" w:rsidR="0041799C" w:rsidRPr="0041799C" w:rsidRDefault="0041799C" w:rsidP="0041799C">
      <w:pPr>
        <w:spacing w:line="360" w:lineRule="auto"/>
        <w:jc w:val="both"/>
        <w:rPr>
          <w:lang w:val="en-US" w:eastAsia="pt-PT"/>
        </w:rPr>
      </w:pPr>
    </w:p>
    <w:p w14:paraId="369B6047" w14:textId="77777777" w:rsidR="0041799C" w:rsidRPr="0041799C" w:rsidRDefault="0041799C" w:rsidP="0041799C">
      <w:pPr>
        <w:spacing w:line="360" w:lineRule="auto"/>
        <w:jc w:val="both"/>
        <w:rPr>
          <w:lang w:val="es-ES" w:eastAsia="pt-PT"/>
        </w:rPr>
      </w:pPr>
      <w:r w:rsidRPr="0041799C">
        <w:rPr>
          <w:lang w:val="es-ES" w:eastAsia="pt-PT"/>
        </w:rPr>
        <w:t>Yury Valle Lara</w:t>
      </w:r>
      <w:r w:rsidRPr="0041799C">
        <w:rPr>
          <w:vertAlign w:val="superscript"/>
          <w:lang w:val="es-ES" w:eastAsia="pt-PT"/>
        </w:rPr>
        <w:t>1</w:t>
      </w:r>
      <w:r w:rsidRPr="0041799C">
        <w:rPr>
          <w:lang w:val="es-ES" w:eastAsia="pt-PT"/>
        </w:rPr>
        <w:t xml:space="preserve">* </w:t>
      </w:r>
      <w:hyperlink r:id="rId7" w:history="1">
        <w:r w:rsidRPr="0041799C">
          <w:rPr>
            <w:color w:val="0000FF"/>
            <w:u w:val="single"/>
            <w:lang w:val="es-ES" w:eastAsia="pt-PT"/>
          </w:rPr>
          <w:t>https://orcid.org/0000-0003-4089-796X</w:t>
        </w:r>
      </w:hyperlink>
    </w:p>
    <w:p w14:paraId="01C95A7D" w14:textId="77777777" w:rsidR="0041799C" w:rsidRPr="0041799C" w:rsidRDefault="0041799C" w:rsidP="0041799C">
      <w:pPr>
        <w:spacing w:line="360" w:lineRule="auto"/>
        <w:jc w:val="both"/>
        <w:rPr>
          <w:lang w:val="es-ES" w:eastAsia="pt-PT"/>
        </w:rPr>
      </w:pPr>
      <w:r w:rsidRPr="0041799C">
        <w:rPr>
          <w:lang w:val="es-ES" w:eastAsia="pt-PT"/>
        </w:rPr>
        <w:t>Janny Aparicio Cáceres</w:t>
      </w:r>
      <w:r w:rsidRPr="0041799C">
        <w:rPr>
          <w:vertAlign w:val="superscript"/>
          <w:lang w:val="es-ES" w:eastAsia="pt-PT"/>
        </w:rPr>
        <w:t>1</w:t>
      </w:r>
      <w:r w:rsidRPr="0041799C">
        <w:rPr>
          <w:lang w:val="es-ES" w:eastAsia="pt-PT"/>
        </w:rPr>
        <w:t xml:space="preserve"> </w:t>
      </w:r>
      <w:hyperlink r:id="rId8" w:history="1">
        <w:r w:rsidRPr="0041799C">
          <w:rPr>
            <w:color w:val="0000FF"/>
            <w:u w:val="single"/>
            <w:lang w:val="es-ES" w:eastAsia="pt-PT"/>
          </w:rPr>
          <w:t>https://orcid.org/0000-0001-8693-5269</w:t>
        </w:r>
      </w:hyperlink>
    </w:p>
    <w:p w14:paraId="24A126F5" w14:textId="77777777" w:rsidR="0041799C" w:rsidRPr="0041799C" w:rsidRDefault="0041799C" w:rsidP="0041799C">
      <w:pPr>
        <w:spacing w:line="360" w:lineRule="auto"/>
        <w:jc w:val="both"/>
        <w:rPr>
          <w:lang w:val="es-ES" w:eastAsia="pt-PT"/>
        </w:rPr>
      </w:pPr>
      <w:r w:rsidRPr="0041799C">
        <w:rPr>
          <w:lang w:val="es-ES" w:eastAsia="pt-PT"/>
        </w:rPr>
        <w:t>Darismel Rodríguez Navarro</w:t>
      </w:r>
      <w:r w:rsidRPr="0041799C">
        <w:rPr>
          <w:vertAlign w:val="superscript"/>
          <w:lang w:val="es-ES" w:eastAsia="pt-PT"/>
        </w:rPr>
        <w:t>1</w:t>
      </w:r>
      <w:r w:rsidRPr="0041799C">
        <w:rPr>
          <w:lang w:val="es-ES" w:eastAsia="pt-PT"/>
        </w:rPr>
        <w:t xml:space="preserve"> </w:t>
      </w:r>
      <w:hyperlink r:id="rId9" w:history="1">
        <w:r w:rsidRPr="0041799C">
          <w:rPr>
            <w:color w:val="0000FF"/>
            <w:u w:val="single"/>
            <w:lang w:val="es-ES" w:eastAsia="pt-PT"/>
          </w:rPr>
          <w:t>https://orcid.org/0000-0001-8438-4862</w:t>
        </w:r>
      </w:hyperlink>
    </w:p>
    <w:p w14:paraId="55604BAA" w14:textId="77777777" w:rsidR="0041799C" w:rsidRPr="0041799C" w:rsidRDefault="0041799C" w:rsidP="0041799C">
      <w:pPr>
        <w:spacing w:line="360" w:lineRule="auto"/>
        <w:jc w:val="both"/>
        <w:rPr>
          <w:lang w:val="es-ES" w:eastAsia="pt-PT"/>
        </w:rPr>
      </w:pPr>
      <w:r w:rsidRPr="0041799C">
        <w:rPr>
          <w:lang w:val="es-ES" w:eastAsia="pt-PT"/>
        </w:rPr>
        <w:t>Mirkey Estrada Castillo</w:t>
      </w:r>
      <w:r w:rsidRPr="0041799C">
        <w:rPr>
          <w:vertAlign w:val="superscript"/>
          <w:lang w:val="es-ES" w:eastAsia="pt-PT"/>
        </w:rPr>
        <w:t>1</w:t>
      </w:r>
      <w:r w:rsidRPr="0041799C">
        <w:rPr>
          <w:lang w:val="es-ES" w:eastAsia="pt-PT"/>
        </w:rPr>
        <w:t xml:space="preserve"> </w:t>
      </w:r>
      <w:hyperlink r:id="rId10" w:history="1">
        <w:r w:rsidRPr="0041799C">
          <w:rPr>
            <w:color w:val="0000FF"/>
            <w:u w:val="single"/>
            <w:lang w:val="es-ES" w:eastAsia="pt-PT"/>
          </w:rPr>
          <w:t>https://orcid.org/0000-0002-7823-913X</w:t>
        </w:r>
      </w:hyperlink>
    </w:p>
    <w:p w14:paraId="6A438E40" w14:textId="77777777" w:rsidR="0041799C" w:rsidRPr="0041799C" w:rsidRDefault="0041799C" w:rsidP="0041799C">
      <w:pPr>
        <w:spacing w:line="360" w:lineRule="auto"/>
        <w:jc w:val="both"/>
        <w:rPr>
          <w:lang w:val="es-ES" w:eastAsia="pt-PT"/>
        </w:rPr>
      </w:pPr>
      <w:r w:rsidRPr="0041799C">
        <w:rPr>
          <w:lang w:val="es-ES" w:eastAsia="pt-PT"/>
        </w:rPr>
        <w:t>Oscar Luis Jiménez Hernández</w:t>
      </w:r>
      <w:r w:rsidRPr="0041799C">
        <w:rPr>
          <w:vertAlign w:val="superscript"/>
          <w:lang w:val="es-ES" w:eastAsia="pt-PT"/>
        </w:rPr>
        <w:t>1</w:t>
      </w:r>
      <w:r w:rsidRPr="0041799C">
        <w:rPr>
          <w:lang w:val="es-ES" w:eastAsia="pt-PT"/>
        </w:rPr>
        <w:t xml:space="preserve"> </w:t>
      </w:r>
      <w:hyperlink r:id="rId11" w:history="1">
        <w:r w:rsidRPr="0041799C">
          <w:rPr>
            <w:color w:val="0000FF"/>
            <w:u w:val="single"/>
            <w:lang w:val="es-ES" w:eastAsia="pt-PT"/>
          </w:rPr>
          <w:t>https://orcid.org/0000-0003-3811-0419</w:t>
        </w:r>
      </w:hyperlink>
    </w:p>
    <w:p w14:paraId="3CB510C1" w14:textId="77777777" w:rsidR="0041799C" w:rsidRPr="0041799C" w:rsidRDefault="0041799C" w:rsidP="0041799C">
      <w:pPr>
        <w:spacing w:line="360" w:lineRule="auto"/>
        <w:jc w:val="both"/>
        <w:rPr>
          <w:lang w:val="pt-PT" w:eastAsia="pt-PT"/>
        </w:rPr>
      </w:pPr>
      <w:r w:rsidRPr="0041799C">
        <w:rPr>
          <w:lang w:val="pt-PT" w:eastAsia="pt-PT"/>
        </w:rPr>
        <w:t>Mireidys Quintana Ruiz</w:t>
      </w:r>
      <w:r w:rsidRPr="0041799C">
        <w:rPr>
          <w:vertAlign w:val="superscript"/>
          <w:lang w:val="pt-PT" w:eastAsia="pt-PT"/>
        </w:rPr>
        <w:t>1</w:t>
      </w:r>
      <w:r w:rsidRPr="0041799C">
        <w:rPr>
          <w:lang w:val="pt-PT" w:eastAsia="pt-PT"/>
        </w:rPr>
        <w:t xml:space="preserve"> </w:t>
      </w:r>
      <w:hyperlink r:id="rId12" w:history="1">
        <w:r w:rsidRPr="0041799C">
          <w:rPr>
            <w:color w:val="0000FF"/>
            <w:u w:val="single"/>
            <w:lang w:val="pt-PT" w:eastAsia="pt-PT"/>
          </w:rPr>
          <w:t>https://orcid.org/0000-0002-4061-4045</w:t>
        </w:r>
      </w:hyperlink>
    </w:p>
    <w:p w14:paraId="09509E59" w14:textId="77777777" w:rsidR="0041799C" w:rsidRPr="0041799C" w:rsidRDefault="0041799C" w:rsidP="0041799C">
      <w:pPr>
        <w:spacing w:line="360" w:lineRule="auto"/>
        <w:jc w:val="both"/>
        <w:rPr>
          <w:lang w:val="pt-PT" w:eastAsia="pt-PT"/>
        </w:rPr>
      </w:pPr>
    </w:p>
    <w:p w14:paraId="74D774D3" w14:textId="77777777" w:rsidR="0041799C" w:rsidRPr="0041799C" w:rsidRDefault="0041799C" w:rsidP="0041799C">
      <w:pPr>
        <w:spacing w:line="360" w:lineRule="auto"/>
        <w:jc w:val="both"/>
        <w:rPr>
          <w:lang w:val="es-ES" w:eastAsia="pt-PT"/>
        </w:rPr>
      </w:pPr>
      <w:r w:rsidRPr="0041799C">
        <w:rPr>
          <w:vertAlign w:val="superscript"/>
          <w:lang w:val="es-ES" w:eastAsia="pt-PT"/>
        </w:rPr>
        <w:t>1</w:t>
      </w:r>
      <w:r w:rsidRPr="0041799C">
        <w:rPr>
          <w:lang w:val="es-ES" w:eastAsia="pt-PT"/>
        </w:rPr>
        <w:t>Hospital Militar Central “Dr. Luis Díaz Soto”. La Habana, Cuba.</w:t>
      </w:r>
    </w:p>
    <w:p w14:paraId="08A9C136" w14:textId="77777777" w:rsidR="0041799C" w:rsidRPr="0041799C" w:rsidRDefault="0041799C" w:rsidP="0041799C">
      <w:pPr>
        <w:spacing w:line="360" w:lineRule="auto"/>
        <w:jc w:val="both"/>
        <w:rPr>
          <w:lang w:val="es-ES" w:eastAsia="pt-PT"/>
        </w:rPr>
      </w:pPr>
      <w:r w:rsidRPr="0041799C">
        <w:rPr>
          <w:lang w:val="es-ES" w:eastAsia="pt-PT"/>
        </w:rPr>
        <w:t xml:space="preserve">*Autor para la correspondencia. Correo electrónico: </w:t>
      </w:r>
      <w:hyperlink r:id="rId13" w:history="1">
        <w:r w:rsidRPr="0041799C">
          <w:rPr>
            <w:color w:val="0000FF"/>
            <w:u w:val="single"/>
            <w:lang w:val="pt-PT" w:eastAsia="pt-PT"/>
          </w:rPr>
          <w:t>yuryvl@infomed.sld.cu</w:t>
        </w:r>
      </w:hyperlink>
    </w:p>
    <w:p w14:paraId="7365E026" w14:textId="77777777" w:rsidR="0041799C" w:rsidRPr="0041799C" w:rsidRDefault="0041799C" w:rsidP="0041799C">
      <w:pPr>
        <w:spacing w:line="360" w:lineRule="auto"/>
        <w:jc w:val="both"/>
        <w:rPr>
          <w:lang w:val="es-ES" w:eastAsia="pt-PT"/>
        </w:rPr>
      </w:pPr>
    </w:p>
    <w:p w14:paraId="2655001A" w14:textId="77777777" w:rsidR="0041799C" w:rsidRPr="0041799C" w:rsidRDefault="0041799C" w:rsidP="0041799C">
      <w:pPr>
        <w:spacing w:line="360" w:lineRule="auto"/>
        <w:jc w:val="both"/>
        <w:rPr>
          <w:b/>
          <w:lang w:val="es-ES" w:eastAsia="pt-PT"/>
        </w:rPr>
      </w:pPr>
      <w:r w:rsidRPr="0041799C">
        <w:rPr>
          <w:b/>
          <w:lang w:val="es-ES" w:eastAsia="pt-PT"/>
        </w:rPr>
        <w:t>RESUMEN</w:t>
      </w:r>
    </w:p>
    <w:p w14:paraId="25F1A74F" w14:textId="77777777" w:rsidR="0041799C" w:rsidRPr="0041799C" w:rsidRDefault="0041799C" w:rsidP="0041799C">
      <w:pPr>
        <w:spacing w:line="360" w:lineRule="auto"/>
        <w:jc w:val="both"/>
        <w:rPr>
          <w:lang w:val="es-ES" w:eastAsia="pt-PT"/>
        </w:rPr>
      </w:pPr>
      <w:r w:rsidRPr="0041799C">
        <w:rPr>
          <w:b/>
          <w:lang w:val="es-ES" w:eastAsia="pt-PT"/>
        </w:rPr>
        <w:t xml:space="preserve">Introducción: </w:t>
      </w:r>
      <w:r w:rsidRPr="0041799C">
        <w:rPr>
          <w:lang w:val="es-ES" w:eastAsia="pt-PT"/>
        </w:rPr>
        <w:t>La incidencia del divertículo de Meckel en la población general, es aproximadamente del 1 al 2 % y las manifestaciones clínicas son vistas en solo el 20 % de estas personas. El diagnóstico en el 80 % restante es incidental y se hace por hallazgos quirúrgicos. La forma oclusiva de presentación es infrecuente y requiere un elevado índice de sospecha.</w:t>
      </w:r>
    </w:p>
    <w:p w14:paraId="42AC4E93" w14:textId="77777777" w:rsidR="0041799C" w:rsidRPr="0041799C" w:rsidRDefault="0041799C" w:rsidP="0041799C">
      <w:pPr>
        <w:spacing w:line="360" w:lineRule="auto"/>
        <w:jc w:val="both"/>
        <w:rPr>
          <w:lang w:val="es-ES" w:eastAsia="pt-PT"/>
        </w:rPr>
      </w:pPr>
      <w:r w:rsidRPr="0041799C">
        <w:rPr>
          <w:b/>
          <w:lang w:val="es-ES" w:eastAsia="pt-PT"/>
        </w:rPr>
        <w:t xml:space="preserve">Objetivos: </w:t>
      </w:r>
      <w:r w:rsidRPr="0041799C">
        <w:rPr>
          <w:lang w:val="es-ES" w:eastAsia="pt-PT"/>
        </w:rPr>
        <w:t>Describir la presentación clínica y características quirúrgicas de la</w:t>
      </w:r>
      <w:r w:rsidRPr="0041799C">
        <w:rPr>
          <w:b/>
          <w:lang w:val="es-ES" w:eastAsia="pt-PT"/>
        </w:rPr>
        <w:t xml:space="preserve"> </w:t>
      </w:r>
      <w:r w:rsidRPr="0041799C">
        <w:rPr>
          <w:lang w:val="es-ES" w:eastAsia="pt-PT"/>
        </w:rPr>
        <w:t>oclusión intestinal mecánica por divertículo de Meckel</w:t>
      </w:r>
      <w:r w:rsidRPr="0041799C">
        <w:rPr>
          <w:i/>
          <w:lang w:val="es-ES" w:eastAsia="pt-PT"/>
        </w:rPr>
        <w:t xml:space="preserve"> </w:t>
      </w:r>
      <w:r w:rsidRPr="0041799C">
        <w:rPr>
          <w:lang w:val="es-ES" w:eastAsia="pt-PT"/>
        </w:rPr>
        <w:t xml:space="preserve">en el adulto. </w:t>
      </w:r>
    </w:p>
    <w:p w14:paraId="674F452D" w14:textId="77777777" w:rsidR="0041799C" w:rsidRPr="0041799C" w:rsidRDefault="0041799C" w:rsidP="0041799C">
      <w:pPr>
        <w:spacing w:line="360" w:lineRule="auto"/>
        <w:jc w:val="both"/>
        <w:rPr>
          <w:lang w:val="es-ES" w:eastAsia="pt-PT"/>
        </w:rPr>
      </w:pPr>
      <w:r w:rsidRPr="0041799C">
        <w:rPr>
          <w:b/>
          <w:lang w:val="es-ES" w:eastAsia="pt-PT"/>
        </w:rPr>
        <w:t xml:space="preserve">Caso clínico: </w:t>
      </w:r>
      <w:r w:rsidRPr="0041799C">
        <w:rPr>
          <w:bCs/>
          <w:lang w:val="es-ES" w:eastAsia="pt-PT"/>
        </w:rPr>
        <w:t>Paciente masculino de 54 años de edad, que acudió por un cuadro doloroso abdominal y elementos clínicos de un síndrome oclusivo</w:t>
      </w:r>
      <w:r w:rsidRPr="0041799C">
        <w:rPr>
          <w:lang w:val="es-ES" w:eastAsia="pt-PT"/>
        </w:rPr>
        <w:t xml:space="preserve">. </w:t>
      </w:r>
      <w:r w:rsidRPr="0041799C">
        <w:rPr>
          <w:bCs/>
          <w:lang w:val="es-ES" w:eastAsia="pt-PT"/>
        </w:rPr>
        <w:t>Durante la intervención quirúrgica se constató un divertículo de Meckel de base ancha, como punto de fijación y vólvulo del intestino delgado. Se realizó resección y anastomosis término - terminal en un plano.</w:t>
      </w:r>
      <w:r w:rsidRPr="0041799C">
        <w:rPr>
          <w:lang w:val="es-ES" w:eastAsia="pt-PT"/>
        </w:rPr>
        <w:t xml:space="preserve"> La evolución postoperatoria fue satisfactoria.</w:t>
      </w:r>
    </w:p>
    <w:p w14:paraId="671DBF23" w14:textId="77777777" w:rsidR="0041799C" w:rsidRPr="0041799C" w:rsidRDefault="0041799C" w:rsidP="0041799C">
      <w:pPr>
        <w:spacing w:line="360" w:lineRule="auto"/>
        <w:jc w:val="both"/>
        <w:rPr>
          <w:lang w:val="es-ES" w:eastAsia="pt-PT"/>
        </w:rPr>
      </w:pPr>
      <w:r w:rsidRPr="0041799C">
        <w:rPr>
          <w:b/>
          <w:lang w:val="es-ES" w:eastAsia="pt-PT"/>
        </w:rPr>
        <w:t xml:space="preserve">Conclusiones: </w:t>
      </w:r>
      <w:r w:rsidRPr="0041799C">
        <w:rPr>
          <w:lang w:val="es-ES" w:eastAsia="pt-PT"/>
        </w:rPr>
        <w:t>La oclusión intestinal mecánica, secundaria al divertículo de Meckel, constituye una causa infrecuente</w:t>
      </w:r>
      <w:r w:rsidRPr="0041799C">
        <w:rPr>
          <w:color w:val="FF0000"/>
          <w:lang w:val="es-ES" w:eastAsia="pt-PT"/>
        </w:rPr>
        <w:t xml:space="preserve"> </w:t>
      </w:r>
      <w:r w:rsidRPr="0041799C">
        <w:rPr>
          <w:lang w:val="es-ES" w:eastAsia="pt-PT"/>
        </w:rPr>
        <w:t>de síndrome oclusivo que se debe tener presente en la práctica quirúrgica.</w:t>
      </w:r>
    </w:p>
    <w:p w14:paraId="7B3AA237" w14:textId="77777777" w:rsidR="0041799C" w:rsidRPr="0041799C" w:rsidRDefault="0041799C" w:rsidP="0041799C">
      <w:pPr>
        <w:spacing w:line="360" w:lineRule="auto"/>
        <w:jc w:val="both"/>
        <w:rPr>
          <w:lang w:val="es-MX" w:eastAsia="pt-PT"/>
        </w:rPr>
      </w:pPr>
      <w:r w:rsidRPr="0041799C">
        <w:rPr>
          <w:b/>
          <w:lang w:val="es-ES" w:eastAsia="pt-PT"/>
        </w:rPr>
        <w:t>Palabras clave:</w:t>
      </w:r>
      <w:r w:rsidRPr="0041799C">
        <w:rPr>
          <w:lang w:val="es-ES" w:eastAsia="pt-PT"/>
        </w:rPr>
        <w:t xml:space="preserve"> divertículo de Meckel</w:t>
      </w:r>
      <w:r w:rsidRPr="0041799C">
        <w:rPr>
          <w:rFonts w:eastAsia="Arial"/>
          <w:lang w:val="es-ES" w:eastAsia="pt-PT"/>
        </w:rPr>
        <w:t xml:space="preserve">; </w:t>
      </w:r>
      <w:r w:rsidRPr="0041799C">
        <w:rPr>
          <w:lang w:val="es-ES" w:eastAsia="pt-PT"/>
        </w:rPr>
        <w:t>oclusión intestinal</w:t>
      </w:r>
      <w:r w:rsidRPr="0041799C">
        <w:rPr>
          <w:rFonts w:eastAsia="Arial"/>
          <w:lang w:val="es-ES" w:eastAsia="pt-PT"/>
        </w:rPr>
        <w:t>;</w:t>
      </w:r>
      <w:r w:rsidRPr="0041799C">
        <w:rPr>
          <w:lang w:val="es-ES" w:eastAsia="pt-PT"/>
        </w:rPr>
        <w:t xml:space="preserve"> adulto.</w:t>
      </w:r>
    </w:p>
    <w:p w14:paraId="136E0587" w14:textId="77777777" w:rsidR="0041799C" w:rsidRPr="0041799C" w:rsidRDefault="0041799C" w:rsidP="0041799C">
      <w:pPr>
        <w:spacing w:line="360" w:lineRule="auto"/>
        <w:jc w:val="both"/>
        <w:rPr>
          <w:lang w:val="es-ES" w:eastAsia="pt-PT"/>
        </w:rPr>
      </w:pPr>
    </w:p>
    <w:p w14:paraId="7ED6D518" w14:textId="77777777" w:rsidR="0041799C" w:rsidRPr="0041799C" w:rsidRDefault="0041799C" w:rsidP="0041799C">
      <w:pPr>
        <w:spacing w:line="360" w:lineRule="auto"/>
        <w:jc w:val="both"/>
        <w:rPr>
          <w:b/>
          <w:lang w:val="en-GB" w:eastAsia="pt-PT"/>
        </w:rPr>
      </w:pPr>
      <w:r w:rsidRPr="0041799C">
        <w:rPr>
          <w:b/>
          <w:bCs/>
          <w:lang w:val="en-GB" w:eastAsia="pt-PT"/>
        </w:rPr>
        <w:t>ABSTRACT</w:t>
      </w:r>
    </w:p>
    <w:p w14:paraId="12B9FDBF" w14:textId="77777777" w:rsidR="0041799C" w:rsidRPr="0041799C" w:rsidRDefault="0041799C" w:rsidP="00417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41799C">
        <w:rPr>
          <w:b/>
          <w:lang w:val="en-US" w:eastAsia="es-ES"/>
        </w:rPr>
        <w:t>Introduction:</w:t>
      </w:r>
      <w:r w:rsidRPr="0041799C">
        <w:rPr>
          <w:lang w:val="en-US" w:eastAsia="es-ES"/>
        </w:rPr>
        <w:t xml:space="preserve"> The incidence of Meckel's diverticulum in the general population is approximately 1 to 2 % and clinical manifestations are seen in only 20 % of these people. The diagnosis in the remaining 80 % is incidental and is made by surgical findings, reported in approximately 2 % of autopsies. </w:t>
      </w:r>
    </w:p>
    <w:p w14:paraId="04483DF7" w14:textId="77777777" w:rsidR="0041799C" w:rsidRPr="0041799C" w:rsidRDefault="0041799C" w:rsidP="00417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n-US" w:eastAsia="es-ES"/>
        </w:rPr>
      </w:pPr>
      <w:r w:rsidRPr="0041799C">
        <w:rPr>
          <w:b/>
          <w:lang w:val="en-US" w:eastAsia="es-ES"/>
        </w:rPr>
        <w:t>Objective:</w:t>
      </w:r>
      <w:r w:rsidRPr="0041799C">
        <w:rPr>
          <w:lang w:val="en-US" w:eastAsia="es-ES"/>
        </w:rPr>
        <w:t xml:space="preserve"> To describe the clinical presentation and surgical characteristics of mechanical intestinal occlusion by Meckel's</w:t>
      </w:r>
      <w:r w:rsidRPr="0041799C">
        <w:rPr>
          <w:i/>
          <w:lang w:val="en-US" w:eastAsia="es-ES"/>
        </w:rPr>
        <w:t xml:space="preserve"> </w:t>
      </w:r>
      <w:r w:rsidRPr="0041799C">
        <w:rPr>
          <w:lang w:val="en-US" w:eastAsia="es-ES"/>
        </w:rPr>
        <w:t>diverticulum</w:t>
      </w:r>
      <w:r w:rsidRPr="0041799C">
        <w:rPr>
          <w:lang w:val="en-US" w:eastAsia="pt-PT"/>
        </w:rPr>
        <w:t xml:space="preserve"> in the adults.</w:t>
      </w:r>
      <w:r w:rsidRPr="0041799C">
        <w:rPr>
          <w:b/>
          <w:lang w:val="en-US" w:eastAsia="es-ES"/>
        </w:rPr>
        <w:t xml:space="preserve"> </w:t>
      </w:r>
    </w:p>
    <w:p w14:paraId="627DDB56" w14:textId="77777777" w:rsidR="0041799C" w:rsidRPr="0041799C" w:rsidRDefault="0041799C" w:rsidP="00417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41799C">
        <w:rPr>
          <w:b/>
          <w:lang w:val="en-US" w:eastAsia="es-ES"/>
        </w:rPr>
        <w:t>Clinical case:</w:t>
      </w:r>
      <w:r w:rsidRPr="0041799C">
        <w:rPr>
          <w:lang w:val="en-US" w:eastAsia="es-ES"/>
        </w:rPr>
        <w:t xml:space="preserve"> 54-year-old male patient who was attended with a painful abdominal condition and clinical elements of an occlusive syndrome.</w:t>
      </w:r>
      <w:r w:rsidRPr="0041799C">
        <w:rPr>
          <w:lang w:val="en-GB" w:eastAsia="pt-PT"/>
        </w:rPr>
        <w:t xml:space="preserve"> </w:t>
      </w:r>
      <w:r w:rsidRPr="0041799C">
        <w:rPr>
          <w:lang w:val="en-US" w:eastAsia="es-ES"/>
        </w:rPr>
        <w:t>During surgery, a broad-based Meckel's</w:t>
      </w:r>
      <w:r w:rsidRPr="0041799C">
        <w:rPr>
          <w:i/>
          <w:lang w:val="en-US" w:eastAsia="es-ES"/>
        </w:rPr>
        <w:t xml:space="preserve"> </w:t>
      </w:r>
      <w:r w:rsidRPr="0041799C">
        <w:rPr>
          <w:lang w:val="en-US" w:eastAsia="es-ES"/>
        </w:rPr>
        <w:t xml:space="preserve">diverticulum was found as a point of attachment, and small intestine volvulus. A terminal resection and anastomosis was performed in one plane. Postoperative evolution was satisfactory. </w:t>
      </w:r>
    </w:p>
    <w:p w14:paraId="11544B56" w14:textId="77777777" w:rsidR="0041799C" w:rsidRPr="0041799C" w:rsidRDefault="0041799C" w:rsidP="00417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41799C">
        <w:rPr>
          <w:b/>
          <w:lang w:val="en-US" w:eastAsia="es-ES"/>
        </w:rPr>
        <w:t>Conclusions:</w:t>
      </w:r>
      <w:r w:rsidRPr="0041799C">
        <w:rPr>
          <w:lang w:val="en-US" w:eastAsia="es-ES"/>
        </w:rPr>
        <w:t xml:space="preserve"> Mechanical intestinal occlusion secondary to Meckel's diverticulum is a rare cause of occlusive syndrome that must be taken into account in surgical practice.</w:t>
      </w:r>
    </w:p>
    <w:p w14:paraId="69DAD497" w14:textId="77777777" w:rsidR="0041799C" w:rsidRPr="0041799C" w:rsidRDefault="0041799C" w:rsidP="00417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41799C">
        <w:rPr>
          <w:b/>
          <w:lang w:val="en-US" w:eastAsia="es-ES"/>
        </w:rPr>
        <w:t>Keywords:</w:t>
      </w:r>
      <w:r w:rsidRPr="0041799C">
        <w:rPr>
          <w:lang w:val="en-US" w:eastAsia="es-ES"/>
        </w:rPr>
        <w:t xml:space="preserve"> Meckel's diverticulum</w:t>
      </w:r>
      <w:r w:rsidRPr="0041799C">
        <w:rPr>
          <w:rFonts w:eastAsia="Arial"/>
          <w:lang w:val="en-GB" w:eastAsia="pt-PT"/>
        </w:rPr>
        <w:t xml:space="preserve">; </w:t>
      </w:r>
      <w:r w:rsidRPr="0041799C">
        <w:rPr>
          <w:lang w:val="en-US" w:eastAsia="es-ES"/>
        </w:rPr>
        <w:t>intestinal occlusion</w:t>
      </w:r>
      <w:r w:rsidRPr="0041799C">
        <w:rPr>
          <w:rFonts w:eastAsia="Arial"/>
          <w:lang w:val="en-GB" w:eastAsia="pt-PT"/>
        </w:rPr>
        <w:t>;</w:t>
      </w:r>
      <w:r w:rsidRPr="0041799C">
        <w:rPr>
          <w:lang w:val="en-US" w:eastAsia="es-ES"/>
        </w:rPr>
        <w:t xml:space="preserve"> adult.</w:t>
      </w:r>
    </w:p>
    <w:p w14:paraId="0B1AA776" w14:textId="77777777" w:rsidR="0041799C" w:rsidRPr="0041799C" w:rsidRDefault="0041799C" w:rsidP="0041799C">
      <w:pPr>
        <w:tabs>
          <w:tab w:val="left" w:pos="3260"/>
        </w:tabs>
        <w:spacing w:line="360" w:lineRule="auto"/>
        <w:jc w:val="both"/>
        <w:rPr>
          <w:lang w:val="en-US" w:eastAsia="es-ES"/>
        </w:rPr>
      </w:pPr>
      <w:r w:rsidRPr="0041799C">
        <w:rPr>
          <w:lang w:val="en-US" w:eastAsia="es-ES"/>
        </w:rPr>
        <w:tab/>
      </w:r>
    </w:p>
    <w:p w14:paraId="1896FDFC" w14:textId="77777777" w:rsidR="0041799C" w:rsidRPr="0041799C" w:rsidRDefault="0041799C" w:rsidP="00417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739A7526" w14:textId="77777777" w:rsidR="0041799C" w:rsidRPr="0041799C" w:rsidRDefault="0041799C" w:rsidP="00417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41799C">
        <w:rPr>
          <w:lang w:val="es-ES" w:eastAsia="es-ES"/>
        </w:rPr>
        <w:t>Recibido: 07/06/2020</w:t>
      </w:r>
    </w:p>
    <w:p w14:paraId="078D3363" w14:textId="77777777" w:rsidR="0041799C" w:rsidRPr="0041799C" w:rsidRDefault="0041799C" w:rsidP="00417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41799C">
        <w:rPr>
          <w:lang w:val="es-ES" w:eastAsia="es-ES"/>
        </w:rPr>
        <w:t>Aprobado: 09/10/2020</w:t>
      </w:r>
    </w:p>
    <w:p w14:paraId="4EF904C0" w14:textId="77777777" w:rsidR="0041799C" w:rsidRPr="0041799C" w:rsidRDefault="0041799C" w:rsidP="0041799C">
      <w:pPr>
        <w:spacing w:line="360" w:lineRule="auto"/>
        <w:jc w:val="both"/>
        <w:rPr>
          <w:lang w:val="es-ES" w:eastAsia="pt-PT"/>
        </w:rPr>
      </w:pPr>
    </w:p>
    <w:p w14:paraId="423824E6" w14:textId="77777777" w:rsidR="0041799C" w:rsidRPr="0041799C" w:rsidRDefault="0041799C" w:rsidP="0041799C">
      <w:pPr>
        <w:spacing w:line="360" w:lineRule="auto"/>
        <w:jc w:val="both"/>
        <w:rPr>
          <w:b/>
          <w:bCs/>
          <w:lang w:val="es-ES" w:eastAsia="pt-PT"/>
        </w:rPr>
      </w:pPr>
    </w:p>
    <w:p w14:paraId="7EEC5BA6" w14:textId="77777777" w:rsidR="0041799C" w:rsidRPr="0041799C" w:rsidRDefault="0041799C" w:rsidP="0041799C">
      <w:pPr>
        <w:spacing w:line="360" w:lineRule="auto"/>
        <w:jc w:val="center"/>
        <w:rPr>
          <w:sz w:val="32"/>
          <w:szCs w:val="32"/>
          <w:lang w:val="es-ES" w:eastAsia="pt-PT"/>
        </w:rPr>
      </w:pPr>
      <w:r w:rsidRPr="0041799C">
        <w:rPr>
          <w:b/>
          <w:bCs/>
          <w:sz w:val="32"/>
          <w:szCs w:val="32"/>
          <w:lang w:val="es-ES" w:eastAsia="pt-PT"/>
        </w:rPr>
        <w:t>INTRODUCCIÓN</w:t>
      </w:r>
    </w:p>
    <w:p w14:paraId="4C84F62D" w14:textId="77777777" w:rsidR="0041799C" w:rsidRPr="0041799C" w:rsidRDefault="0041799C" w:rsidP="0041799C">
      <w:pPr>
        <w:spacing w:line="360" w:lineRule="auto"/>
        <w:jc w:val="both"/>
        <w:rPr>
          <w:lang w:val="es-ES" w:eastAsia="pt-PT"/>
        </w:rPr>
      </w:pPr>
      <w:r w:rsidRPr="0041799C">
        <w:rPr>
          <w:i/>
          <w:iCs/>
          <w:lang w:val="es-ES" w:eastAsia="pt-PT"/>
        </w:rPr>
        <w:t>Fabricius</w:t>
      </w:r>
      <w:r w:rsidRPr="0041799C">
        <w:rPr>
          <w:lang w:val="es-ES" w:eastAsia="pt-PT"/>
        </w:rPr>
        <w:t xml:space="preserve"> </w:t>
      </w:r>
      <w:r w:rsidRPr="0041799C">
        <w:rPr>
          <w:i/>
          <w:iCs/>
          <w:lang w:val="es-ES" w:eastAsia="pt-PT"/>
        </w:rPr>
        <w:t>Hildanus</w:t>
      </w:r>
      <w:r w:rsidRPr="0041799C">
        <w:rPr>
          <w:lang w:val="es-ES" w:eastAsia="pt-PT"/>
        </w:rPr>
        <w:t>, en 1598, realiza la primera descripción del divertículo de Meckel</w:t>
      </w:r>
      <w:r w:rsidRPr="0041799C">
        <w:rPr>
          <w:i/>
          <w:iCs/>
          <w:lang w:val="es-ES" w:eastAsia="pt-PT"/>
        </w:rPr>
        <w:t>.</w:t>
      </w:r>
      <w:r w:rsidRPr="0041799C">
        <w:rPr>
          <w:vertAlign w:val="superscript"/>
          <w:lang w:val="pt-PT" w:eastAsia="pt-PT"/>
        </w:rPr>
        <w:fldChar w:fldCharType="begin"/>
      </w:r>
      <w:r w:rsidRPr="0041799C">
        <w:rPr>
          <w:vertAlign w:val="superscript"/>
          <w:lang w:val="es-ES" w:eastAsia="pt-PT"/>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pt-PT"/>
        </w:rPr>
        <w:fldChar w:fldCharType="separate"/>
      </w:r>
      <w:r w:rsidRPr="0041799C">
        <w:rPr>
          <w:noProof/>
          <w:vertAlign w:val="superscript"/>
          <w:lang w:val="es-ES" w:eastAsia="pt-PT"/>
        </w:rPr>
        <w:t>(1)</w:t>
      </w:r>
      <w:r w:rsidRPr="0041799C">
        <w:rPr>
          <w:vertAlign w:val="superscript"/>
          <w:lang w:val="pt-PT" w:eastAsia="pt-PT"/>
        </w:rPr>
        <w:fldChar w:fldCharType="end"/>
      </w:r>
      <w:r w:rsidRPr="0041799C">
        <w:rPr>
          <w:lang w:val="es-ES" w:eastAsia="pt-PT"/>
        </w:rPr>
        <w:t xml:space="preserve"> Durante los siglos XVII y XVIII, aparecen informes de esta malformación, pero no es hasta el año 1807, cuando </w:t>
      </w:r>
      <w:r w:rsidRPr="0041799C">
        <w:rPr>
          <w:iCs/>
          <w:lang w:val="es-ES" w:eastAsia="pt-PT"/>
        </w:rPr>
        <w:t>Meckel</w:t>
      </w:r>
      <w:r w:rsidRPr="0041799C">
        <w:rPr>
          <w:i/>
          <w:iCs/>
          <w:lang w:val="es-ES" w:eastAsia="pt-PT"/>
        </w:rPr>
        <w:t xml:space="preserve"> </w:t>
      </w:r>
      <w:r w:rsidRPr="0041799C">
        <w:rPr>
          <w:lang w:val="es-ES" w:eastAsia="pt-PT"/>
        </w:rPr>
        <w:t>publica su primera descripción sobre esta variante anatómica.</w:t>
      </w:r>
      <w:r w:rsidRPr="0041799C">
        <w:rPr>
          <w:vertAlign w:val="superscript"/>
          <w:lang w:val="es-ES" w:eastAsia="pt-PT"/>
        </w:rPr>
        <w:fldChar w:fldCharType="begin"/>
      </w:r>
      <w:r w:rsidRPr="0041799C">
        <w:rPr>
          <w:vertAlign w:val="superscript"/>
          <w:lang w:val="es-ES" w:eastAsia="pt-PT"/>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es-ES" w:eastAsia="pt-PT"/>
        </w:rPr>
        <w:fldChar w:fldCharType="separate"/>
      </w:r>
      <w:r w:rsidRPr="0041799C">
        <w:rPr>
          <w:vertAlign w:val="superscript"/>
          <w:lang w:val="es-ES" w:eastAsia="pt-PT"/>
        </w:rPr>
        <w:t>(2)</w:t>
      </w:r>
      <w:r w:rsidRPr="0041799C">
        <w:rPr>
          <w:vertAlign w:val="superscript"/>
          <w:lang w:val="es-ES" w:eastAsia="pt-PT"/>
        </w:rPr>
        <w:fldChar w:fldCharType="end"/>
      </w:r>
      <w:r w:rsidRPr="0041799C">
        <w:rPr>
          <w:lang w:val="es-ES" w:eastAsia="pt-PT"/>
        </w:rPr>
        <w:t xml:space="preserve"> La incidencia del divertículo de Meckel en la población general, es aproximadamente del 1 al 2 % y las manifestaciones clínicas aparecen en el 20 % de los casos. El diagnóstico, en el 80 % restante, es incidental y se hace por hallazgos quirúrgicos. Se reporta en aproximadamente el 2 % de las autopsias.</w:t>
      </w:r>
      <w:r w:rsidRPr="0041799C">
        <w:rPr>
          <w:vertAlign w:val="superscript"/>
          <w:lang w:val="pt-PT" w:eastAsia="pt-PT"/>
        </w:rPr>
        <w:fldChar w:fldCharType="begin"/>
      </w:r>
      <w:r w:rsidRPr="0041799C">
        <w:rPr>
          <w:vertAlign w:val="superscript"/>
          <w:lang w:val="es-ES" w:eastAsia="pt-PT"/>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pt-PT"/>
        </w:rPr>
        <w:fldChar w:fldCharType="separate"/>
      </w:r>
      <w:r w:rsidRPr="0041799C">
        <w:rPr>
          <w:noProof/>
          <w:vertAlign w:val="superscript"/>
          <w:lang w:val="es-ES" w:eastAsia="pt-PT"/>
        </w:rPr>
        <w:t>(3,4,5,6)</w:t>
      </w:r>
      <w:r w:rsidRPr="0041799C">
        <w:rPr>
          <w:vertAlign w:val="superscript"/>
          <w:lang w:val="pt-PT" w:eastAsia="pt-PT"/>
        </w:rPr>
        <w:fldChar w:fldCharType="end"/>
      </w:r>
    </w:p>
    <w:p w14:paraId="23E4F464" w14:textId="77777777" w:rsidR="0041799C" w:rsidRPr="0041799C" w:rsidRDefault="0041799C" w:rsidP="0041799C">
      <w:pPr>
        <w:spacing w:line="360" w:lineRule="auto"/>
        <w:jc w:val="both"/>
        <w:rPr>
          <w:lang w:val="es-ES" w:eastAsia="es-ES"/>
        </w:rPr>
      </w:pPr>
      <w:r w:rsidRPr="0041799C">
        <w:rPr>
          <w:lang w:val="es-ES" w:eastAsia="es-ES"/>
        </w:rPr>
        <w:t>Representa una de las anomalías congénitas más frecuentes del intestino, constituida por el remanente de la porción proximal del conducto vitelino (onfalomesentérico).</w:t>
      </w:r>
      <w:r w:rsidRPr="0041799C">
        <w:rPr>
          <w:vertAlign w:val="superscript"/>
          <w:lang w:val="es-ES" w:eastAsia="es-ES"/>
        </w:rPr>
        <w:t xml:space="preserve"> </w:t>
      </w:r>
      <w:r w:rsidRPr="0041799C">
        <w:rPr>
          <w:lang w:val="es-ES" w:eastAsia="es-ES"/>
        </w:rPr>
        <w:t xml:space="preserve">Puede permanecer asintomático o </w:t>
      </w:r>
      <w:r w:rsidRPr="0041799C">
        <w:rPr>
          <w:lang w:val="es-ES" w:eastAsia="es-ES"/>
        </w:rPr>
        <w:lastRenderedPageBreak/>
        <w:t>presentarse con una miríada de síntomas y signos.</w:t>
      </w:r>
      <w:r w:rsidRPr="0041799C">
        <w:rPr>
          <w:vertAlign w:val="superscript"/>
          <w:lang w:val="pt-PT" w:eastAsia="es-ES"/>
        </w:rPr>
        <w:fldChar w:fldCharType="begin"/>
      </w:r>
      <w:r w:rsidRPr="0041799C">
        <w:rPr>
          <w:vertAlign w:val="superscript"/>
          <w:lang w:val="es-ES" w:eastAsia="es-ES"/>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es-ES"/>
        </w:rPr>
        <w:fldChar w:fldCharType="separate"/>
      </w:r>
      <w:r w:rsidRPr="0041799C">
        <w:rPr>
          <w:noProof/>
          <w:vertAlign w:val="superscript"/>
          <w:lang w:val="es-ES" w:eastAsia="es-ES"/>
        </w:rPr>
        <w:t>(7)</w:t>
      </w:r>
      <w:r w:rsidRPr="0041799C">
        <w:rPr>
          <w:vertAlign w:val="superscript"/>
          <w:lang w:val="pt-PT" w:eastAsia="es-ES"/>
        </w:rPr>
        <w:fldChar w:fldCharType="end"/>
      </w:r>
      <w:r w:rsidRPr="0041799C">
        <w:rPr>
          <w:lang w:val="es-ES" w:eastAsia="es-ES"/>
        </w:rPr>
        <w:t xml:space="preserve"> Esta afección</w:t>
      </w:r>
      <w:r w:rsidRPr="0041799C">
        <w:rPr>
          <w:vertAlign w:val="superscript"/>
          <w:lang w:val="es-ES" w:eastAsia="es-ES"/>
        </w:rPr>
        <w:t xml:space="preserve"> </w:t>
      </w:r>
      <w:r w:rsidRPr="0041799C">
        <w:rPr>
          <w:lang w:val="es-ES" w:eastAsia="es-ES"/>
        </w:rPr>
        <w:t>ha sido bien estudiada en pacientes pediátricos, pero menos en adultos, en quienes a menudo no se tiene en cuenta en el diagnóstico diferencial, por la falta de sospecha y la dificultad para su detección.</w:t>
      </w:r>
      <w:r w:rsidRPr="0041799C">
        <w:rPr>
          <w:vertAlign w:val="superscript"/>
          <w:lang w:val="pt-PT" w:eastAsia="es-ES"/>
        </w:rPr>
        <w:fldChar w:fldCharType="begin"/>
      </w:r>
      <w:r w:rsidRPr="0041799C">
        <w:rPr>
          <w:vertAlign w:val="superscript"/>
          <w:lang w:val="es-ES" w:eastAsia="es-ES"/>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es-ES"/>
        </w:rPr>
        <w:fldChar w:fldCharType="separate"/>
      </w:r>
      <w:r w:rsidRPr="0041799C">
        <w:rPr>
          <w:noProof/>
          <w:vertAlign w:val="superscript"/>
          <w:lang w:val="es-ES" w:eastAsia="es-ES"/>
        </w:rPr>
        <w:t>(8)</w:t>
      </w:r>
      <w:r w:rsidRPr="0041799C">
        <w:rPr>
          <w:vertAlign w:val="superscript"/>
          <w:lang w:val="pt-PT" w:eastAsia="es-ES"/>
        </w:rPr>
        <w:fldChar w:fldCharType="end"/>
      </w:r>
      <w:r w:rsidRPr="0041799C">
        <w:rPr>
          <w:lang w:val="es-ES" w:eastAsia="es-ES"/>
        </w:rPr>
        <w:t xml:space="preserve"> Las complicaciones más frecuentes son: sangrado, la obstrucción, perforación o la inflamación diverticular.</w:t>
      </w:r>
      <w:r w:rsidRPr="0041799C">
        <w:rPr>
          <w:vertAlign w:val="superscript"/>
          <w:lang w:val="pt-PT" w:eastAsia="es-ES"/>
        </w:rPr>
        <w:fldChar w:fldCharType="begin"/>
      </w:r>
      <w:r w:rsidRPr="0041799C">
        <w:rPr>
          <w:vertAlign w:val="superscript"/>
          <w:lang w:val="es-ES" w:eastAsia="es-ES"/>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es-ES"/>
        </w:rPr>
        <w:fldChar w:fldCharType="separate"/>
      </w:r>
      <w:r w:rsidRPr="0041799C">
        <w:rPr>
          <w:noProof/>
          <w:vertAlign w:val="superscript"/>
          <w:lang w:val="es-ES" w:eastAsia="es-ES"/>
        </w:rPr>
        <w:t>(9)</w:t>
      </w:r>
      <w:r w:rsidRPr="0041799C">
        <w:rPr>
          <w:vertAlign w:val="superscript"/>
          <w:lang w:val="pt-PT" w:eastAsia="es-ES"/>
        </w:rPr>
        <w:fldChar w:fldCharType="end"/>
      </w:r>
      <w:r w:rsidRPr="0041799C">
        <w:rPr>
          <w:lang w:val="es-ES" w:eastAsia="es-ES"/>
        </w:rPr>
        <w:t xml:space="preserve"> </w:t>
      </w:r>
    </w:p>
    <w:p w14:paraId="21806437" w14:textId="77777777" w:rsidR="0041799C" w:rsidRPr="0041799C" w:rsidRDefault="0041799C" w:rsidP="0041799C">
      <w:pPr>
        <w:spacing w:line="360" w:lineRule="auto"/>
        <w:jc w:val="both"/>
        <w:rPr>
          <w:lang w:val="es-ES" w:eastAsia="es-ES"/>
        </w:rPr>
      </w:pPr>
      <w:r w:rsidRPr="0041799C">
        <w:rPr>
          <w:lang w:val="es-ES" w:eastAsia="es-ES"/>
        </w:rPr>
        <w:t>En general, las anomalías congénitas y sus presentaciones clínicas, despiertan el interés médico. La oclusión intestinal por divertículo de Meckel, se reporta en niños mayores y en adultos. No constituye la forma de presentación habitual en el neonato.</w:t>
      </w:r>
      <w:r w:rsidRPr="0041799C">
        <w:rPr>
          <w:vertAlign w:val="superscript"/>
          <w:lang w:val="pt-PT" w:eastAsia="es-ES"/>
        </w:rPr>
        <w:fldChar w:fldCharType="begin"/>
      </w:r>
      <w:r w:rsidRPr="0041799C">
        <w:rPr>
          <w:vertAlign w:val="superscript"/>
          <w:lang w:val="es-ES" w:eastAsia="es-ES"/>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es-ES"/>
        </w:rPr>
        <w:fldChar w:fldCharType="separate"/>
      </w:r>
      <w:r w:rsidRPr="0041799C">
        <w:rPr>
          <w:noProof/>
          <w:vertAlign w:val="superscript"/>
          <w:lang w:val="es-ES" w:eastAsia="es-ES"/>
        </w:rPr>
        <w:t>(10)</w:t>
      </w:r>
      <w:r w:rsidRPr="0041799C">
        <w:rPr>
          <w:vertAlign w:val="superscript"/>
          <w:lang w:val="pt-PT" w:eastAsia="es-ES"/>
        </w:rPr>
        <w:fldChar w:fldCharType="end"/>
      </w:r>
      <w:r w:rsidRPr="0041799C">
        <w:rPr>
          <w:lang w:val="es-ES" w:eastAsia="es-ES"/>
        </w:rPr>
        <w:t xml:space="preserve"> </w:t>
      </w:r>
    </w:p>
    <w:p w14:paraId="55915B2F" w14:textId="77777777" w:rsidR="0041799C" w:rsidRPr="0041799C" w:rsidRDefault="0041799C" w:rsidP="0041799C">
      <w:pPr>
        <w:spacing w:line="360" w:lineRule="auto"/>
        <w:jc w:val="both"/>
        <w:rPr>
          <w:lang w:val="es-ES" w:eastAsia="es-ES"/>
        </w:rPr>
      </w:pPr>
      <w:r w:rsidRPr="0041799C">
        <w:rPr>
          <w:lang w:val="es-ES" w:eastAsia="es-ES"/>
        </w:rPr>
        <w:t>Esta variedad oclusiva, en general, es infrecuente. Representa una seria amenaza, requiere para su diagnóstico un elevado índice de sospecha y exige al cirujano, la debida preparación para tratarla.</w:t>
      </w:r>
      <w:r w:rsidRPr="0041799C">
        <w:rPr>
          <w:vertAlign w:val="superscript"/>
          <w:lang w:val="pt-PT" w:eastAsia="es-ES"/>
        </w:rPr>
        <w:fldChar w:fldCharType="begin"/>
      </w:r>
      <w:r w:rsidRPr="0041799C">
        <w:rPr>
          <w:vertAlign w:val="superscript"/>
          <w:lang w:val="es-ES" w:eastAsia="es-ES"/>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es-ES"/>
        </w:rPr>
        <w:fldChar w:fldCharType="separate"/>
      </w:r>
      <w:r w:rsidRPr="0041799C">
        <w:rPr>
          <w:noProof/>
          <w:vertAlign w:val="superscript"/>
          <w:lang w:val="es-ES" w:eastAsia="es-ES"/>
        </w:rPr>
        <w:t>(11)</w:t>
      </w:r>
      <w:r w:rsidRPr="0041799C">
        <w:rPr>
          <w:vertAlign w:val="superscript"/>
          <w:lang w:val="pt-PT" w:eastAsia="es-ES"/>
        </w:rPr>
        <w:fldChar w:fldCharType="end"/>
      </w:r>
      <w:r w:rsidRPr="0041799C">
        <w:rPr>
          <w:lang w:val="es-ES" w:eastAsia="es-ES"/>
        </w:rPr>
        <w:t xml:space="preserve"> Estos elementos motivan la presentación del caso, con el objetivo de </w:t>
      </w:r>
      <w:r w:rsidRPr="0041799C">
        <w:rPr>
          <w:lang w:val="es-MX" w:eastAsia="es-ES"/>
        </w:rPr>
        <w:t>describir la presentación clínica y las características quirúrgicas de la</w:t>
      </w:r>
      <w:r w:rsidRPr="0041799C">
        <w:rPr>
          <w:b/>
          <w:lang w:val="es-MX" w:eastAsia="es-ES"/>
        </w:rPr>
        <w:t xml:space="preserve"> </w:t>
      </w:r>
      <w:r w:rsidRPr="0041799C">
        <w:rPr>
          <w:lang w:val="es-MX" w:eastAsia="es-ES"/>
        </w:rPr>
        <w:t xml:space="preserve">oclusión intestinal mecánica por divertículo de Meckel en el adulto. </w:t>
      </w:r>
      <w:r w:rsidRPr="0041799C">
        <w:rPr>
          <w:lang w:val="es-ES" w:eastAsia="es-ES"/>
        </w:rPr>
        <w:t xml:space="preserve"> </w:t>
      </w:r>
    </w:p>
    <w:p w14:paraId="446405AC" w14:textId="77777777" w:rsidR="0041799C" w:rsidRPr="0041799C" w:rsidRDefault="0041799C" w:rsidP="0041799C">
      <w:pPr>
        <w:spacing w:line="360" w:lineRule="auto"/>
        <w:jc w:val="both"/>
        <w:rPr>
          <w:lang w:val="es-ES" w:eastAsia="pt-PT"/>
        </w:rPr>
      </w:pPr>
    </w:p>
    <w:p w14:paraId="4C3A6B07" w14:textId="77777777" w:rsidR="0041799C" w:rsidRPr="0041799C" w:rsidRDefault="0041799C" w:rsidP="0041799C">
      <w:pPr>
        <w:spacing w:line="360" w:lineRule="auto"/>
        <w:jc w:val="both"/>
        <w:rPr>
          <w:lang w:val="es-ES" w:eastAsia="pt-PT"/>
        </w:rPr>
      </w:pPr>
    </w:p>
    <w:p w14:paraId="7828D9AF" w14:textId="77777777" w:rsidR="0041799C" w:rsidRPr="0041799C" w:rsidRDefault="0041799C" w:rsidP="0041799C">
      <w:pPr>
        <w:spacing w:line="360" w:lineRule="auto"/>
        <w:jc w:val="center"/>
        <w:rPr>
          <w:sz w:val="32"/>
          <w:szCs w:val="32"/>
          <w:lang w:val="es-ES" w:eastAsia="pt-PT"/>
        </w:rPr>
      </w:pPr>
      <w:r w:rsidRPr="0041799C">
        <w:rPr>
          <w:b/>
          <w:bCs/>
          <w:sz w:val="32"/>
          <w:szCs w:val="32"/>
          <w:lang w:val="es-ES" w:eastAsia="pt-PT"/>
        </w:rPr>
        <w:t>CASO CLÍNICO</w:t>
      </w:r>
    </w:p>
    <w:p w14:paraId="52340F3A" w14:textId="77777777" w:rsidR="0041799C" w:rsidRPr="0041799C" w:rsidRDefault="0041799C" w:rsidP="0041799C">
      <w:pPr>
        <w:spacing w:line="360" w:lineRule="auto"/>
        <w:jc w:val="both"/>
        <w:rPr>
          <w:lang w:val="es-ES" w:eastAsia="pt-PT"/>
        </w:rPr>
      </w:pPr>
      <w:r w:rsidRPr="0041799C">
        <w:rPr>
          <w:lang w:val="es-ES" w:eastAsia="pt-PT"/>
        </w:rPr>
        <w:t xml:space="preserve">Paciente masculino, de 54 años de edad, con antecedentes de salud. Comenzó, 24 horas antes de acudir al cuerpo de guardia de cirugía, con dolor abdominal intenso, que se irradiaba al epigastrio, tipo cólico, que no alivió con los analgésicos administrados en el área de salud. Asociado al cuadro de dolor, presentó ocho vómitos abundantes, con restos de alimentos. </w:t>
      </w:r>
    </w:p>
    <w:p w14:paraId="3238F944" w14:textId="7BC9F756" w:rsidR="0041799C" w:rsidRPr="0041799C" w:rsidRDefault="0041799C" w:rsidP="0041799C">
      <w:pPr>
        <w:spacing w:line="360" w:lineRule="auto"/>
        <w:jc w:val="both"/>
        <w:rPr>
          <w:lang w:val="es-ES" w:eastAsia="pt-PT"/>
        </w:rPr>
      </w:pPr>
      <w:r w:rsidRPr="0041799C">
        <w:rPr>
          <w:lang w:val="es-ES" w:eastAsia="pt-PT"/>
        </w:rPr>
        <w:t xml:space="preserve">Al interrogatorio refirió alergia al </w:t>
      </w:r>
      <w:r w:rsidR="006B1BA5">
        <w:rPr>
          <w:lang w:val="es-ES" w:eastAsia="pt-PT"/>
        </w:rPr>
        <w:t>e</w:t>
      </w:r>
      <w:r w:rsidRPr="0041799C">
        <w:rPr>
          <w:lang w:val="es-ES" w:eastAsia="pt-PT"/>
        </w:rPr>
        <w:t>spasmoforte, operado previamente de amigdalectomía y hemorroidectomía.</w:t>
      </w:r>
    </w:p>
    <w:p w14:paraId="4EBF6D56" w14:textId="77777777" w:rsidR="0041799C" w:rsidRPr="0041799C" w:rsidRDefault="0041799C" w:rsidP="0041799C">
      <w:pPr>
        <w:spacing w:line="360" w:lineRule="auto"/>
        <w:jc w:val="both"/>
        <w:rPr>
          <w:lang w:val="es-ES" w:eastAsia="pt-PT"/>
        </w:rPr>
      </w:pPr>
      <w:r w:rsidRPr="0041799C">
        <w:rPr>
          <w:lang w:val="es-ES" w:eastAsia="pt-PT"/>
        </w:rPr>
        <w:t xml:space="preserve">Al examen físico: peso - 104 kg; talla - 180 cm. </w:t>
      </w:r>
    </w:p>
    <w:p w14:paraId="20D24899" w14:textId="77777777" w:rsidR="0041799C" w:rsidRPr="0041799C" w:rsidRDefault="0041799C" w:rsidP="0041799C">
      <w:pPr>
        <w:spacing w:line="360" w:lineRule="auto"/>
        <w:jc w:val="both"/>
        <w:rPr>
          <w:lang w:val="es-ES" w:eastAsia="pt-PT"/>
        </w:rPr>
      </w:pPr>
      <w:r w:rsidRPr="0041799C">
        <w:rPr>
          <w:lang w:val="es-ES" w:eastAsia="pt-PT"/>
        </w:rPr>
        <w:t xml:space="preserve">Abdomen: a la inspección, no se visualizan cicatrices abdominales ni distensión. A la auscultación, ruidos hidroaéreos aumentados en intensidad. A la </w:t>
      </w:r>
      <w:bookmarkStart w:id="0" w:name="fig1"/>
      <w:bookmarkEnd w:id="0"/>
      <w:r w:rsidRPr="0041799C">
        <w:rPr>
          <w:lang w:val="es-ES" w:eastAsia="pt-PT"/>
        </w:rPr>
        <w:t xml:space="preserve">palpación, doloroso de forma difusa, sin contractura ni reacción peritoneal. A la percusión, hipertimpanismo. </w:t>
      </w:r>
    </w:p>
    <w:p w14:paraId="3E37CC94" w14:textId="77777777" w:rsidR="0041799C" w:rsidRPr="0041799C" w:rsidRDefault="0041799C" w:rsidP="0041799C">
      <w:pPr>
        <w:spacing w:line="360" w:lineRule="auto"/>
        <w:jc w:val="both"/>
        <w:rPr>
          <w:lang w:val="es-ES" w:eastAsia="pt-PT"/>
        </w:rPr>
      </w:pPr>
      <w:r w:rsidRPr="0041799C">
        <w:rPr>
          <w:lang w:val="es-ES" w:eastAsia="pt-PT"/>
        </w:rPr>
        <w:t>Pulso: 88 latidos por minuto. Tensión arterial: 120/80 mmHg.</w:t>
      </w:r>
    </w:p>
    <w:p w14:paraId="7DB0300A" w14:textId="77777777" w:rsidR="0041799C" w:rsidRPr="0041799C" w:rsidRDefault="0041799C" w:rsidP="0041799C">
      <w:pPr>
        <w:spacing w:line="360" w:lineRule="auto"/>
        <w:jc w:val="both"/>
        <w:rPr>
          <w:lang w:val="es-ES" w:eastAsia="pt-PT"/>
        </w:rPr>
      </w:pPr>
      <w:r w:rsidRPr="0041799C">
        <w:rPr>
          <w:lang w:val="es-ES" w:eastAsia="pt-PT"/>
        </w:rPr>
        <w:t>Exámenes complementarios:</w:t>
      </w:r>
    </w:p>
    <w:p w14:paraId="6B2FED83" w14:textId="77777777" w:rsidR="0041799C" w:rsidRPr="0041799C" w:rsidRDefault="0041799C" w:rsidP="0041799C">
      <w:pPr>
        <w:spacing w:line="360" w:lineRule="auto"/>
        <w:jc w:val="both"/>
        <w:rPr>
          <w:lang w:val="es-ES" w:eastAsia="pt-PT"/>
        </w:rPr>
      </w:pPr>
    </w:p>
    <w:p w14:paraId="28B79A6D" w14:textId="77777777" w:rsidR="0041799C" w:rsidRPr="0041799C" w:rsidRDefault="0041799C" w:rsidP="0041799C">
      <w:pPr>
        <w:numPr>
          <w:ilvl w:val="0"/>
          <w:numId w:val="1"/>
        </w:numPr>
        <w:spacing w:after="200" w:line="360" w:lineRule="auto"/>
        <w:contextualSpacing/>
        <w:jc w:val="both"/>
        <w:rPr>
          <w:lang w:val="es-ES" w:eastAsia="pt-PT"/>
        </w:rPr>
      </w:pPr>
      <w:r w:rsidRPr="0041799C">
        <w:rPr>
          <w:lang w:val="es-ES" w:eastAsia="pt-PT"/>
        </w:rPr>
        <w:t>Hemograma completo: hematocrito: 0,50; leucocitos: 13,6 x 10</w:t>
      </w:r>
      <w:r w:rsidRPr="0041799C">
        <w:rPr>
          <w:vertAlign w:val="superscript"/>
          <w:lang w:val="es-ES" w:eastAsia="pt-PT"/>
        </w:rPr>
        <w:t>9</w:t>
      </w:r>
      <w:r w:rsidRPr="0041799C">
        <w:rPr>
          <w:lang w:val="es-ES" w:eastAsia="pt-PT"/>
        </w:rPr>
        <w:t>/L; polimorfonucleares: 0,77</w:t>
      </w:r>
    </w:p>
    <w:p w14:paraId="26AC075D" w14:textId="77777777" w:rsidR="0041799C" w:rsidRPr="0041799C" w:rsidRDefault="0041799C" w:rsidP="0041799C">
      <w:pPr>
        <w:numPr>
          <w:ilvl w:val="0"/>
          <w:numId w:val="1"/>
        </w:numPr>
        <w:tabs>
          <w:tab w:val="left" w:pos="2396"/>
        </w:tabs>
        <w:spacing w:after="200" w:line="360" w:lineRule="auto"/>
        <w:contextualSpacing/>
        <w:jc w:val="both"/>
        <w:rPr>
          <w:lang w:val="es-ES" w:eastAsia="pt-PT"/>
        </w:rPr>
      </w:pPr>
      <w:r w:rsidRPr="0041799C">
        <w:rPr>
          <w:lang w:val="es-ES" w:eastAsia="pt-PT"/>
        </w:rPr>
        <w:t>Amilasa sérica: 29,9 U/L</w:t>
      </w:r>
    </w:p>
    <w:p w14:paraId="30A3445E" w14:textId="77777777" w:rsidR="0041799C" w:rsidRPr="0041799C" w:rsidRDefault="0041799C" w:rsidP="0041799C">
      <w:pPr>
        <w:numPr>
          <w:ilvl w:val="0"/>
          <w:numId w:val="1"/>
        </w:numPr>
        <w:tabs>
          <w:tab w:val="left" w:pos="2396"/>
        </w:tabs>
        <w:spacing w:after="200" w:line="360" w:lineRule="auto"/>
        <w:contextualSpacing/>
        <w:jc w:val="both"/>
        <w:rPr>
          <w:lang w:val="es-ES" w:eastAsia="pt-PT"/>
        </w:rPr>
      </w:pPr>
      <w:r w:rsidRPr="0041799C">
        <w:rPr>
          <w:lang w:val="es-ES" w:eastAsia="pt-PT"/>
        </w:rPr>
        <w:lastRenderedPageBreak/>
        <w:t>Ecografía abdominal: dilatación de asas delgadas, sin peristalsis, escasa cantidad de líquido interasas.</w:t>
      </w:r>
    </w:p>
    <w:p w14:paraId="02828BDD" w14:textId="77777777" w:rsidR="0041799C" w:rsidRPr="0041799C" w:rsidRDefault="0041799C" w:rsidP="0041799C">
      <w:pPr>
        <w:numPr>
          <w:ilvl w:val="0"/>
          <w:numId w:val="1"/>
        </w:numPr>
        <w:tabs>
          <w:tab w:val="left" w:pos="2396"/>
        </w:tabs>
        <w:spacing w:after="200" w:line="360" w:lineRule="auto"/>
        <w:contextualSpacing/>
        <w:jc w:val="both"/>
        <w:rPr>
          <w:lang w:val="es-ES" w:eastAsia="pt-PT"/>
        </w:rPr>
      </w:pPr>
      <w:r w:rsidRPr="0041799C">
        <w:rPr>
          <w:lang w:val="es-ES" w:eastAsia="pt-PT"/>
        </w:rPr>
        <w:t xml:space="preserve">Radiografía de abdomen simple, de pie y acostado: se visualizaron niveles hidroaéreos y discreto edema en las paredes intestinales. </w:t>
      </w:r>
      <w:bookmarkStart w:id="1" w:name="fig2"/>
      <w:bookmarkEnd w:id="1"/>
    </w:p>
    <w:p w14:paraId="653C5C39" w14:textId="77777777" w:rsidR="0041799C" w:rsidRPr="0041799C" w:rsidRDefault="0041799C" w:rsidP="0041799C">
      <w:pPr>
        <w:tabs>
          <w:tab w:val="left" w:pos="1256"/>
        </w:tabs>
        <w:spacing w:line="360" w:lineRule="auto"/>
        <w:jc w:val="both"/>
        <w:rPr>
          <w:lang w:val="es-ES" w:eastAsia="pt-PT"/>
        </w:rPr>
      </w:pPr>
    </w:p>
    <w:p w14:paraId="57AAE6BA" w14:textId="77777777" w:rsidR="0041799C" w:rsidRPr="0041799C" w:rsidRDefault="0041799C" w:rsidP="0041799C">
      <w:pPr>
        <w:tabs>
          <w:tab w:val="left" w:pos="1256"/>
        </w:tabs>
        <w:spacing w:line="360" w:lineRule="auto"/>
        <w:jc w:val="both"/>
        <w:rPr>
          <w:lang w:val="es-ES" w:eastAsia="pt-PT"/>
        </w:rPr>
      </w:pPr>
      <w:r w:rsidRPr="0041799C">
        <w:rPr>
          <w:lang w:val="es-ES" w:eastAsia="pt-PT"/>
        </w:rPr>
        <w:t xml:space="preserve">Evaluados los elementos clínicos y complementarios evolutivos, se decidió realizar la intervención quirúrgica, con el diagnóstico de oclusión intestinal mecánica, por tumor de colon. No se descartó la posibilidad diagnóstica de apendicitis aguda, en su forma clínica oclusiva; tampoco el diagnóstico de pancreatitis aguda, a pesar de los valores de la amilasa sérica. </w:t>
      </w:r>
    </w:p>
    <w:p w14:paraId="52624D41" w14:textId="77777777" w:rsidR="0041799C" w:rsidRPr="0041799C" w:rsidRDefault="0041799C" w:rsidP="0041799C">
      <w:pPr>
        <w:tabs>
          <w:tab w:val="left" w:pos="1256"/>
        </w:tabs>
        <w:spacing w:line="360" w:lineRule="auto"/>
        <w:jc w:val="both"/>
        <w:rPr>
          <w:lang w:val="es-ES" w:eastAsia="pt-PT"/>
        </w:rPr>
      </w:pPr>
      <w:r w:rsidRPr="0041799C">
        <w:rPr>
          <w:lang w:val="es-ES" w:eastAsia="pt-PT"/>
        </w:rPr>
        <w:t xml:space="preserve">Se discutió en colectivo y se decidió (al no constatarse distensión abdominal y el estado del paciente lo permitía) realizar videolaparoscopia diagnóstica, con anestesia general orotraqueal, para precisar diagnóstico y tomar una mejor conducta. </w:t>
      </w:r>
    </w:p>
    <w:p w14:paraId="203A8EBB" w14:textId="77777777" w:rsidR="0041799C" w:rsidRPr="0041799C" w:rsidRDefault="0041799C" w:rsidP="0041799C">
      <w:pPr>
        <w:tabs>
          <w:tab w:val="left" w:pos="1256"/>
        </w:tabs>
        <w:spacing w:line="360" w:lineRule="auto"/>
        <w:jc w:val="both"/>
        <w:rPr>
          <w:lang w:val="es-ES" w:eastAsia="pt-PT"/>
        </w:rPr>
      </w:pPr>
      <w:r w:rsidRPr="0041799C">
        <w:rPr>
          <w:lang w:val="es-ES" w:eastAsia="pt-PT"/>
        </w:rPr>
        <w:t xml:space="preserve">Durante el proceder, se visualizó marcada dilatación de asas delgadas, con escasa cantidad de líquido interasas. Se convirtió a cirugía laparotómica y se practicó incisión media supra e infraumbilical. Se abordó la cavidad por planos, con hemostasia mediante electrocauterio, se incidió el peritoneo y se confirmaron los hallazgos laparoscópicos. Había gran dilatación del intestino delgado, hasta 70 cm de la válvula ileocecal, con un asa ileal que se encontraba fija al peritoneo pélvico y al receso rectovesical, con vólvulo sobre su eje y colapso distal. Se realizó la liberación del asa que no tenía compromiso vascular, con disección roma y cortante, recuperó la peristalsis y se constató gran divertículo de Meckel de base ancha, como punto de fijación y causa de vólvulo del intestino (Fig. 1).   </w:t>
      </w:r>
    </w:p>
    <w:p w14:paraId="018266CB" w14:textId="77777777" w:rsidR="0041799C" w:rsidRPr="0041799C" w:rsidRDefault="0041799C" w:rsidP="0041799C">
      <w:pPr>
        <w:spacing w:line="360" w:lineRule="auto"/>
        <w:jc w:val="both"/>
        <w:rPr>
          <w:lang w:val="es-ES" w:eastAsia="pt-PT"/>
        </w:rPr>
      </w:pPr>
      <w:r w:rsidRPr="0041799C">
        <w:rPr>
          <w:lang w:val="es-ES" w:eastAsia="pt-PT"/>
        </w:rPr>
        <w:t xml:space="preserve">   </w:t>
      </w:r>
    </w:p>
    <w:p w14:paraId="02AE1879" w14:textId="19810C1A" w:rsidR="0041799C" w:rsidRPr="0041799C" w:rsidRDefault="0041799C" w:rsidP="0041799C">
      <w:pPr>
        <w:spacing w:line="360" w:lineRule="auto"/>
        <w:jc w:val="center"/>
        <w:rPr>
          <w:lang w:val="pt-PT" w:eastAsia="pt-PT"/>
        </w:rPr>
      </w:pPr>
      <w:r w:rsidRPr="0041799C">
        <w:rPr>
          <w:noProof/>
          <w:lang w:val="es-ES" w:eastAsia="es-ES"/>
        </w:rPr>
        <w:lastRenderedPageBreak/>
        <w:drawing>
          <wp:inline distT="0" distB="0" distL="0" distR="0" wp14:anchorId="6CCC71A1" wp14:editId="1BBF6B38">
            <wp:extent cx="3343275" cy="3943350"/>
            <wp:effectExtent l="0" t="0" r="0" b="0"/>
            <wp:docPr id="6" name="Imagem 1" descr="774-5003-1-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774-5003-1-S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3275" cy="3943350"/>
                    </a:xfrm>
                    <a:prstGeom prst="rect">
                      <a:avLst/>
                    </a:prstGeom>
                    <a:noFill/>
                    <a:ln>
                      <a:noFill/>
                    </a:ln>
                  </pic:spPr>
                </pic:pic>
              </a:graphicData>
            </a:graphic>
          </wp:inline>
        </w:drawing>
      </w:r>
    </w:p>
    <w:p w14:paraId="6BED7933" w14:textId="77777777" w:rsidR="0041799C" w:rsidRPr="0041799C" w:rsidRDefault="0041799C" w:rsidP="0041799C">
      <w:pPr>
        <w:spacing w:line="360" w:lineRule="auto"/>
        <w:jc w:val="center"/>
        <w:rPr>
          <w:sz w:val="22"/>
          <w:szCs w:val="22"/>
          <w:lang w:val="pt-PT" w:eastAsia="pt-PT"/>
        </w:rPr>
      </w:pPr>
      <w:r w:rsidRPr="0041799C">
        <w:rPr>
          <w:b/>
          <w:sz w:val="22"/>
          <w:szCs w:val="22"/>
          <w:lang w:val="pt-PT" w:eastAsia="pt-PT"/>
        </w:rPr>
        <w:t>Fig. 1 –</w:t>
      </w:r>
      <w:r w:rsidRPr="0041799C">
        <w:rPr>
          <w:sz w:val="22"/>
          <w:szCs w:val="22"/>
          <w:lang w:val="pt-PT" w:eastAsia="pt-PT"/>
        </w:rPr>
        <w:t xml:space="preserve"> Divertículo de Meckel.</w:t>
      </w:r>
    </w:p>
    <w:p w14:paraId="104F9B6B" w14:textId="77777777" w:rsidR="0041799C" w:rsidRPr="0041799C" w:rsidRDefault="0041799C" w:rsidP="0041799C">
      <w:pPr>
        <w:spacing w:line="360" w:lineRule="auto"/>
        <w:jc w:val="center"/>
        <w:rPr>
          <w:lang w:val="pt-PT" w:eastAsia="pt-PT"/>
        </w:rPr>
      </w:pPr>
    </w:p>
    <w:p w14:paraId="590A02CE" w14:textId="77777777" w:rsidR="0041799C" w:rsidRPr="0041799C" w:rsidRDefault="0041799C" w:rsidP="0041799C">
      <w:pPr>
        <w:spacing w:line="360" w:lineRule="auto"/>
        <w:jc w:val="both"/>
        <w:rPr>
          <w:lang w:val="es-ES" w:eastAsia="pt-PT"/>
        </w:rPr>
      </w:pPr>
      <w:r w:rsidRPr="0041799C">
        <w:rPr>
          <w:lang w:val="es-ES" w:eastAsia="pt-PT"/>
        </w:rPr>
        <w:t>Se realizó resección y anastomosis término - terminal en un plano extramucoso, se colocó drenaje en receso rectovesical y se procedió al cierre por planos, previa colocación de puntos subtotales. La evolución postoperatoria del paciente fue satisfactoria.</w:t>
      </w:r>
      <w:bookmarkStart w:id="2" w:name="f3"/>
      <w:bookmarkEnd w:id="2"/>
    </w:p>
    <w:p w14:paraId="701A75BF" w14:textId="77777777" w:rsidR="0041799C" w:rsidRPr="0041799C" w:rsidRDefault="0041799C" w:rsidP="0041799C">
      <w:pPr>
        <w:spacing w:line="360" w:lineRule="auto"/>
        <w:jc w:val="both"/>
        <w:rPr>
          <w:lang w:val="es-ES" w:eastAsia="pt-PT"/>
        </w:rPr>
      </w:pPr>
    </w:p>
    <w:p w14:paraId="42240338" w14:textId="77777777" w:rsidR="0041799C" w:rsidRPr="0041799C" w:rsidRDefault="0041799C" w:rsidP="0041799C">
      <w:pPr>
        <w:spacing w:line="360" w:lineRule="auto"/>
        <w:jc w:val="both"/>
        <w:rPr>
          <w:lang w:val="es-ES" w:eastAsia="pt-PT"/>
        </w:rPr>
      </w:pPr>
    </w:p>
    <w:p w14:paraId="7A9C454B" w14:textId="77777777" w:rsidR="0041799C" w:rsidRPr="0041799C" w:rsidRDefault="0041799C" w:rsidP="0041799C">
      <w:pPr>
        <w:spacing w:line="360" w:lineRule="auto"/>
        <w:jc w:val="center"/>
        <w:rPr>
          <w:b/>
          <w:bCs/>
          <w:sz w:val="32"/>
          <w:szCs w:val="32"/>
          <w:lang w:val="es-ES" w:eastAsia="pt-PT"/>
        </w:rPr>
      </w:pPr>
      <w:r w:rsidRPr="0041799C">
        <w:rPr>
          <w:b/>
          <w:bCs/>
          <w:sz w:val="32"/>
          <w:szCs w:val="32"/>
          <w:lang w:val="es-ES" w:eastAsia="pt-PT"/>
        </w:rPr>
        <w:t>COMENTARIOS</w:t>
      </w:r>
    </w:p>
    <w:p w14:paraId="581B5929" w14:textId="77777777" w:rsidR="0041799C" w:rsidRPr="0041799C" w:rsidRDefault="0041799C" w:rsidP="0041799C">
      <w:pPr>
        <w:spacing w:line="360" w:lineRule="auto"/>
        <w:jc w:val="both"/>
        <w:rPr>
          <w:b/>
          <w:vertAlign w:val="superscript"/>
          <w:lang w:val="es-ES" w:eastAsia="pt-PT"/>
        </w:rPr>
      </w:pPr>
      <w:r w:rsidRPr="0041799C">
        <w:rPr>
          <w:lang w:val="es-ES" w:eastAsia="pt-PT"/>
        </w:rPr>
        <w:t>El divertículo de Meckel se presenta en el borde antimesentérico del íleon distal, a una distancia aproximada entre 30 y 60 cm de la válvula ileocecal. Se considera un verdadero divertículo, está compuesto por todas las capas de la pared intestinal. Con frecuencia, contiene mucosa heterotópica procedente del estómago y páncreas.</w:t>
      </w:r>
      <w:r w:rsidRPr="0041799C">
        <w:rPr>
          <w:vertAlign w:val="superscript"/>
          <w:lang w:val="pt-PT" w:eastAsia="pt-PT"/>
        </w:rPr>
        <w:fldChar w:fldCharType="begin"/>
      </w:r>
      <w:r w:rsidRPr="0041799C">
        <w:rPr>
          <w:vertAlign w:val="superscript"/>
          <w:lang w:val="es-ES" w:eastAsia="pt-PT"/>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pt-PT"/>
        </w:rPr>
        <w:fldChar w:fldCharType="separate"/>
      </w:r>
      <w:r w:rsidRPr="0041799C">
        <w:rPr>
          <w:noProof/>
          <w:vertAlign w:val="superscript"/>
          <w:lang w:val="es-ES" w:eastAsia="pt-PT"/>
        </w:rPr>
        <w:t>(12,13)</w:t>
      </w:r>
      <w:r w:rsidRPr="0041799C">
        <w:rPr>
          <w:vertAlign w:val="superscript"/>
          <w:lang w:val="pt-PT" w:eastAsia="pt-PT"/>
        </w:rPr>
        <w:fldChar w:fldCharType="end"/>
      </w:r>
      <w:r w:rsidRPr="0041799C">
        <w:rPr>
          <w:lang w:val="es-ES" w:eastAsia="pt-PT"/>
        </w:rPr>
        <w:t xml:space="preserve"> Constituye una de las anomalías congénitas más frecuentes del tubo digestivo.</w:t>
      </w:r>
      <w:r w:rsidRPr="0041799C">
        <w:rPr>
          <w:vertAlign w:val="superscript"/>
          <w:lang w:val="pt-PT" w:eastAsia="pt-PT"/>
        </w:rPr>
        <w:fldChar w:fldCharType="begin"/>
      </w:r>
      <w:r w:rsidRPr="0041799C">
        <w:rPr>
          <w:vertAlign w:val="superscript"/>
          <w:lang w:val="es-ES" w:eastAsia="pt-PT"/>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pt-PT"/>
        </w:rPr>
        <w:fldChar w:fldCharType="separate"/>
      </w:r>
      <w:r w:rsidRPr="0041799C">
        <w:rPr>
          <w:noProof/>
          <w:vertAlign w:val="superscript"/>
          <w:lang w:val="es-ES" w:eastAsia="pt-PT"/>
        </w:rPr>
        <w:t>(2,14,15)</w:t>
      </w:r>
      <w:r w:rsidRPr="0041799C">
        <w:rPr>
          <w:vertAlign w:val="superscript"/>
          <w:lang w:val="pt-PT" w:eastAsia="pt-PT"/>
        </w:rPr>
        <w:fldChar w:fldCharType="end"/>
      </w:r>
    </w:p>
    <w:p w14:paraId="2C38711B" w14:textId="77777777" w:rsidR="0041799C" w:rsidRPr="0041799C" w:rsidRDefault="0041799C" w:rsidP="0041799C">
      <w:pPr>
        <w:spacing w:line="360" w:lineRule="auto"/>
        <w:jc w:val="both"/>
        <w:rPr>
          <w:lang w:val="es-ES" w:eastAsia="es-ES"/>
        </w:rPr>
      </w:pPr>
      <w:r w:rsidRPr="0041799C">
        <w:rPr>
          <w:lang w:val="es-ES" w:eastAsia="es-ES"/>
        </w:rPr>
        <w:lastRenderedPageBreak/>
        <w:t>En general, el divertículo de</w:t>
      </w:r>
      <w:r w:rsidRPr="0041799C">
        <w:rPr>
          <w:i/>
          <w:lang w:val="es-ES" w:eastAsia="es-ES"/>
        </w:rPr>
        <w:t xml:space="preserve"> </w:t>
      </w:r>
      <w:r w:rsidRPr="0041799C">
        <w:rPr>
          <w:lang w:val="es-ES" w:eastAsia="es-ES"/>
        </w:rPr>
        <w:t>Meckel se presenta de manera asintomática y se detectan de forma accidental en estudios radiológicos por otra causa, durante la realización de intervenciones quirúrgicas o la autopsia. La literatura especializada recoge las siguientes complicaciones de los divertículos de Meckel:  sangrado gastrointestinal por la presencia de tejido gástrico o pancreático ectópico; se asocia con tumores intestinales, como</w:t>
      </w:r>
      <w:r w:rsidRPr="0041799C">
        <w:rPr>
          <w:vertAlign w:val="superscript"/>
          <w:lang w:val="es-ES" w:eastAsia="es-ES"/>
        </w:rPr>
        <w:t xml:space="preserve"> </w:t>
      </w:r>
      <w:r w:rsidRPr="0041799C">
        <w:rPr>
          <w:lang w:val="es-ES" w:eastAsia="es-ES"/>
        </w:rPr>
        <w:t>los del estroma gastrointestinal (GIST, siglas en inglés);</w:t>
      </w:r>
      <w:r w:rsidRPr="0041799C">
        <w:rPr>
          <w:vertAlign w:val="superscript"/>
          <w:lang w:val="pt-PT" w:eastAsia="es-ES"/>
        </w:rPr>
        <w:fldChar w:fldCharType="begin"/>
      </w:r>
      <w:r w:rsidRPr="0041799C">
        <w:rPr>
          <w:vertAlign w:val="superscript"/>
          <w:lang w:val="es-ES" w:eastAsia="es-ES"/>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es-ES"/>
        </w:rPr>
        <w:fldChar w:fldCharType="separate"/>
      </w:r>
      <w:r w:rsidRPr="0041799C">
        <w:rPr>
          <w:noProof/>
          <w:vertAlign w:val="superscript"/>
          <w:lang w:val="es-ES" w:eastAsia="es-ES"/>
        </w:rPr>
        <w:t>(16)</w:t>
      </w:r>
      <w:r w:rsidRPr="0041799C">
        <w:rPr>
          <w:vertAlign w:val="superscript"/>
          <w:lang w:val="pt-PT" w:eastAsia="es-ES"/>
        </w:rPr>
        <w:fldChar w:fldCharType="end"/>
      </w:r>
      <w:r w:rsidRPr="0041799C">
        <w:rPr>
          <w:lang w:val="es-ES" w:eastAsia="es-ES"/>
        </w:rPr>
        <w:t xml:space="preserve"> obstrucción intestinal; perforación o inflamación diverticular.</w:t>
      </w:r>
      <w:r w:rsidRPr="0041799C">
        <w:rPr>
          <w:vertAlign w:val="superscript"/>
          <w:lang w:val="es-ES" w:eastAsia="es-ES"/>
        </w:rPr>
        <w:fldChar w:fldCharType="begin"/>
      </w:r>
      <w:r w:rsidRPr="0041799C">
        <w:rPr>
          <w:vertAlign w:val="superscript"/>
          <w:lang w:val="es-ES" w:eastAsia="es-ES"/>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es-ES" w:eastAsia="es-ES"/>
        </w:rPr>
        <w:fldChar w:fldCharType="separate"/>
      </w:r>
      <w:r w:rsidRPr="0041799C">
        <w:rPr>
          <w:vertAlign w:val="superscript"/>
          <w:lang w:val="es-ES" w:eastAsia="es-ES"/>
        </w:rPr>
        <w:t>(17)</w:t>
      </w:r>
      <w:r w:rsidRPr="0041799C">
        <w:rPr>
          <w:vertAlign w:val="superscript"/>
          <w:lang w:val="es-ES" w:eastAsia="es-ES"/>
        </w:rPr>
        <w:fldChar w:fldCharType="end"/>
      </w:r>
    </w:p>
    <w:p w14:paraId="0C57F247" w14:textId="77777777" w:rsidR="0041799C" w:rsidRPr="0041799C" w:rsidRDefault="0041799C" w:rsidP="0041799C">
      <w:pPr>
        <w:spacing w:line="360" w:lineRule="auto"/>
        <w:jc w:val="both"/>
        <w:rPr>
          <w:b/>
          <w:vertAlign w:val="superscript"/>
          <w:lang w:val="es-ES" w:eastAsia="pt-PT"/>
        </w:rPr>
      </w:pPr>
      <w:r w:rsidRPr="0041799C">
        <w:rPr>
          <w:lang w:val="es-ES" w:eastAsia="pt-PT"/>
        </w:rPr>
        <w:t>Los hallazgos radiográficos hacen posible plantear como diagnóstico una obstrucción intestinal, sin poder concluir la etiología.</w:t>
      </w:r>
      <w:r w:rsidRPr="0041799C">
        <w:rPr>
          <w:b/>
          <w:vertAlign w:val="superscript"/>
          <w:lang w:val="es-ES" w:eastAsia="pt-PT"/>
        </w:rPr>
        <w:t xml:space="preserve"> </w:t>
      </w:r>
      <w:r w:rsidRPr="0041799C">
        <w:rPr>
          <w:lang w:val="es-ES" w:eastAsia="pt-PT"/>
        </w:rPr>
        <w:t>Algunos autores consultados refieren que el mecanismo de la obstrucción puede ser, la invaginación, el vólvulo, la hernia interna por persistencia de la unión del divertículo al ombligo por el conducto onfalomesentérico obliterado, diverticulitis con adherencias, banda mesodiverticular, cuerpo extraño impactado en el divertículo o la inclusión del divertículo en un verdadero nudo formado entre el íleon y el sigmoides.</w:t>
      </w:r>
      <w:r w:rsidRPr="0041799C">
        <w:rPr>
          <w:vertAlign w:val="superscript"/>
          <w:lang w:val="pt-PT" w:eastAsia="pt-PT"/>
        </w:rPr>
        <w:fldChar w:fldCharType="begin"/>
      </w:r>
      <w:r w:rsidRPr="0041799C">
        <w:rPr>
          <w:vertAlign w:val="superscript"/>
          <w:lang w:val="es-ES" w:eastAsia="pt-PT"/>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pt-PT"/>
        </w:rPr>
        <w:fldChar w:fldCharType="separate"/>
      </w:r>
      <w:r w:rsidRPr="0041799C">
        <w:rPr>
          <w:noProof/>
          <w:vertAlign w:val="superscript"/>
          <w:lang w:val="es-ES" w:eastAsia="pt-PT"/>
        </w:rPr>
        <w:t>(13)</w:t>
      </w:r>
      <w:r w:rsidRPr="0041799C">
        <w:rPr>
          <w:vertAlign w:val="superscript"/>
          <w:lang w:val="pt-PT" w:eastAsia="pt-PT"/>
        </w:rPr>
        <w:fldChar w:fldCharType="end"/>
      </w:r>
      <w:r w:rsidRPr="0041799C">
        <w:rPr>
          <w:lang w:val="es-ES" w:eastAsia="pt-PT"/>
        </w:rPr>
        <w:t xml:space="preserve"> La sintomatología obstructiva es la segunda forma más frecuente de presentación del divertículo de Meckel. El diagnóstico muy rara vez es hecho en el preoperatorio y solo se puede establecer con certeza si el divertículo es visualizado en el sitio de la obstrucción.</w:t>
      </w:r>
      <w:r w:rsidRPr="0041799C">
        <w:rPr>
          <w:vertAlign w:val="superscript"/>
          <w:lang w:val="pt-PT" w:eastAsia="pt-PT"/>
        </w:rPr>
        <w:fldChar w:fldCharType="begin"/>
      </w:r>
      <w:r w:rsidRPr="0041799C">
        <w:rPr>
          <w:vertAlign w:val="superscript"/>
          <w:lang w:val="es-ES" w:eastAsia="pt-PT"/>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pt-PT"/>
        </w:rPr>
        <w:fldChar w:fldCharType="separate"/>
      </w:r>
      <w:r w:rsidRPr="0041799C">
        <w:rPr>
          <w:noProof/>
          <w:vertAlign w:val="superscript"/>
          <w:lang w:val="es-ES" w:eastAsia="pt-PT"/>
        </w:rPr>
        <w:t>(13,18,19)</w:t>
      </w:r>
      <w:r w:rsidRPr="0041799C">
        <w:rPr>
          <w:vertAlign w:val="superscript"/>
          <w:lang w:val="pt-PT" w:eastAsia="pt-PT"/>
        </w:rPr>
        <w:fldChar w:fldCharType="end"/>
      </w:r>
      <w:r w:rsidRPr="0041799C">
        <w:rPr>
          <w:lang w:val="es-ES" w:eastAsia="pt-PT"/>
        </w:rPr>
        <w:t xml:space="preserve"> </w:t>
      </w:r>
      <w:r w:rsidRPr="0041799C">
        <w:rPr>
          <w:b/>
          <w:bCs/>
          <w:lang w:val="es-ES" w:eastAsia="pt-PT"/>
        </w:rPr>
        <w:t xml:space="preserve"> </w:t>
      </w:r>
    </w:p>
    <w:p w14:paraId="24F63CA0" w14:textId="77777777" w:rsidR="0041799C" w:rsidRPr="0041799C" w:rsidRDefault="0041799C" w:rsidP="0041799C">
      <w:pPr>
        <w:spacing w:line="360" w:lineRule="auto"/>
        <w:jc w:val="both"/>
        <w:rPr>
          <w:vertAlign w:val="superscript"/>
          <w:lang w:val="es-ES" w:eastAsia="pt-PT"/>
        </w:rPr>
      </w:pPr>
      <w:r w:rsidRPr="0041799C">
        <w:rPr>
          <w:bCs/>
          <w:lang w:val="es-ES" w:eastAsia="pt-PT"/>
        </w:rPr>
        <w:t>El tratamiento debe ser quirúrgico, mediante la resección del divertículo con un pequeño margen de seguridad y de esta forma asegurar que no queden restos de mucosa gástrica o pancreática en los bordes seccionados, o riesgo de dehiscencia intestinal. Este proceder puede realizarse por cirugía laparotómica o por cirugía videolaparoscópica.</w:t>
      </w:r>
      <w:r w:rsidRPr="0041799C">
        <w:rPr>
          <w:vertAlign w:val="superscript"/>
          <w:lang w:val="pt-PT" w:eastAsia="pt-PT"/>
        </w:rPr>
        <w:fldChar w:fldCharType="begin"/>
      </w:r>
      <w:r w:rsidRPr="0041799C">
        <w:rPr>
          <w:vertAlign w:val="superscript"/>
          <w:lang w:val="es-ES" w:eastAsia="pt-PT"/>
        </w:rPr>
        <w:instrText xml:space="preserve"> ADDIN EN.CITE &lt;EndNote&gt;&lt;Cite&gt;&lt;Author&gt;Davies&lt;/Author&gt;&lt;Year&gt;1996&lt;/Year&gt;&lt;RecNum&gt;2&lt;/RecNum&gt;&lt;DisplayText&gt;(2)&lt;/DisplayText&gt;&lt;record&gt;&lt;rec-number&gt;2&lt;/rec-number&gt;&lt;foreign-keys&gt;&lt;key app="EN" db-id="pvw5tdzfzs259we0seaxwvxzdeeraxexvraf" timestamp="1469465104"&gt;2&lt;/key&gt;&lt;/foreign-keys&gt;&lt;ref-type name="Electronic Article"&gt;43&lt;/ref-type&gt;&lt;contributors&gt;&lt;authors&gt;&lt;author&gt;Davies, M. K.&lt;/author&gt;&lt;author&gt;Hollman, A.&lt;/author&gt;&lt;/authors&gt;&lt;/contributors&gt;&lt;titles&gt;&lt;title&gt;Rene Theophile-Hyacinthe Laennec (1781-1826)&lt;/title&gt;&lt;secondary-title&gt;Heart&lt;/secondary-title&gt;&lt;alt-title&gt;Heart&lt;/alt-title&gt;&lt;/titles&gt;&lt;periodical&gt;&lt;full-title&gt;Heart&lt;/full-title&gt;&lt;abbr-1&gt;Heart&lt;/abbr-1&gt;&lt;/periodical&gt;&lt;alt-periodical&gt;&lt;full-title&gt;Heart&lt;/full-title&gt;&lt;abbr-1&gt;Heart&lt;/abbr-1&gt;&lt;/alt-periodical&gt;&lt;pages&gt;196&lt;/pages&gt;&lt;volume&gt;76&lt;/volume&gt;&lt;number&gt;3&lt;/number&gt;&lt;keywords&gt;&lt;keyword&gt;France&lt;/keyword&gt;&lt;keyword&gt;History, 19th Century&lt;/keyword&gt;&lt;keyword&gt;History, 20th Century&lt;/keyword&gt;&lt;keyword&gt;Humans&lt;/keyword&gt;&lt;keyword&gt;*Philately&lt;/keyword&gt;&lt;keyword&gt;Stethoscopes/*history&lt;/keyword&gt;&lt;/keywords&gt;&lt;dates&gt;&lt;year&gt;1996&lt;/year&gt;&lt;pub-dates&gt;&lt;date&gt;Sep&lt;/date&gt;&lt;/pub-dates&gt;&lt;/dates&gt;&lt;isbn&gt;1355-6037 (Print)&amp;#xD;1355-6037 (Linking)&lt;/isbn&gt;&lt;accession-num&gt;8925414&lt;/accession-num&gt;&lt;urls&gt;&lt;related-urls&gt;&lt;url&gt;http://www.ncbi.nlm.nih.gov/pubmed/8925414&lt;/url&gt;&lt;/related-urls&gt;&lt;/urls&gt;&lt;/record&gt;&lt;/Cite&gt;&lt;/EndNote&gt;</w:instrText>
      </w:r>
      <w:r w:rsidRPr="0041799C">
        <w:rPr>
          <w:vertAlign w:val="superscript"/>
          <w:lang w:val="pt-PT" w:eastAsia="pt-PT"/>
        </w:rPr>
        <w:fldChar w:fldCharType="separate"/>
      </w:r>
      <w:r w:rsidRPr="0041799C">
        <w:rPr>
          <w:noProof/>
          <w:vertAlign w:val="superscript"/>
          <w:lang w:val="es-ES" w:eastAsia="pt-PT"/>
        </w:rPr>
        <w:t>(20)</w:t>
      </w:r>
      <w:r w:rsidRPr="0041799C">
        <w:rPr>
          <w:vertAlign w:val="superscript"/>
          <w:lang w:val="pt-PT" w:eastAsia="pt-PT"/>
        </w:rPr>
        <w:fldChar w:fldCharType="end"/>
      </w:r>
    </w:p>
    <w:p w14:paraId="15808DC2" w14:textId="77777777" w:rsidR="0041799C" w:rsidRPr="0041799C" w:rsidRDefault="0041799C" w:rsidP="0041799C">
      <w:pPr>
        <w:spacing w:line="360" w:lineRule="auto"/>
        <w:jc w:val="both"/>
        <w:rPr>
          <w:lang w:val="es-ES" w:eastAsia="pt-PT"/>
        </w:rPr>
      </w:pPr>
      <w:r w:rsidRPr="0041799C">
        <w:rPr>
          <w:lang w:val="es-ES" w:eastAsia="pt-PT"/>
        </w:rPr>
        <w:t>El divertículo de Meckel</w:t>
      </w:r>
      <w:r w:rsidRPr="0041799C">
        <w:rPr>
          <w:i/>
          <w:lang w:val="es-ES" w:eastAsia="pt-PT"/>
        </w:rPr>
        <w:t xml:space="preserve"> </w:t>
      </w:r>
      <w:r w:rsidRPr="0041799C">
        <w:rPr>
          <w:lang w:val="es-ES" w:eastAsia="pt-PT"/>
        </w:rPr>
        <w:t>muestra variadas formas de presentación clínico - radiológicas, lo cual dificulta su diagnóstico y es importante mantener un alto índice de sospecha en pacientes con cuadro oclusivo. La oclusión intestinal secundaria al divertículo de Meckel, constituye una causa de síndrome oclusivo que se debe tener presente en la práctica quirúrgica y se considera que el cirujano general debe estar preparado para enfrentarla con conocimientos actualizados.</w:t>
      </w:r>
    </w:p>
    <w:p w14:paraId="7FCB17D3" w14:textId="77777777" w:rsidR="0041799C" w:rsidRPr="0041799C" w:rsidRDefault="0041799C" w:rsidP="0041799C">
      <w:pPr>
        <w:spacing w:line="360" w:lineRule="auto"/>
        <w:jc w:val="both"/>
        <w:rPr>
          <w:b/>
          <w:bCs/>
          <w:lang w:val="es-ES" w:eastAsia="pt-PT"/>
        </w:rPr>
      </w:pPr>
    </w:p>
    <w:p w14:paraId="2D5DFD61" w14:textId="77777777" w:rsidR="0041799C" w:rsidRPr="0041799C" w:rsidRDefault="0041799C" w:rsidP="0041799C">
      <w:pPr>
        <w:spacing w:line="360" w:lineRule="auto"/>
        <w:rPr>
          <w:b/>
          <w:bCs/>
          <w:lang w:val="es-ES" w:eastAsia="pt-PT"/>
        </w:rPr>
      </w:pPr>
    </w:p>
    <w:p w14:paraId="09CE324E" w14:textId="77777777" w:rsidR="0041799C" w:rsidRPr="0041799C" w:rsidRDefault="0041799C" w:rsidP="0041799C">
      <w:pPr>
        <w:spacing w:line="360" w:lineRule="auto"/>
        <w:jc w:val="center"/>
        <w:rPr>
          <w:b/>
          <w:bCs/>
          <w:sz w:val="32"/>
          <w:szCs w:val="32"/>
          <w:lang w:val="es-ES" w:eastAsia="pt-PT"/>
        </w:rPr>
      </w:pPr>
      <w:r w:rsidRPr="0041799C">
        <w:rPr>
          <w:b/>
          <w:bCs/>
          <w:sz w:val="32"/>
          <w:szCs w:val="32"/>
          <w:lang w:val="es-ES" w:eastAsia="pt-PT"/>
        </w:rPr>
        <w:t>REFERENCIAS BIBLIOGRÁFICAS</w:t>
      </w:r>
    </w:p>
    <w:p w14:paraId="466C996D" w14:textId="77777777" w:rsidR="0041799C" w:rsidRPr="0041799C" w:rsidRDefault="0041799C" w:rsidP="0041799C">
      <w:pPr>
        <w:spacing w:line="360" w:lineRule="auto"/>
        <w:rPr>
          <w:bCs/>
          <w:lang w:val="es-ES" w:eastAsia="pt-PT"/>
        </w:rPr>
      </w:pPr>
      <w:r w:rsidRPr="0041799C">
        <w:rPr>
          <w:bCs/>
          <w:lang w:val="es-ES" w:eastAsia="pt-PT"/>
        </w:rPr>
        <w:t xml:space="preserve">1. Gray SW. Anomalías congénitas. Barcelona: Editorial Jims; 1975. </w:t>
      </w:r>
    </w:p>
    <w:p w14:paraId="4F46C230" w14:textId="77777777" w:rsidR="0041799C" w:rsidRPr="0041799C" w:rsidRDefault="0041799C" w:rsidP="0041799C">
      <w:pPr>
        <w:spacing w:line="360" w:lineRule="auto"/>
        <w:rPr>
          <w:bCs/>
          <w:lang w:val="es-ES" w:eastAsia="pt-PT"/>
        </w:rPr>
      </w:pPr>
      <w:r w:rsidRPr="0041799C">
        <w:rPr>
          <w:bCs/>
          <w:lang w:val="es-ES" w:eastAsia="pt-PT"/>
        </w:rPr>
        <w:t xml:space="preserve">2. Ruiz Borrego J. Características clínicas del divertículo de Meckel en la población infantil. Rev Gastroenterol Perú. 1995[acceso:15/08/2017];15(3):247-54. Disponible en: </w:t>
      </w:r>
      <w:hyperlink r:id="rId15" w:history="1">
        <w:r w:rsidRPr="0041799C">
          <w:rPr>
            <w:bCs/>
            <w:color w:val="0000FF"/>
            <w:u w:val="single"/>
            <w:lang w:val="es-ES" w:eastAsia="pt-PT"/>
          </w:rPr>
          <w:t>http://bases.bireme.br/cgi-</w:t>
        </w:r>
        <w:r w:rsidRPr="0041799C">
          <w:rPr>
            <w:bCs/>
            <w:color w:val="0000FF"/>
            <w:u w:val="single"/>
            <w:lang w:val="es-ES" w:eastAsia="pt-PT"/>
          </w:rPr>
          <w:lastRenderedPageBreak/>
          <w:t>bin/wxislind.exe/iah/online/?IsisScript=iah/iah.xis&amp;src=google&amp;base=ADOLEC&amp;lang=p&amp;nextAction=lnk&amp;exprSearch=161892&amp;indexSearch=ID</w:t>
        </w:r>
      </w:hyperlink>
      <w:r w:rsidRPr="0041799C">
        <w:rPr>
          <w:bCs/>
          <w:lang w:val="es-ES" w:eastAsia="pt-PT"/>
        </w:rPr>
        <w:t xml:space="preserve"> </w:t>
      </w:r>
    </w:p>
    <w:p w14:paraId="6894923D" w14:textId="77777777" w:rsidR="0041799C" w:rsidRPr="0041799C" w:rsidRDefault="0041799C" w:rsidP="0041799C">
      <w:pPr>
        <w:spacing w:line="360" w:lineRule="auto"/>
        <w:rPr>
          <w:bCs/>
          <w:lang w:val="en-US" w:eastAsia="pt-PT"/>
        </w:rPr>
      </w:pPr>
      <w:r w:rsidRPr="0041799C">
        <w:rPr>
          <w:bCs/>
          <w:lang w:val="en-US" w:eastAsia="pt-PT"/>
        </w:rPr>
        <w:t>3. Kapischke M, Bley K, Delta E. Meckel's diverticulum. Surg Endosc. 2003; 17(2):351.</w:t>
      </w:r>
    </w:p>
    <w:p w14:paraId="26BB1018" w14:textId="77777777" w:rsidR="0041799C" w:rsidRPr="0041799C" w:rsidRDefault="0041799C" w:rsidP="0041799C">
      <w:pPr>
        <w:spacing w:line="360" w:lineRule="auto"/>
        <w:rPr>
          <w:bCs/>
          <w:lang w:val="es-ES" w:eastAsia="pt-PT"/>
        </w:rPr>
      </w:pPr>
      <w:r w:rsidRPr="0041799C">
        <w:rPr>
          <w:bCs/>
          <w:lang w:val="en-US" w:eastAsia="pt-PT"/>
        </w:rPr>
        <w:t xml:space="preserve">4. Romano F, Franciosi C, Cerea K, Bravo AF, Colombo G, Uggeri F. A case of carcinoid of Meckel's diverticulum associated with gastric adenocarcinoma. </w:t>
      </w:r>
      <w:r w:rsidRPr="0041799C">
        <w:rPr>
          <w:bCs/>
          <w:lang w:val="es-ES" w:eastAsia="pt-PT"/>
        </w:rPr>
        <w:t xml:space="preserve">Tumori. 2001[acceso: 15/08/2017];87(4):272-5. Disponible en: </w:t>
      </w:r>
      <w:hyperlink r:id="rId16" w:history="1">
        <w:r w:rsidRPr="0041799C">
          <w:rPr>
            <w:bCs/>
            <w:color w:val="0000FF"/>
            <w:u w:val="single"/>
            <w:lang w:val="es-ES" w:eastAsia="pt-PT"/>
          </w:rPr>
          <w:t>https://journals.sagepub.com/doi/10.1177/030089160108700413</w:t>
        </w:r>
      </w:hyperlink>
      <w:r w:rsidRPr="0041799C">
        <w:rPr>
          <w:bCs/>
          <w:lang w:val="es-ES" w:eastAsia="pt-PT"/>
        </w:rPr>
        <w:t xml:space="preserve"> </w:t>
      </w:r>
    </w:p>
    <w:p w14:paraId="71652BB4" w14:textId="77777777" w:rsidR="0041799C" w:rsidRPr="0041799C" w:rsidRDefault="0041799C" w:rsidP="0041799C">
      <w:pPr>
        <w:spacing w:line="360" w:lineRule="auto"/>
        <w:rPr>
          <w:bCs/>
          <w:lang w:val="es-ES" w:eastAsia="pt-PT"/>
        </w:rPr>
      </w:pPr>
      <w:r w:rsidRPr="0041799C">
        <w:rPr>
          <w:bCs/>
          <w:lang w:val="es-ES" w:eastAsia="pt-PT"/>
        </w:rPr>
        <w:t xml:space="preserve">5. Freeman HJ. </w:t>
      </w:r>
      <w:r w:rsidRPr="0041799C">
        <w:rPr>
          <w:bCs/>
          <w:lang w:val="en-US" w:eastAsia="pt-PT"/>
        </w:rPr>
        <w:t xml:space="preserve">Meckel's diverticulum in Crohn's disease. </w:t>
      </w:r>
      <w:r w:rsidRPr="0041799C">
        <w:rPr>
          <w:bCs/>
          <w:lang w:val="es-ES" w:eastAsia="pt-PT"/>
        </w:rPr>
        <w:t xml:space="preserve">Can J Gastroenterol. 2001[acceso: 20/08/2019];15(5):308-11. Disponible en: </w:t>
      </w:r>
      <w:hyperlink r:id="rId17" w:history="1">
        <w:r w:rsidRPr="0041799C">
          <w:rPr>
            <w:bCs/>
            <w:color w:val="0000FF"/>
            <w:u w:val="single"/>
            <w:lang w:val="es-ES" w:eastAsia="pt-PT"/>
          </w:rPr>
          <w:t>https://www.ncbi.nlm.nih.gov/pubmed/11381298</w:t>
        </w:r>
      </w:hyperlink>
      <w:r w:rsidRPr="0041799C">
        <w:rPr>
          <w:bCs/>
          <w:lang w:val="es-ES" w:eastAsia="pt-PT"/>
        </w:rPr>
        <w:t xml:space="preserve"> </w:t>
      </w:r>
    </w:p>
    <w:p w14:paraId="514A8111" w14:textId="77777777" w:rsidR="0041799C" w:rsidRPr="0041799C" w:rsidRDefault="0041799C" w:rsidP="0041799C">
      <w:pPr>
        <w:spacing w:line="360" w:lineRule="auto"/>
        <w:rPr>
          <w:bCs/>
          <w:lang w:val="es-ES" w:eastAsia="pt-PT"/>
        </w:rPr>
      </w:pPr>
      <w:r w:rsidRPr="0041799C">
        <w:rPr>
          <w:bCs/>
          <w:lang w:val="en-US" w:eastAsia="pt-PT"/>
        </w:rPr>
        <w:t xml:space="preserve">6. Chan KW, Lee KH, Mou JW, Cheung ST, Tam YH. Laparoscopic management of complicated Meckel´s diverticulum in children:  10-year review. </w:t>
      </w:r>
      <w:r w:rsidRPr="0041799C">
        <w:rPr>
          <w:bCs/>
          <w:lang w:val="es-ES" w:eastAsia="pt-PT"/>
        </w:rPr>
        <w:t xml:space="preserve">Surg Endosc. 2008 [acceso: 20/01/2012]; 22(6):1509-12. Disponible en: </w:t>
      </w:r>
      <w:hyperlink r:id="rId18" w:anchor="page-1" w:history="1">
        <w:r w:rsidRPr="0041799C">
          <w:rPr>
            <w:bCs/>
            <w:color w:val="0000FF"/>
            <w:u w:val="single"/>
            <w:lang w:val="es-ES" w:eastAsia="pt-PT"/>
          </w:rPr>
          <w:t>http://link.springer.com/article/10.1007/s00464-008-9832-0#page-1</w:t>
        </w:r>
      </w:hyperlink>
      <w:r w:rsidRPr="0041799C">
        <w:rPr>
          <w:bCs/>
          <w:lang w:val="es-ES" w:eastAsia="pt-PT"/>
        </w:rPr>
        <w:t xml:space="preserve">  </w:t>
      </w:r>
    </w:p>
    <w:p w14:paraId="32463993" w14:textId="77777777" w:rsidR="0041799C" w:rsidRPr="0041799C" w:rsidRDefault="0041799C" w:rsidP="0041799C">
      <w:pPr>
        <w:spacing w:line="360" w:lineRule="auto"/>
        <w:rPr>
          <w:bCs/>
          <w:lang w:val="en-US" w:eastAsia="pt-PT"/>
        </w:rPr>
      </w:pPr>
      <w:r w:rsidRPr="0041799C">
        <w:rPr>
          <w:bCs/>
          <w:lang w:val="en-US" w:eastAsia="pt-PT"/>
        </w:rPr>
        <w:t xml:space="preserve">7. Darlington CD, Anitha GFS.  Meckel's Diverticulitis Masquerading as Acute Pancreatitis: A Diagnostic Dilemma. Indian J Crit Care Med. 2017[acceso: 20/08/2019]; 21(11):789-92. Disponible en: </w:t>
      </w:r>
      <w:hyperlink r:id="rId19" w:history="1">
        <w:r w:rsidRPr="0041799C">
          <w:rPr>
            <w:bCs/>
            <w:color w:val="0000FF"/>
            <w:u w:val="single"/>
            <w:lang w:val="en-US" w:eastAsia="pt-PT"/>
          </w:rPr>
          <w:t>https://www.ncbi.nlm.nih.gov/pmc/articles/PMC5699010/</w:t>
        </w:r>
      </w:hyperlink>
      <w:r w:rsidRPr="0041799C">
        <w:rPr>
          <w:bCs/>
          <w:lang w:val="en-US" w:eastAsia="pt-PT"/>
        </w:rPr>
        <w:t xml:space="preserve"> </w:t>
      </w:r>
    </w:p>
    <w:p w14:paraId="4B1B926B" w14:textId="77777777" w:rsidR="0041799C" w:rsidRPr="0041799C" w:rsidRDefault="0041799C" w:rsidP="0041799C">
      <w:pPr>
        <w:spacing w:line="360" w:lineRule="auto"/>
        <w:rPr>
          <w:bCs/>
          <w:lang w:val="es-ES" w:eastAsia="pt-PT"/>
        </w:rPr>
      </w:pPr>
      <w:r w:rsidRPr="0041799C">
        <w:rPr>
          <w:bCs/>
          <w:lang w:val="en-US" w:eastAsia="pt-PT"/>
        </w:rPr>
        <w:t xml:space="preserve">8. Chatterjee A, Harmath C, Vendrami CL, Hammond NA, Mittal P, Salem R, et al. Reminiscing on Remnants: Imaging of Meckel Diverticulum and Its Complications in Adults. </w:t>
      </w:r>
      <w:r w:rsidRPr="0041799C">
        <w:rPr>
          <w:bCs/>
          <w:lang w:val="es-ES" w:eastAsia="pt-PT"/>
        </w:rPr>
        <w:t xml:space="preserve">AJR Am J Roentgenol. 2017[acceso: 20/08/2019]; 209(5):287-6. Disponible en: </w:t>
      </w:r>
      <w:hyperlink r:id="rId20" w:history="1">
        <w:r w:rsidRPr="0041799C">
          <w:rPr>
            <w:bCs/>
            <w:color w:val="0000FF"/>
            <w:u w:val="single"/>
            <w:lang w:val="es-ES" w:eastAsia="pt-PT"/>
          </w:rPr>
          <w:t>https://www.ajronline.org/doi/full/10.2214/AJR.17.18088</w:t>
        </w:r>
      </w:hyperlink>
      <w:r w:rsidRPr="0041799C">
        <w:rPr>
          <w:bCs/>
          <w:lang w:val="es-ES" w:eastAsia="pt-PT"/>
        </w:rPr>
        <w:t xml:space="preserve"> </w:t>
      </w:r>
    </w:p>
    <w:p w14:paraId="7BCD00CA" w14:textId="77777777" w:rsidR="0041799C" w:rsidRPr="0041799C" w:rsidRDefault="0041799C" w:rsidP="0041799C">
      <w:pPr>
        <w:spacing w:line="360" w:lineRule="auto"/>
        <w:rPr>
          <w:bCs/>
          <w:lang w:val="es-ES" w:eastAsia="pt-PT"/>
        </w:rPr>
      </w:pPr>
      <w:r w:rsidRPr="0041799C">
        <w:rPr>
          <w:bCs/>
          <w:lang w:val="en-US" w:eastAsia="pt-PT"/>
        </w:rPr>
        <w:t xml:space="preserve">9. Lequet J, Menahem B, Alves A, Fohlen A, Mulliri A. Meckel's diverticulum in the adult. </w:t>
      </w:r>
      <w:r w:rsidRPr="0041799C">
        <w:rPr>
          <w:bCs/>
          <w:lang w:val="es-ES" w:eastAsia="pt-PT"/>
        </w:rPr>
        <w:t xml:space="preserve">J Visc Surg. 2017[acceso: 20/08/2019]; 154(4):253-9. Disponible en </w:t>
      </w:r>
      <w:hyperlink r:id="rId21" w:history="1">
        <w:r w:rsidRPr="0041799C">
          <w:rPr>
            <w:bCs/>
            <w:color w:val="0000FF"/>
            <w:u w:val="single"/>
            <w:lang w:val="es-ES" w:eastAsia="pt-PT"/>
          </w:rPr>
          <w:t>https://europepmc.org/article/med/28698005</w:t>
        </w:r>
      </w:hyperlink>
      <w:r w:rsidRPr="0041799C">
        <w:rPr>
          <w:bCs/>
          <w:lang w:val="es-ES" w:eastAsia="pt-PT"/>
        </w:rPr>
        <w:t xml:space="preserve"> </w:t>
      </w:r>
    </w:p>
    <w:p w14:paraId="02A43122" w14:textId="77777777" w:rsidR="0041799C" w:rsidRPr="0041799C" w:rsidRDefault="0041799C" w:rsidP="0041799C">
      <w:pPr>
        <w:spacing w:line="360" w:lineRule="auto"/>
        <w:rPr>
          <w:bCs/>
          <w:lang w:val="es-CU" w:eastAsia="pt-PT"/>
        </w:rPr>
      </w:pPr>
      <w:r w:rsidRPr="0041799C">
        <w:rPr>
          <w:bCs/>
          <w:lang w:val="en-US" w:eastAsia="pt-PT"/>
        </w:rPr>
        <w:t xml:space="preserve">10. Menezes M, Tareen F, Saeed A, Khan N, Pury P. Symptomatic Meckel’s diverticulum in children: a 16-year review. </w:t>
      </w:r>
      <w:r w:rsidRPr="0041799C">
        <w:rPr>
          <w:bCs/>
          <w:lang w:val="es-ES" w:eastAsia="pt-PT"/>
        </w:rPr>
        <w:t xml:space="preserve">Pediatr Surg Int. 2007[acceso: 20/12/2019]; 24:575-7. Disponible en: </w:t>
      </w:r>
      <w:hyperlink r:id="rId22" w:anchor="page-1" w:history="1">
        <w:r w:rsidRPr="0041799C">
          <w:rPr>
            <w:bCs/>
            <w:color w:val="0000FF"/>
            <w:u w:val="single"/>
            <w:lang w:val="es-ES" w:eastAsia="pt-PT"/>
          </w:rPr>
          <w:t>http://link.springer.com/article/10.1007/s00383-007-2094-4#page-1</w:t>
        </w:r>
      </w:hyperlink>
      <w:r w:rsidRPr="0041799C">
        <w:rPr>
          <w:bCs/>
          <w:lang w:val="es-ES" w:eastAsia="pt-PT"/>
        </w:rPr>
        <w:t xml:space="preserve"> </w:t>
      </w:r>
    </w:p>
    <w:p w14:paraId="6FFDA09E" w14:textId="77777777" w:rsidR="0041799C" w:rsidRPr="0041799C" w:rsidRDefault="0041799C" w:rsidP="0041799C">
      <w:pPr>
        <w:spacing w:line="360" w:lineRule="auto"/>
        <w:rPr>
          <w:bCs/>
          <w:lang w:val="es-ES" w:eastAsia="pt-PT"/>
        </w:rPr>
      </w:pPr>
      <w:r w:rsidRPr="0041799C">
        <w:rPr>
          <w:bCs/>
          <w:lang w:val="pt-PT" w:eastAsia="pt-PT"/>
        </w:rPr>
        <w:t xml:space="preserve">11. Aguayo P, Fraser JD, Peter SD, Ostlie DJ. </w:t>
      </w:r>
      <w:r w:rsidRPr="0041799C">
        <w:rPr>
          <w:bCs/>
          <w:lang w:val="en-US" w:eastAsia="pt-PT"/>
        </w:rPr>
        <w:t xml:space="preserve">Perforated Meckel`s diverticulum in a micropremature infant and review of the literature. </w:t>
      </w:r>
      <w:r w:rsidRPr="0041799C">
        <w:rPr>
          <w:bCs/>
          <w:lang w:val="es-ES" w:eastAsia="pt-PT"/>
        </w:rPr>
        <w:t xml:space="preserve">Pediatr Surg Int. 2009[acceso: 20/12/2019]; 25(6):539-41. Disponible en: </w:t>
      </w:r>
      <w:hyperlink r:id="rId23" w:anchor="page-1" w:history="1">
        <w:r w:rsidRPr="0041799C">
          <w:rPr>
            <w:bCs/>
            <w:color w:val="0000FF"/>
            <w:u w:val="single"/>
            <w:lang w:val="es-ES" w:eastAsia="pt-PT"/>
          </w:rPr>
          <w:t>http://link.springer.com/article/10.1007/s00383-009-2378-y#page-1</w:t>
        </w:r>
      </w:hyperlink>
      <w:r w:rsidRPr="0041799C">
        <w:rPr>
          <w:bCs/>
          <w:lang w:val="es-ES" w:eastAsia="pt-PT"/>
        </w:rPr>
        <w:t xml:space="preserve"> </w:t>
      </w:r>
    </w:p>
    <w:p w14:paraId="7007C13D" w14:textId="77777777" w:rsidR="0041799C" w:rsidRPr="0041799C" w:rsidRDefault="0041799C" w:rsidP="0041799C">
      <w:pPr>
        <w:spacing w:line="360" w:lineRule="auto"/>
        <w:rPr>
          <w:bCs/>
          <w:lang w:val="es-ES" w:eastAsia="pt-PT"/>
        </w:rPr>
      </w:pPr>
      <w:r w:rsidRPr="0041799C">
        <w:rPr>
          <w:bCs/>
          <w:lang w:val="en-US" w:eastAsia="pt-PT"/>
        </w:rPr>
        <w:lastRenderedPageBreak/>
        <w:t xml:space="preserve">12. Levy AD, Hobbs CM. Meckel diverticulum: radiologic features with pathologic correlation. </w:t>
      </w:r>
      <w:r w:rsidRPr="0041799C">
        <w:rPr>
          <w:bCs/>
          <w:lang w:val="es-ES" w:eastAsia="pt-PT"/>
        </w:rPr>
        <w:t xml:space="preserve">Radiographics. 2004[acceso: 20/01/2012]; 24(2):565-87. Disponible en: </w:t>
      </w:r>
      <w:hyperlink r:id="rId24" w:history="1">
        <w:r w:rsidRPr="0041799C">
          <w:rPr>
            <w:bCs/>
            <w:color w:val="0000FF"/>
            <w:u w:val="single"/>
            <w:lang w:val="es-ES" w:eastAsia="pt-PT"/>
          </w:rPr>
          <w:t>http://pubs.rsna.org/doi/abs/10.1148/rg.242035187</w:t>
        </w:r>
      </w:hyperlink>
      <w:r w:rsidRPr="0041799C">
        <w:rPr>
          <w:bCs/>
          <w:lang w:val="es-ES" w:eastAsia="pt-PT"/>
        </w:rPr>
        <w:t xml:space="preserve">  </w:t>
      </w:r>
    </w:p>
    <w:p w14:paraId="748D2B08" w14:textId="77777777" w:rsidR="0041799C" w:rsidRPr="0041799C" w:rsidRDefault="0041799C" w:rsidP="0041799C">
      <w:pPr>
        <w:spacing w:line="360" w:lineRule="auto"/>
        <w:rPr>
          <w:bCs/>
          <w:lang w:val="en-US" w:eastAsia="pt-PT"/>
        </w:rPr>
      </w:pPr>
      <w:r w:rsidRPr="0041799C">
        <w:rPr>
          <w:bCs/>
          <w:lang w:val="en-US" w:eastAsia="pt-PT"/>
        </w:rPr>
        <w:t>13. Appel MF. Meckel's diverticulum. Text Mad. 1973;69:1038.</w:t>
      </w:r>
    </w:p>
    <w:p w14:paraId="66B8C512" w14:textId="77777777" w:rsidR="0041799C" w:rsidRPr="0041799C" w:rsidRDefault="0041799C" w:rsidP="0041799C">
      <w:pPr>
        <w:spacing w:line="360" w:lineRule="auto"/>
        <w:rPr>
          <w:bCs/>
          <w:lang w:val="en-US" w:eastAsia="pt-PT"/>
        </w:rPr>
      </w:pPr>
      <w:r w:rsidRPr="0041799C">
        <w:rPr>
          <w:bCs/>
          <w:lang w:val="es-ES" w:eastAsia="pt-PT"/>
        </w:rPr>
        <w:t xml:space="preserve">14. Barreiro AF. Divertículo de Meckel y abdomen agudo. </w:t>
      </w:r>
      <w:r w:rsidRPr="0041799C">
        <w:rPr>
          <w:bCs/>
          <w:lang w:val="en-US" w:eastAsia="pt-PT"/>
        </w:rPr>
        <w:t>Rev Esp Enf Apar Dig. 1969; 28:309-28.</w:t>
      </w:r>
    </w:p>
    <w:p w14:paraId="596D246C" w14:textId="77777777" w:rsidR="0041799C" w:rsidRPr="0041799C" w:rsidRDefault="0041799C" w:rsidP="0041799C">
      <w:pPr>
        <w:spacing w:line="360" w:lineRule="auto"/>
        <w:rPr>
          <w:bCs/>
          <w:lang w:val="es-ES" w:eastAsia="pt-PT"/>
        </w:rPr>
      </w:pPr>
      <w:r w:rsidRPr="0041799C">
        <w:rPr>
          <w:bCs/>
          <w:lang w:val="en-US" w:eastAsia="pt-PT"/>
        </w:rPr>
        <w:t xml:space="preserve">15. Griffen WO. </w:t>
      </w:r>
      <w:r w:rsidRPr="0041799C">
        <w:rPr>
          <w:bCs/>
          <w:lang w:val="es-ES" w:eastAsia="pt-PT"/>
        </w:rPr>
        <w:t>Divertículo de Meckel. En: Christopher D. Tratado de patología quirúrgica. La Habana: Editorial Científico-Técnica; 1985. p.1013-5.</w:t>
      </w:r>
    </w:p>
    <w:p w14:paraId="4B1B17C1" w14:textId="77777777" w:rsidR="0041799C" w:rsidRPr="0041799C" w:rsidRDefault="0041799C" w:rsidP="0041799C">
      <w:pPr>
        <w:spacing w:line="360" w:lineRule="auto"/>
        <w:rPr>
          <w:bCs/>
          <w:lang w:val="es-ES" w:eastAsia="pt-PT"/>
        </w:rPr>
      </w:pPr>
      <w:r w:rsidRPr="0041799C">
        <w:rPr>
          <w:bCs/>
          <w:lang w:val="es-ES" w:eastAsia="pt-PT"/>
        </w:rPr>
        <w:t xml:space="preserve">16. Cengız F, Chabowski M, Szymanska-Chabowska A, Dorobisz T, Janczak D, Jelen M, et al. </w:t>
      </w:r>
      <w:r w:rsidRPr="0041799C">
        <w:rPr>
          <w:bCs/>
          <w:lang w:val="en-US" w:eastAsia="pt-PT"/>
        </w:rPr>
        <w:t xml:space="preserve">A massive bleeding from a gastrointestinal stromal tumor of a Meckel's diverticulum. </w:t>
      </w:r>
      <w:r w:rsidRPr="0041799C">
        <w:rPr>
          <w:bCs/>
          <w:lang w:val="es-ES" w:eastAsia="pt-PT"/>
        </w:rPr>
        <w:t xml:space="preserve">Srp Arh Celok Lek. 2016[acceso: 20/01/2020]; 144(3-4):219-21. Disponible en: </w:t>
      </w:r>
      <w:hyperlink r:id="rId25" w:history="1">
        <w:r w:rsidRPr="0041799C">
          <w:rPr>
            <w:bCs/>
            <w:color w:val="0000FF"/>
            <w:u w:val="single"/>
            <w:lang w:val="es-ES" w:eastAsia="pt-PT"/>
          </w:rPr>
          <w:t>https://www.researchgate.net/publication/303400210</w:t>
        </w:r>
      </w:hyperlink>
      <w:r w:rsidRPr="0041799C">
        <w:rPr>
          <w:bCs/>
          <w:lang w:val="es-ES" w:eastAsia="pt-PT"/>
        </w:rPr>
        <w:t xml:space="preserve"> </w:t>
      </w:r>
    </w:p>
    <w:p w14:paraId="696B1CC1" w14:textId="77777777" w:rsidR="0041799C" w:rsidRPr="0041799C" w:rsidRDefault="0041799C" w:rsidP="0041799C">
      <w:pPr>
        <w:spacing w:line="360" w:lineRule="auto"/>
        <w:rPr>
          <w:bCs/>
          <w:lang w:val="es-ES" w:eastAsia="pt-PT"/>
        </w:rPr>
      </w:pPr>
      <w:r w:rsidRPr="0041799C">
        <w:rPr>
          <w:bCs/>
          <w:lang w:val="en-US" w:eastAsia="pt-PT"/>
        </w:rPr>
        <w:t xml:space="preserve">17. Miyata S, Bliss DW. A gastrointestinal stromal tumor found in perforated Meckel's diverticulum. </w:t>
      </w:r>
      <w:r w:rsidRPr="0041799C">
        <w:rPr>
          <w:bCs/>
          <w:lang w:val="es-ES" w:eastAsia="pt-PT"/>
        </w:rPr>
        <w:t xml:space="preserve">Surg Case Rep. 2016[acceso: 20/01/2020]; 2(1):67. Disponible en </w:t>
      </w:r>
      <w:hyperlink r:id="rId26" w:history="1">
        <w:r w:rsidRPr="0041799C">
          <w:rPr>
            <w:bCs/>
            <w:color w:val="0000FF"/>
            <w:u w:val="single"/>
            <w:lang w:val="es-ES" w:eastAsia="pt-PT"/>
          </w:rPr>
          <w:t>https://doi.org/10.1186/s40792-016-0196-8</w:t>
        </w:r>
      </w:hyperlink>
      <w:r w:rsidRPr="0041799C">
        <w:rPr>
          <w:bCs/>
          <w:lang w:val="es-ES" w:eastAsia="pt-PT"/>
        </w:rPr>
        <w:t xml:space="preserve"> </w:t>
      </w:r>
    </w:p>
    <w:p w14:paraId="4D3B098E" w14:textId="77777777" w:rsidR="0041799C" w:rsidRPr="0041799C" w:rsidRDefault="0041799C" w:rsidP="0041799C">
      <w:pPr>
        <w:spacing w:line="360" w:lineRule="auto"/>
        <w:rPr>
          <w:bCs/>
          <w:lang w:val="es-ES" w:eastAsia="pt-PT"/>
        </w:rPr>
      </w:pPr>
      <w:r w:rsidRPr="0041799C">
        <w:rPr>
          <w:bCs/>
          <w:lang w:val="en-US" w:eastAsia="pt-PT"/>
        </w:rPr>
        <w:t xml:space="preserve">18. Maglinte DD, Elmore MF, Isenberg M, Dolan PA. Meckel diverticulum: radiologic demonstration by enteroclysis. </w:t>
      </w:r>
      <w:r w:rsidRPr="0041799C">
        <w:rPr>
          <w:bCs/>
          <w:lang w:val="es-ES" w:eastAsia="pt-PT"/>
        </w:rPr>
        <w:t xml:space="preserve">AJR Am J Roentgenol. 1980[acceso: 20/01/2012]; 134(5):925-32. Disponible en: </w:t>
      </w:r>
      <w:hyperlink r:id="rId27" w:history="1">
        <w:r w:rsidRPr="0041799C">
          <w:rPr>
            <w:bCs/>
            <w:color w:val="0000FF"/>
            <w:u w:val="single"/>
            <w:lang w:val="es-ES" w:eastAsia="pt-PT"/>
          </w:rPr>
          <w:t>http://www.ajronline.org/doi/abs/10.2214/ajr.134.5.925</w:t>
        </w:r>
      </w:hyperlink>
      <w:r w:rsidRPr="0041799C">
        <w:rPr>
          <w:bCs/>
          <w:lang w:val="es-ES" w:eastAsia="pt-PT"/>
        </w:rPr>
        <w:t xml:space="preserve"> </w:t>
      </w:r>
    </w:p>
    <w:p w14:paraId="6CEA6693" w14:textId="77777777" w:rsidR="0041799C" w:rsidRPr="0041799C" w:rsidRDefault="0041799C" w:rsidP="0041799C">
      <w:pPr>
        <w:spacing w:line="360" w:lineRule="auto"/>
        <w:rPr>
          <w:bCs/>
          <w:lang w:val="es-ES" w:eastAsia="pt-PT"/>
        </w:rPr>
      </w:pPr>
      <w:r w:rsidRPr="0041799C">
        <w:rPr>
          <w:bCs/>
          <w:lang w:val="es-ES" w:eastAsia="pt-PT"/>
        </w:rPr>
        <w:t xml:space="preserve">19. Vázquez Merayo EJ, García González LA, Vázquez Martínez YE, de la Rosa Rodríguez R. Divertículo de Meckel complicado. Análisis de 66 pacientes. Rev Cubana Pediatr. 2003 [citado 31/03/2010]; 76(2): [aprox. 8 p.]. Disponible en: </w:t>
      </w:r>
      <w:hyperlink r:id="rId28" w:history="1">
        <w:r w:rsidRPr="0041799C">
          <w:rPr>
            <w:bCs/>
            <w:color w:val="0000FF"/>
            <w:u w:val="single"/>
            <w:lang w:val="es-ES" w:eastAsia="pt-PT"/>
          </w:rPr>
          <w:t>http://bvs.sld.cu/revistas/ped/vol75_2_03/ped04203.htm</w:t>
        </w:r>
      </w:hyperlink>
      <w:r w:rsidRPr="0041799C">
        <w:rPr>
          <w:bCs/>
          <w:lang w:val="es-ES" w:eastAsia="pt-PT"/>
        </w:rPr>
        <w:t xml:space="preserve"> </w:t>
      </w:r>
    </w:p>
    <w:p w14:paraId="776DF502" w14:textId="77777777" w:rsidR="0041799C" w:rsidRPr="0041799C" w:rsidRDefault="0041799C" w:rsidP="0041799C">
      <w:pPr>
        <w:spacing w:line="360" w:lineRule="auto"/>
        <w:rPr>
          <w:bCs/>
          <w:lang w:val="es-ES" w:eastAsia="pt-PT"/>
        </w:rPr>
      </w:pPr>
      <w:r w:rsidRPr="0041799C">
        <w:rPr>
          <w:bCs/>
          <w:lang w:val="es-ES" w:eastAsia="pt-PT"/>
        </w:rPr>
        <w:t xml:space="preserve">20. Rosabal Estasio JE, Morales RA, Fernández Gautier M, Morales González RA, González Constantín J. Divertículo de Meckel perforado por cuerpo extraño. Rev Cubana Cir. 2002[citado20/01/2012]; 41(1):[aprox 6 p.]. Disponible en: </w:t>
      </w:r>
      <w:hyperlink r:id="rId29" w:history="1">
        <w:r w:rsidRPr="0041799C">
          <w:rPr>
            <w:bCs/>
            <w:color w:val="0000FF"/>
            <w:u w:val="single"/>
            <w:lang w:val="es-ES" w:eastAsia="pt-PT"/>
          </w:rPr>
          <w:t>http://www.bvs.sld.cu/revistas/cir/vol41_1_02/cir12102.htm</w:t>
        </w:r>
      </w:hyperlink>
      <w:r w:rsidRPr="0041799C">
        <w:rPr>
          <w:bCs/>
          <w:lang w:val="es-ES" w:eastAsia="pt-PT"/>
        </w:rPr>
        <w:t xml:space="preserve"> </w:t>
      </w:r>
    </w:p>
    <w:p w14:paraId="505D453D" w14:textId="77777777" w:rsidR="0041799C" w:rsidRPr="0041799C" w:rsidRDefault="0041799C" w:rsidP="0041799C">
      <w:pPr>
        <w:spacing w:line="360" w:lineRule="auto"/>
        <w:jc w:val="both"/>
        <w:rPr>
          <w:lang w:val="es-ES" w:eastAsia="pt-PT"/>
        </w:rPr>
      </w:pPr>
    </w:p>
    <w:p w14:paraId="25360436" w14:textId="77777777" w:rsidR="0041799C" w:rsidRPr="0041799C" w:rsidRDefault="0041799C" w:rsidP="0041799C">
      <w:pPr>
        <w:spacing w:line="360" w:lineRule="auto"/>
        <w:jc w:val="center"/>
        <w:rPr>
          <w:b/>
          <w:lang w:val="es-ES" w:eastAsia="pt-PT"/>
        </w:rPr>
      </w:pPr>
      <w:r w:rsidRPr="0041799C">
        <w:rPr>
          <w:b/>
          <w:lang w:val="es-ES" w:eastAsia="pt-PT"/>
        </w:rPr>
        <w:t>Conflictos de interés</w:t>
      </w:r>
    </w:p>
    <w:p w14:paraId="244C574C" w14:textId="77777777" w:rsidR="0041799C" w:rsidRPr="0041799C" w:rsidRDefault="0041799C" w:rsidP="0041799C">
      <w:pPr>
        <w:spacing w:line="360" w:lineRule="auto"/>
        <w:jc w:val="both"/>
        <w:rPr>
          <w:lang w:val="es-ES" w:eastAsia="pt-PT"/>
        </w:rPr>
      </w:pPr>
      <w:r w:rsidRPr="0041799C">
        <w:rPr>
          <w:lang w:val="es-ES" w:eastAsia="pt-PT"/>
        </w:rPr>
        <w:t>Los autores declaran que no existen conflictos de interés.</w:t>
      </w:r>
    </w:p>
    <w:p w14:paraId="07B1ACDF" w14:textId="77777777" w:rsidR="00675476" w:rsidRPr="00391509" w:rsidRDefault="00675476" w:rsidP="00391509"/>
    <w:sectPr w:rsidR="00675476" w:rsidRPr="00391509" w:rsidSect="00486BFA">
      <w:headerReference w:type="even" r:id="rId30"/>
      <w:headerReference w:type="default" r:id="rId31"/>
      <w:footerReference w:type="even" r:id="rId32"/>
      <w:footerReference w:type="default" r:id="rId33"/>
      <w:headerReference w:type="first" r:id="rId34"/>
      <w:footerReference w:type="first" r:id="rId35"/>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F051F" w14:textId="77777777" w:rsidR="00AA2639" w:rsidRDefault="00AA2639">
      <w:r>
        <w:separator/>
      </w:r>
    </w:p>
  </w:endnote>
  <w:endnote w:type="continuationSeparator" w:id="0">
    <w:p w14:paraId="27C6E960" w14:textId="77777777" w:rsidR="00AA2639" w:rsidRDefault="00AA2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2E8A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B3428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AE280" w14:textId="4D92584C" w:rsidR="000F3690" w:rsidRPr="00AE044C" w:rsidRDefault="0041799C"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5D9F061F" wp14:editId="3B1FC9ED">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CFE66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06A017DA" w14:textId="77777777" w:rsidR="00675476" w:rsidRPr="00AE044C" w:rsidRDefault="00AA2639" w:rsidP="00391509">
    <w:pPr>
      <w:pStyle w:val="Piedepgina"/>
      <w:ind w:right="360"/>
      <w:rPr>
        <w:sz w:val="22"/>
        <w:szCs w:val="22"/>
      </w:rPr>
    </w:pPr>
    <w:hyperlink r:id="rId1" w:history="1">
      <w:r w:rsidR="00391509" w:rsidRPr="00AE044C">
        <w:rPr>
          <w:rStyle w:val="Hipervnculo"/>
          <w:sz w:val="22"/>
          <w:szCs w:val="22"/>
        </w:rPr>
        <w:t>http://scielo.sld.cu</w:t>
      </w:r>
    </w:hyperlink>
  </w:p>
  <w:p w14:paraId="46BFC762" w14:textId="77777777" w:rsidR="00391509" w:rsidRPr="00AE044C" w:rsidRDefault="00AA2639"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650D57D" w14:textId="6833B76B"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41799C" w:rsidRPr="0041799C">
      <w:rPr>
        <w:rFonts w:ascii="Verdana" w:hAnsi="Verdana"/>
        <w:noProof/>
        <w:sz w:val="18"/>
        <w:szCs w:val="18"/>
        <w:lang w:val="en-US" w:eastAsia="en-US"/>
      </w:rPr>
      <w:drawing>
        <wp:inline distT="0" distB="0" distL="0" distR="0" wp14:anchorId="38BACD19" wp14:editId="632A48B2">
          <wp:extent cx="638175" cy="152400"/>
          <wp:effectExtent l="0" t="0" r="0" b="0"/>
          <wp:docPr id="2"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BA6C0" w14:textId="77777777" w:rsidR="00BA6BF4" w:rsidRDefault="00BA6B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B46FC" w14:textId="77777777" w:rsidR="00AA2639" w:rsidRDefault="00AA2639">
      <w:r>
        <w:separator/>
      </w:r>
    </w:p>
  </w:footnote>
  <w:footnote w:type="continuationSeparator" w:id="0">
    <w:p w14:paraId="1D0AA898" w14:textId="77777777" w:rsidR="00AA2639" w:rsidRDefault="00AA2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70880" w14:textId="77777777" w:rsidR="00BA6BF4" w:rsidRDefault="00BA6BF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67386" w14:textId="2C4FB976" w:rsidR="00CC376A" w:rsidRPr="00AE044C" w:rsidRDefault="0041799C"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F090CA5" wp14:editId="4C5DF4A2">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BA6BF4">
      <w:rPr>
        <w:sz w:val="22"/>
        <w:szCs w:val="22"/>
      </w:rPr>
      <w:t>2021</w:t>
    </w:r>
    <w:r w:rsidR="003E03D5">
      <w:rPr>
        <w:sz w:val="22"/>
        <w:szCs w:val="22"/>
      </w:rPr>
      <w:t>;</w:t>
    </w:r>
    <w:r w:rsidR="00BA6BF4">
      <w:rPr>
        <w:sz w:val="22"/>
        <w:szCs w:val="22"/>
      </w:rPr>
      <w:t>50</w:t>
    </w:r>
    <w:r w:rsidR="00493701" w:rsidRPr="00AE044C">
      <w:rPr>
        <w:sz w:val="22"/>
        <w:szCs w:val="22"/>
      </w:rPr>
      <w:t>(</w:t>
    </w:r>
    <w:r w:rsidR="00BA6BF4">
      <w:rPr>
        <w:sz w:val="22"/>
        <w:szCs w:val="22"/>
      </w:rPr>
      <w:t>1</w:t>
    </w:r>
    <w:r w:rsidR="00493701" w:rsidRPr="00AE044C">
      <w:rPr>
        <w:sz w:val="22"/>
        <w:szCs w:val="22"/>
      </w:rPr>
      <w:t>)</w:t>
    </w:r>
    <w:r w:rsidR="00391509" w:rsidRPr="00AE044C">
      <w:rPr>
        <w:sz w:val="22"/>
        <w:szCs w:val="22"/>
      </w:rPr>
      <w:t>:</w:t>
    </w:r>
    <w:r w:rsidR="00BA6BF4">
      <w:rPr>
        <w:sz w:val="22"/>
        <w:szCs w:val="22"/>
      </w:rPr>
      <w:t>e0210774</w:t>
    </w:r>
  </w:p>
  <w:p w14:paraId="395A9932" w14:textId="386328C6" w:rsidR="00A477DE" w:rsidRDefault="0041799C">
    <w:r>
      <w:rPr>
        <w:noProof/>
      </w:rPr>
      <mc:AlternateContent>
        <mc:Choice Requires="wps">
          <w:drawing>
            <wp:anchor distT="0" distB="0" distL="114300" distR="114300" simplePos="0" relativeHeight="251657216" behindDoc="0" locked="0" layoutInCell="1" allowOverlap="1" wp14:anchorId="4936FD44" wp14:editId="036E453F">
              <wp:simplePos x="0" y="0"/>
              <wp:positionH relativeFrom="column">
                <wp:posOffset>3810</wp:posOffset>
              </wp:positionH>
              <wp:positionV relativeFrom="paragraph">
                <wp:posOffset>44450</wp:posOffset>
              </wp:positionV>
              <wp:extent cx="6276975" cy="28575"/>
              <wp:effectExtent l="19050" t="19050" r="952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C2EE9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IGnwwEAAG4DAAAOAAAAZHJzL2Uyb0RvYy54bWysU8Fu2zAMvQ/YPwi6L06CJe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HzwgafDAQAAbgMAAA4AAAAAAAAAAAAAAAAA&#10;LgIAAGRycy9lMm9Eb2MueG1sUEsBAi0AFAAGAAgAAAAhAEtECE7cAAAABQEAAA8AAAAAAAAAAAAA&#10;AAAAHQQAAGRycy9kb3ducmV2LnhtbFBLBQYAAAAABAAEAPMAAAAmBQAAAAA=&#10;" strokecolor="blue"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54632" w14:textId="77777777" w:rsidR="00BA6BF4" w:rsidRDefault="00BA6B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4D0FDC"/>
    <w:multiLevelType w:val="hybridMultilevel"/>
    <w:tmpl w:val="1B1661DE"/>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9C"/>
    <w:rsid w:val="000F3690"/>
    <w:rsid w:val="001221D1"/>
    <w:rsid w:val="00180CE9"/>
    <w:rsid w:val="00230DD5"/>
    <w:rsid w:val="002A20AF"/>
    <w:rsid w:val="00380D64"/>
    <w:rsid w:val="00391509"/>
    <w:rsid w:val="003E03D5"/>
    <w:rsid w:val="0041799C"/>
    <w:rsid w:val="00486BFA"/>
    <w:rsid w:val="00493701"/>
    <w:rsid w:val="004E2065"/>
    <w:rsid w:val="005508A2"/>
    <w:rsid w:val="00566F71"/>
    <w:rsid w:val="005918BD"/>
    <w:rsid w:val="006173A6"/>
    <w:rsid w:val="00675476"/>
    <w:rsid w:val="006B1BA5"/>
    <w:rsid w:val="007C430F"/>
    <w:rsid w:val="007D614D"/>
    <w:rsid w:val="00960D6A"/>
    <w:rsid w:val="009A0560"/>
    <w:rsid w:val="009B0917"/>
    <w:rsid w:val="00A23C0C"/>
    <w:rsid w:val="00A477DE"/>
    <w:rsid w:val="00A71E65"/>
    <w:rsid w:val="00AA2639"/>
    <w:rsid w:val="00AE044C"/>
    <w:rsid w:val="00B31971"/>
    <w:rsid w:val="00B4380A"/>
    <w:rsid w:val="00B66ECB"/>
    <w:rsid w:val="00BA6BF4"/>
    <w:rsid w:val="00C7523A"/>
    <w:rsid w:val="00CC1B6E"/>
    <w:rsid w:val="00CC376A"/>
    <w:rsid w:val="00CC48A1"/>
    <w:rsid w:val="00CF50E0"/>
    <w:rsid w:val="00D85951"/>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0B479A"/>
  <w15:docId w15:val="{BBDC4988-87A5-492B-9267-BFCC87AB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693-5269" TargetMode="External"/><Relationship Id="rId13" Type="http://schemas.openxmlformats.org/officeDocument/2006/relationships/hyperlink" Target="mailto:yuryvl@infomed.sld.cu" TargetMode="External"/><Relationship Id="rId18" Type="http://schemas.openxmlformats.org/officeDocument/2006/relationships/hyperlink" Target="http://link.springer.com/article/10.1007/s00464-008-9832-0" TargetMode="External"/><Relationship Id="rId26" Type="http://schemas.openxmlformats.org/officeDocument/2006/relationships/hyperlink" Target="https://doi.org/10.1186/s40792-016-0196-8" TargetMode="External"/><Relationship Id="rId3" Type="http://schemas.openxmlformats.org/officeDocument/2006/relationships/settings" Target="settings.xml"/><Relationship Id="rId21" Type="http://schemas.openxmlformats.org/officeDocument/2006/relationships/hyperlink" Target="https://europepmc.org/article/med/28698005" TargetMode="External"/><Relationship Id="rId34" Type="http://schemas.openxmlformats.org/officeDocument/2006/relationships/header" Target="header3.xml"/><Relationship Id="rId7" Type="http://schemas.openxmlformats.org/officeDocument/2006/relationships/hyperlink" Target="https://orcid.org/0000-0003-4089-796X" TargetMode="External"/><Relationship Id="rId12" Type="http://schemas.openxmlformats.org/officeDocument/2006/relationships/hyperlink" Target="https://orcid.org/0000-0002-4061-4045" TargetMode="External"/><Relationship Id="rId17" Type="http://schemas.openxmlformats.org/officeDocument/2006/relationships/hyperlink" Target="https://www.ncbi.nlm.nih.gov/pubmed/11381298" TargetMode="External"/><Relationship Id="rId25" Type="http://schemas.openxmlformats.org/officeDocument/2006/relationships/hyperlink" Target="https://www.researchgate.net/publication/303400210"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journals.sagepub.com/doi/10.1177/030089160108700413" TargetMode="External"/><Relationship Id="rId20" Type="http://schemas.openxmlformats.org/officeDocument/2006/relationships/hyperlink" Target="https://www.ajronline.org/doi/full/10.2214/AJR.17.18088" TargetMode="External"/><Relationship Id="rId29" Type="http://schemas.openxmlformats.org/officeDocument/2006/relationships/hyperlink" Target="http://www.bvs.sld.cu/revistas/cir/vol41_1_02/cir12102.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3811-0419" TargetMode="External"/><Relationship Id="rId24" Type="http://schemas.openxmlformats.org/officeDocument/2006/relationships/hyperlink" Target="http://pubs.rsna.org/doi/abs/10.1148/rg.242035187"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bases.bireme.br/cgi-bin/wxislind.exe/iah/online/?IsisScript=iah/iah.xis&amp;src=google&amp;base=ADOLEC&amp;lang=p&amp;nextAction=lnk&amp;exprSearch=161892&amp;indexSearch=ID" TargetMode="External"/><Relationship Id="rId23" Type="http://schemas.openxmlformats.org/officeDocument/2006/relationships/hyperlink" Target="http://link.springer.com/article/10.1007/s00383-009-2378-y" TargetMode="External"/><Relationship Id="rId28" Type="http://schemas.openxmlformats.org/officeDocument/2006/relationships/hyperlink" Target="http://bvs.sld.cu/revistas/ped/vol75_2_03/ped04203.htm" TargetMode="External"/><Relationship Id="rId36" Type="http://schemas.openxmlformats.org/officeDocument/2006/relationships/fontTable" Target="fontTable.xml"/><Relationship Id="rId10" Type="http://schemas.openxmlformats.org/officeDocument/2006/relationships/hyperlink" Target="https://orcid.org/0000-0002-7823-913X" TargetMode="External"/><Relationship Id="rId19" Type="http://schemas.openxmlformats.org/officeDocument/2006/relationships/hyperlink" Target="https://www.ncbi.nlm.nih.gov/pmc/articles/PMC5699010/"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orcid.org/0000-0001-8438-4862" TargetMode="External"/><Relationship Id="rId14" Type="http://schemas.openxmlformats.org/officeDocument/2006/relationships/image" Target="media/image1.png"/><Relationship Id="rId22" Type="http://schemas.openxmlformats.org/officeDocument/2006/relationships/hyperlink" Target="http://link.springer.com/article/10.1007/s00383-007-2094-4" TargetMode="External"/><Relationship Id="rId27" Type="http://schemas.openxmlformats.org/officeDocument/2006/relationships/hyperlink" Target="http://www.ajronline.org/doi/abs/10.2214/ajr.134.5.925" TargetMode="External"/><Relationship Id="rId30" Type="http://schemas.openxmlformats.org/officeDocument/2006/relationships/header" Target="header1.xml"/><Relationship Id="rId35"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TotalTime>
  <Pages>8</Pages>
  <Words>5515</Words>
  <Characters>30334</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35778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4</cp:revision>
  <cp:lastPrinted>2010-09-13T21:29:00Z</cp:lastPrinted>
  <dcterms:created xsi:type="dcterms:W3CDTF">2021-03-13T19:05:00Z</dcterms:created>
  <dcterms:modified xsi:type="dcterms:W3CDTF">2021-03-13T19:08:00Z</dcterms:modified>
</cp:coreProperties>
</file>