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1912" w14:textId="77777777" w:rsidR="001E18D2" w:rsidRPr="001E18D2" w:rsidRDefault="001E18D2" w:rsidP="001E18D2">
      <w:pPr>
        <w:spacing w:line="360" w:lineRule="auto"/>
        <w:jc w:val="right"/>
        <w:rPr>
          <w:rFonts w:eastAsia="Calibri"/>
          <w:sz w:val="20"/>
          <w:szCs w:val="20"/>
          <w:lang w:val="en-US" w:eastAsia="en-US"/>
        </w:rPr>
      </w:pPr>
      <w:r w:rsidRPr="001E18D2">
        <w:rPr>
          <w:rFonts w:eastAsia="Calibri"/>
          <w:sz w:val="20"/>
          <w:szCs w:val="20"/>
          <w:lang w:val="en-US" w:eastAsia="en-US"/>
        </w:rPr>
        <w:t>Research article</w:t>
      </w:r>
    </w:p>
    <w:p w14:paraId="265D9444" w14:textId="77777777" w:rsidR="001E18D2" w:rsidRPr="001E18D2" w:rsidRDefault="001E18D2" w:rsidP="001E18D2">
      <w:pPr>
        <w:spacing w:line="360" w:lineRule="auto"/>
        <w:jc w:val="right"/>
        <w:rPr>
          <w:rFonts w:eastAsia="Calibri"/>
          <w:b/>
          <w:bCs/>
          <w:lang w:val="en-US" w:eastAsia="en-US"/>
        </w:rPr>
      </w:pPr>
    </w:p>
    <w:p w14:paraId="6F0DCE8A" w14:textId="77777777" w:rsidR="001E18D2" w:rsidRPr="001E18D2" w:rsidRDefault="001E18D2" w:rsidP="001E18D2">
      <w:pPr>
        <w:spacing w:line="360" w:lineRule="auto"/>
        <w:jc w:val="center"/>
        <w:rPr>
          <w:rFonts w:eastAsia="Calibri"/>
          <w:b/>
          <w:bCs/>
          <w:sz w:val="28"/>
          <w:szCs w:val="28"/>
          <w:lang w:val="en-US" w:eastAsia="en-US"/>
        </w:rPr>
      </w:pPr>
      <w:r w:rsidRPr="001E18D2">
        <w:rPr>
          <w:rFonts w:eastAsia="Calibri"/>
          <w:b/>
          <w:bCs/>
          <w:sz w:val="28"/>
          <w:szCs w:val="28"/>
          <w:lang w:val="en-US" w:eastAsia="en-US"/>
        </w:rPr>
        <w:t xml:space="preserve">Assessment of aflatoxin </w:t>
      </w:r>
      <w:proofErr w:type="spellStart"/>
      <w:r w:rsidRPr="001E18D2">
        <w:rPr>
          <w:rFonts w:eastAsia="Calibri"/>
          <w:b/>
          <w:bCs/>
          <w:sz w:val="28"/>
          <w:szCs w:val="28"/>
          <w:lang w:val="en-US" w:eastAsia="en-US"/>
        </w:rPr>
        <w:t>B1</w:t>
      </w:r>
      <w:proofErr w:type="spellEnd"/>
      <w:r w:rsidRPr="001E18D2">
        <w:rPr>
          <w:rFonts w:eastAsia="Calibri"/>
          <w:b/>
          <w:bCs/>
          <w:sz w:val="28"/>
          <w:szCs w:val="28"/>
          <w:lang w:val="en-US" w:eastAsia="en-US"/>
        </w:rPr>
        <w:t xml:space="preserve"> contamination in rice and maize</w:t>
      </w:r>
    </w:p>
    <w:p w14:paraId="7FB97C2A" w14:textId="77777777" w:rsidR="001E18D2" w:rsidRPr="001E18D2" w:rsidRDefault="001E18D2" w:rsidP="001E18D2">
      <w:pPr>
        <w:spacing w:line="360" w:lineRule="auto"/>
        <w:jc w:val="center"/>
        <w:rPr>
          <w:rFonts w:eastAsia="Calibri"/>
          <w:sz w:val="28"/>
          <w:szCs w:val="28"/>
          <w:lang w:val="es-CU" w:eastAsia="en-US"/>
        </w:rPr>
      </w:pPr>
      <w:r w:rsidRPr="001E18D2">
        <w:rPr>
          <w:rFonts w:eastAsia="Calibri"/>
          <w:sz w:val="28"/>
          <w:szCs w:val="28"/>
          <w:lang w:val="es-CU" w:eastAsia="en-US"/>
        </w:rPr>
        <w:t xml:space="preserve">Evaluación de la contaminación por aflatoxina </w:t>
      </w:r>
      <w:proofErr w:type="spellStart"/>
      <w:r w:rsidRPr="001E18D2">
        <w:rPr>
          <w:rFonts w:eastAsia="Calibri"/>
          <w:sz w:val="28"/>
          <w:szCs w:val="28"/>
          <w:lang w:val="es-CU" w:eastAsia="en-US"/>
        </w:rPr>
        <w:t>B</w:t>
      </w:r>
      <w:r w:rsidRPr="001E18D2">
        <w:rPr>
          <w:rFonts w:eastAsia="Calibri"/>
          <w:sz w:val="28"/>
          <w:szCs w:val="28"/>
          <w:vertAlign w:val="subscript"/>
          <w:lang w:val="es-CU" w:eastAsia="en-US"/>
        </w:rPr>
        <w:t>1</w:t>
      </w:r>
      <w:proofErr w:type="spellEnd"/>
      <w:r w:rsidRPr="001E18D2">
        <w:rPr>
          <w:rFonts w:eastAsia="Calibri"/>
          <w:sz w:val="28"/>
          <w:szCs w:val="28"/>
          <w:lang w:val="es-CU" w:eastAsia="en-US"/>
        </w:rPr>
        <w:t xml:space="preserve"> en arroz y maíz</w:t>
      </w:r>
    </w:p>
    <w:p w14:paraId="09DD572A" w14:textId="77777777" w:rsidR="001E18D2" w:rsidRPr="001E18D2" w:rsidRDefault="001E18D2" w:rsidP="001E18D2">
      <w:pPr>
        <w:spacing w:line="360" w:lineRule="auto"/>
        <w:jc w:val="both"/>
        <w:rPr>
          <w:rFonts w:eastAsia="Calibri"/>
          <w:b/>
          <w:bCs/>
          <w:lang w:val="es-CU" w:eastAsia="en-US"/>
        </w:rPr>
      </w:pPr>
    </w:p>
    <w:p w14:paraId="0B659C23" w14:textId="77777777" w:rsidR="001E18D2" w:rsidRPr="009A0F94" w:rsidRDefault="001E18D2" w:rsidP="001E18D2">
      <w:pPr>
        <w:widowControl w:val="0"/>
        <w:spacing w:line="360" w:lineRule="auto"/>
        <w:jc w:val="both"/>
        <w:rPr>
          <w:color w:val="000000"/>
          <w:lang w:val="en-US" w:eastAsia="en-US"/>
        </w:rPr>
      </w:pPr>
      <w:r w:rsidRPr="009A0F94">
        <w:rPr>
          <w:color w:val="000000"/>
          <w:lang w:val="en-US" w:eastAsia="en-US"/>
        </w:rPr>
        <w:t xml:space="preserve">Nguyen The </w:t>
      </w:r>
      <w:proofErr w:type="spellStart"/>
      <w:r w:rsidRPr="009A0F94">
        <w:rPr>
          <w:color w:val="000000"/>
          <w:lang w:val="en-US" w:eastAsia="en-US"/>
        </w:rPr>
        <w:t>Anh</w:t>
      </w:r>
      <w:r w:rsidRPr="009A0F94">
        <w:rPr>
          <w:color w:val="000000"/>
          <w:vertAlign w:val="superscript"/>
          <w:lang w:val="en-US" w:eastAsia="en-US"/>
        </w:rPr>
        <w:t>1</w:t>
      </w:r>
      <w:proofErr w:type="spellEnd"/>
      <w:r w:rsidRPr="009A0F94">
        <w:rPr>
          <w:color w:val="000000"/>
          <w:vertAlign w:val="superscript"/>
          <w:lang w:val="en-US" w:eastAsia="en-US"/>
        </w:rPr>
        <w:t xml:space="preserve"> </w:t>
      </w:r>
      <w:hyperlink r:id="rId7" w:history="1">
        <w:r w:rsidRPr="009A0F94">
          <w:rPr>
            <w:color w:val="0563C1"/>
            <w:lang w:val="en-US" w:eastAsia="en-US"/>
          </w:rPr>
          <w:t>https://orcid.org/0009-0004-6846-0609</w:t>
        </w:r>
      </w:hyperlink>
    </w:p>
    <w:p w14:paraId="54238ED4" w14:textId="77777777" w:rsidR="001E18D2" w:rsidRPr="009A0F94" w:rsidRDefault="001E18D2" w:rsidP="001E18D2">
      <w:pPr>
        <w:widowControl w:val="0"/>
        <w:spacing w:line="360" w:lineRule="auto"/>
        <w:jc w:val="both"/>
        <w:rPr>
          <w:lang w:eastAsia="en-US"/>
        </w:rPr>
      </w:pPr>
      <w:r w:rsidRPr="009A0F94">
        <w:rPr>
          <w:color w:val="000000"/>
          <w:lang w:eastAsia="en-US"/>
        </w:rPr>
        <w:t xml:space="preserve">Nguyen Van </w:t>
      </w:r>
      <w:proofErr w:type="spellStart"/>
      <w:r w:rsidRPr="009A0F94">
        <w:rPr>
          <w:color w:val="000000"/>
          <w:lang w:eastAsia="en-US"/>
        </w:rPr>
        <w:t>Chuyen</w:t>
      </w:r>
      <w:r w:rsidRPr="009A0F94">
        <w:rPr>
          <w:color w:val="000000"/>
          <w:vertAlign w:val="superscript"/>
          <w:lang w:eastAsia="en-US"/>
        </w:rPr>
        <w:t>2</w:t>
      </w:r>
      <w:proofErr w:type="spellEnd"/>
      <w:r w:rsidRPr="009A0F94">
        <w:rPr>
          <w:color w:val="000000"/>
          <w:lang w:eastAsia="en-US"/>
        </w:rPr>
        <w:t>*</w:t>
      </w:r>
      <w:r w:rsidRPr="009A0F94">
        <w:rPr>
          <w:lang w:eastAsia="en-US"/>
        </w:rPr>
        <w:t xml:space="preserve"> </w:t>
      </w:r>
      <w:hyperlink r:id="rId8" w:history="1">
        <w:r w:rsidRPr="009A0F94">
          <w:rPr>
            <w:color w:val="0563C1"/>
            <w:lang w:eastAsia="en-US"/>
          </w:rPr>
          <w:t>https://orcid.org/0000-0001-9507-8377</w:t>
        </w:r>
      </w:hyperlink>
    </w:p>
    <w:p w14:paraId="732B49FB" w14:textId="77777777" w:rsidR="001E18D2" w:rsidRPr="009A0F94" w:rsidRDefault="001E18D2" w:rsidP="001E18D2">
      <w:pPr>
        <w:widowControl w:val="0"/>
        <w:spacing w:line="360" w:lineRule="auto"/>
        <w:jc w:val="both"/>
        <w:rPr>
          <w:lang w:eastAsia="en-US"/>
        </w:rPr>
      </w:pPr>
      <w:r w:rsidRPr="009A0F94">
        <w:rPr>
          <w:color w:val="000000"/>
          <w:lang w:val="es-CU" w:eastAsia="en-US"/>
        </w:rPr>
        <w:t xml:space="preserve">Nguyen Van </w:t>
      </w:r>
      <w:proofErr w:type="spellStart"/>
      <w:r w:rsidRPr="009A0F94">
        <w:rPr>
          <w:color w:val="000000"/>
          <w:lang w:val="es-CU" w:eastAsia="en-US"/>
        </w:rPr>
        <w:t>Ba</w:t>
      </w:r>
      <w:r w:rsidRPr="009A0F94">
        <w:rPr>
          <w:color w:val="000000"/>
          <w:vertAlign w:val="superscript"/>
          <w:lang w:val="es-CU" w:eastAsia="en-US"/>
        </w:rPr>
        <w:t>3</w:t>
      </w:r>
      <w:proofErr w:type="spellEnd"/>
      <w:r w:rsidRPr="009A0F94">
        <w:rPr>
          <w:color w:val="000000"/>
          <w:lang w:val="es-CU" w:eastAsia="en-US"/>
        </w:rPr>
        <w:t xml:space="preserve"> </w:t>
      </w:r>
      <w:hyperlink r:id="rId9" w:history="1">
        <w:r w:rsidRPr="009A0F94">
          <w:rPr>
            <w:color w:val="0563C1"/>
            <w:lang w:eastAsia="en-US"/>
          </w:rPr>
          <w:t>https://orcid.org/0000-0001-8603-2035</w:t>
        </w:r>
      </w:hyperlink>
    </w:p>
    <w:p w14:paraId="5EC222C2" w14:textId="77777777" w:rsidR="001E18D2" w:rsidRPr="009A0F94" w:rsidRDefault="001E18D2" w:rsidP="001E18D2">
      <w:pPr>
        <w:spacing w:line="360" w:lineRule="auto"/>
        <w:jc w:val="both"/>
        <w:rPr>
          <w:lang w:val="en-US" w:eastAsia="en-US"/>
        </w:rPr>
      </w:pPr>
      <w:r w:rsidRPr="009A0F94">
        <w:rPr>
          <w:lang w:val="en-US" w:eastAsia="en-US"/>
        </w:rPr>
        <w:t xml:space="preserve">Nguyen </w:t>
      </w:r>
      <w:proofErr w:type="spellStart"/>
      <w:r w:rsidRPr="009A0F94">
        <w:rPr>
          <w:lang w:val="en-US" w:eastAsia="en-US"/>
        </w:rPr>
        <w:t>Thi</w:t>
      </w:r>
      <w:proofErr w:type="spellEnd"/>
      <w:r w:rsidRPr="009A0F94">
        <w:rPr>
          <w:lang w:val="en-US" w:eastAsia="en-US"/>
        </w:rPr>
        <w:t xml:space="preserve"> Thu </w:t>
      </w:r>
      <w:proofErr w:type="spellStart"/>
      <w:r w:rsidRPr="009A0F94">
        <w:rPr>
          <w:lang w:val="en-US" w:eastAsia="en-US"/>
        </w:rPr>
        <w:t>Trang</w:t>
      </w:r>
      <w:r w:rsidRPr="009A0F94">
        <w:rPr>
          <w:vertAlign w:val="superscript"/>
          <w:lang w:val="en-US" w:eastAsia="en-US"/>
        </w:rPr>
        <w:t>2</w:t>
      </w:r>
      <w:proofErr w:type="spellEnd"/>
      <w:r w:rsidRPr="009A0F94">
        <w:rPr>
          <w:lang w:val="en-US" w:eastAsia="en-US"/>
        </w:rPr>
        <w:t xml:space="preserve"> </w:t>
      </w:r>
      <w:hyperlink r:id="rId10" w:history="1">
        <w:r w:rsidRPr="009A0F94">
          <w:rPr>
            <w:color w:val="0563C1"/>
            <w:lang w:val="en-US" w:eastAsia="en-US"/>
          </w:rPr>
          <w:t>https://orcid.org/0000-0002-4859-8991</w:t>
        </w:r>
      </w:hyperlink>
    </w:p>
    <w:p w14:paraId="58BC60FD" w14:textId="77777777" w:rsidR="001E18D2" w:rsidRPr="009A0F94" w:rsidRDefault="001E18D2" w:rsidP="001E18D2">
      <w:pPr>
        <w:spacing w:line="360" w:lineRule="auto"/>
        <w:jc w:val="both"/>
        <w:rPr>
          <w:lang w:eastAsia="en-US"/>
        </w:rPr>
      </w:pPr>
      <w:r w:rsidRPr="009A0F94">
        <w:rPr>
          <w:lang w:val="es-CU" w:eastAsia="en-US"/>
        </w:rPr>
        <w:t xml:space="preserve">Nguyen Minh </w:t>
      </w:r>
      <w:proofErr w:type="spellStart"/>
      <w:r w:rsidRPr="009A0F94">
        <w:rPr>
          <w:lang w:val="es-CU" w:eastAsia="en-US"/>
        </w:rPr>
        <w:t>Phuong</w:t>
      </w:r>
      <w:r w:rsidRPr="009A0F94">
        <w:rPr>
          <w:vertAlign w:val="superscript"/>
          <w:lang w:val="es-CU" w:eastAsia="en-US"/>
        </w:rPr>
        <w:t>4</w:t>
      </w:r>
      <w:proofErr w:type="spellEnd"/>
      <w:r w:rsidRPr="009A0F94">
        <w:rPr>
          <w:lang w:val="es-CU" w:eastAsia="en-US"/>
        </w:rPr>
        <w:t xml:space="preserve"> </w:t>
      </w:r>
      <w:hyperlink r:id="rId11" w:history="1">
        <w:r w:rsidRPr="009A0F94">
          <w:rPr>
            <w:color w:val="0563C1"/>
            <w:lang w:eastAsia="en-US"/>
          </w:rPr>
          <w:t>https://orcid.org/0000-0003-0948-6871</w:t>
        </w:r>
      </w:hyperlink>
    </w:p>
    <w:p w14:paraId="4DE1B50F" w14:textId="77777777" w:rsidR="001E18D2" w:rsidRPr="009A0F94" w:rsidRDefault="001E18D2" w:rsidP="001E18D2">
      <w:pPr>
        <w:spacing w:line="360" w:lineRule="auto"/>
        <w:jc w:val="both"/>
        <w:rPr>
          <w:lang w:eastAsia="en-US"/>
        </w:rPr>
      </w:pPr>
      <w:r w:rsidRPr="009A0F94">
        <w:rPr>
          <w:lang w:val="es-CU" w:eastAsia="en-US"/>
        </w:rPr>
        <w:t xml:space="preserve">Tran Van </w:t>
      </w:r>
      <w:proofErr w:type="spellStart"/>
      <w:r w:rsidRPr="009A0F94">
        <w:rPr>
          <w:lang w:val="es-CU" w:eastAsia="en-US"/>
        </w:rPr>
        <w:t>Kha</w:t>
      </w:r>
      <w:r w:rsidRPr="009A0F94">
        <w:rPr>
          <w:vertAlign w:val="superscript"/>
          <w:lang w:val="es-CU" w:eastAsia="en-US"/>
        </w:rPr>
        <w:t>2</w:t>
      </w:r>
      <w:proofErr w:type="spellEnd"/>
      <w:r w:rsidRPr="009A0F94">
        <w:rPr>
          <w:lang w:val="es-CU" w:eastAsia="en-US"/>
        </w:rPr>
        <w:t xml:space="preserve"> </w:t>
      </w:r>
      <w:hyperlink r:id="rId12" w:history="1">
        <w:r w:rsidRPr="009A0F94">
          <w:rPr>
            <w:color w:val="0563C1"/>
            <w:lang w:eastAsia="en-US"/>
          </w:rPr>
          <w:t>https://orcid.org/0000-0002-9517-3304</w:t>
        </w:r>
      </w:hyperlink>
    </w:p>
    <w:p w14:paraId="66EBD08C" w14:textId="77777777" w:rsidR="001E18D2" w:rsidRPr="009A0F94" w:rsidRDefault="001E18D2" w:rsidP="001E18D2">
      <w:pPr>
        <w:spacing w:line="360" w:lineRule="auto"/>
        <w:jc w:val="both"/>
        <w:rPr>
          <w:lang w:val="en-US" w:eastAsia="en-US"/>
        </w:rPr>
      </w:pPr>
      <w:r w:rsidRPr="009A0F94">
        <w:rPr>
          <w:lang w:val="en-US" w:eastAsia="en-US"/>
        </w:rPr>
        <w:t xml:space="preserve">Tong Duc </w:t>
      </w:r>
      <w:proofErr w:type="spellStart"/>
      <w:r w:rsidRPr="009A0F94">
        <w:rPr>
          <w:lang w:val="en-US" w:eastAsia="en-US"/>
        </w:rPr>
        <w:t>Minh</w:t>
      </w:r>
      <w:r w:rsidRPr="009A0F94">
        <w:rPr>
          <w:vertAlign w:val="superscript"/>
          <w:lang w:val="en-US" w:eastAsia="en-US"/>
        </w:rPr>
        <w:t>2</w:t>
      </w:r>
      <w:proofErr w:type="spellEnd"/>
      <w:r w:rsidRPr="009A0F94">
        <w:rPr>
          <w:lang w:val="en-US" w:eastAsia="en-US"/>
        </w:rPr>
        <w:t xml:space="preserve"> </w:t>
      </w:r>
      <w:hyperlink r:id="rId13" w:history="1">
        <w:r w:rsidRPr="009A0F94">
          <w:rPr>
            <w:color w:val="0563C1"/>
            <w:lang w:val="en-US" w:eastAsia="en-US"/>
          </w:rPr>
          <w:t>https://orcid.org/0000-0001-5449-0832</w:t>
        </w:r>
      </w:hyperlink>
    </w:p>
    <w:p w14:paraId="7FAC6B5D" w14:textId="77777777" w:rsidR="001E18D2" w:rsidRPr="009A0F94" w:rsidRDefault="001E18D2" w:rsidP="001E18D2">
      <w:pPr>
        <w:spacing w:line="360" w:lineRule="auto"/>
        <w:jc w:val="both"/>
        <w:rPr>
          <w:lang w:val="es-CU" w:eastAsia="en-US"/>
        </w:rPr>
      </w:pPr>
      <w:r w:rsidRPr="009A0F94">
        <w:rPr>
          <w:lang w:val="es-CU" w:eastAsia="en-US"/>
        </w:rPr>
        <w:t xml:space="preserve">Le </w:t>
      </w:r>
      <w:proofErr w:type="spellStart"/>
      <w:r w:rsidRPr="009A0F94">
        <w:rPr>
          <w:lang w:val="es-CU" w:eastAsia="en-US"/>
        </w:rPr>
        <w:t>Tuan</w:t>
      </w:r>
      <w:proofErr w:type="spellEnd"/>
      <w:r w:rsidRPr="009A0F94">
        <w:rPr>
          <w:lang w:val="es-CU" w:eastAsia="en-US"/>
        </w:rPr>
        <w:t xml:space="preserve"> </w:t>
      </w:r>
      <w:proofErr w:type="spellStart"/>
      <w:r w:rsidRPr="009A0F94">
        <w:rPr>
          <w:lang w:val="es-CU" w:eastAsia="en-US"/>
        </w:rPr>
        <w:t>Anh</w:t>
      </w:r>
      <w:r w:rsidRPr="009A0F94">
        <w:rPr>
          <w:vertAlign w:val="superscript"/>
          <w:lang w:val="es-CU" w:eastAsia="en-US"/>
        </w:rPr>
        <w:t>2</w:t>
      </w:r>
      <w:proofErr w:type="spellEnd"/>
      <w:r w:rsidRPr="009A0F94">
        <w:rPr>
          <w:lang w:val="es-CU" w:eastAsia="en-US"/>
        </w:rPr>
        <w:t xml:space="preserve"> </w:t>
      </w:r>
      <w:hyperlink r:id="rId14" w:history="1">
        <w:r w:rsidRPr="009A0F94">
          <w:rPr>
            <w:color w:val="0563C1"/>
            <w:lang w:val="es-CU" w:eastAsia="en-US"/>
          </w:rPr>
          <w:t>https://orcid.org/0000-0001-6288-9077</w:t>
        </w:r>
      </w:hyperlink>
    </w:p>
    <w:p w14:paraId="149FCD31" w14:textId="77777777" w:rsidR="001E18D2" w:rsidRPr="009A0F94" w:rsidRDefault="001E18D2" w:rsidP="001E18D2">
      <w:pPr>
        <w:spacing w:line="360" w:lineRule="auto"/>
        <w:jc w:val="both"/>
        <w:rPr>
          <w:lang w:val="en-US" w:eastAsia="en-US"/>
        </w:rPr>
      </w:pPr>
      <w:r w:rsidRPr="009A0F94">
        <w:rPr>
          <w:lang w:val="en-US" w:eastAsia="en-US"/>
        </w:rPr>
        <w:t xml:space="preserve">Hoang </w:t>
      </w:r>
      <w:proofErr w:type="spellStart"/>
      <w:r w:rsidRPr="009A0F94">
        <w:rPr>
          <w:lang w:val="en-US" w:eastAsia="en-US"/>
        </w:rPr>
        <w:t>Thi</w:t>
      </w:r>
      <w:proofErr w:type="spellEnd"/>
      <w:r w:rsidRPr="009A0F94">
        <w:rPr>
          <w:lang w:val="en-US" w:eastAsia="en-US"/>
        </w:rPr>
        <w:t xml:space="preserve"> </w:t>
      </w:r>
      <w:proofErr w:type="spellStart"/>
      <w:r w:rsidRPr="009A0F94">
        <w:rPr>
          <w:lang w:val="en-US" w:eastAsia="en-US"/>
        </w:rPr>
        <w:t>Truong</w:t>
      </w:r>
      <w:r w:rsidRPr="009A0F94">
        <w:rPr>
          <w:vertAlign w:val="superscript"/>
          <w:lang w:val="en-US" w:eastAsia="en-US"/>
        </w:rPr>
        <w:t>2</w:t>
      </w:r>
      <w:proofErr w:type="spellEnd"/>
      <w:r w:rsidRPr="009A0F94">
        <w:rPr>
          <w:lang w:val="en-US" w:eastAsia="en-US"/>
        </w:rPr>
        <w:t xml:space="preserve"> </w:t>
      </w:r>
      <w:hyperlink r:id="rId15" w:history="1">
        <w:r w:rsidRPr="009A0F94">
          <w:rPr>
            <w:color w:val="0563C1"/>
            <w:lang w:val="en-US" w:eastAsia="en-US"/>
          </w:rPr>
          <w:t>https://orcid.org/0000-0001-7118-7122</w:t>
        </w:r>
      </w:hyperlink>
    </w:p>
    <w:p w14:paraId="518F94C3" w14:textId="77777777" w:rsidR="001E18D2" w:rsidRPr="009A0F94" w:rsidRDefault="001E18D2" w:rsidP="001E18D2">
      <w:pPr>
        <w:spacing w:line="360" w:lineRule="auto"/>
        <w:jc w:val="both"/>
        <w:rPr>
          <w:lang w:val="es-CU" w:eastAsia="en-US"/>
        </w:rPr>
      </w:pPr>
      <w:proofErr w:type="spellStart"/>
      <w:r w:rsidRPr="009A0F94">
        <w:rPr>
          <w:lang w:val="es-CU" w:eastAsia="en-US"/>
        </w:rPr>
        <w:t>Phan</w:t>
      </w:r>
      <w:proofErr w:type="spellEnd"/>
      <w:r w:rsidRPr="009A0F94">
        <w:rPr>
          <w:lang w:val="es-CU" w:eastAsia="en-US"/>
        </w:rPr>
        <w:t xml:space="preserve"> Van </w:t>
      </w:r>
      <w:proofErr w:type="spellStart"/>
      <w:r w:rsidRPr="009A0F94">
        <w:rPr>
          <w:lang w:val="es-CU" w:eastAsia="en-US"/>
        </w:rPr>
        <w:t>Manh</w:t>
      </w:r>
      <w:r w:rsidRPr="009A0F94">
        <w:rPr>
          <w:vertAlign w:val="superscript"/>
          <w:lang w:val="es-CU" w:eastAsia="en-US"/>
        </w:rPr>
        <w:t>2</w:t>
      </w:r>
      <w:proofErr w:type="spellEnd"/>
      <w:r w:rsidRPr="009A0F94">
        <w:rPr>
          <w:lang w:val="es-CU" w:eastAsia="en-US"/>
        </w:rPr>
        <w:t xml:space="preserve"> </w:t>
      </w:r>
      <w:hyperlink r:id="rId16" w:history="1">
        <w:r w:rsidRPr="009A0F94">
          <w:rPr>
            <w:color w:val="0563C1"/>
            <w:lang w:val="es-CU" w:eastAsia="en-US"/>
          </w:rPr>
          <w:t>https://orcid.org/0000-0002-0851-786X</w:t>
        </w:r>
      </w:hyperlink>
    </w:p>
    <w:p w14:paraId="0C4ACD04" w14:textId="77777777" w:rsidR="001E18D2" w:rsidRPr="009A0F94" w:rsidRDefault="001E18D2" w:rsidP="001E18D2">
      <w:pPr>
        <w:spacing w:line="360" w:lineRule="auto"/>
        <w:jc w:val="both"/>
        <w:rPr>
          <w:lang w:val="en-US" w:eastAsia="en-US"/>
        </w:rPr>
      </w:pPr>
      <w:r w:rsidRPr="009A0F94">
        <w:rPr>
          <w:lang w:val="en-US" w:eastAsia="en-US"/>
        </w:rPr>
        <w:t xml:space="preserve">Nguyen Hoang </w:t>
      </w:r>
      <w:proofErr w:type="spellStart"/>
      <w:r w:rsidRPr="009A0F94">
        <w:rPr>
          <w:lang w:val="en-US" w:eastAsia="en-US"/>
        </w:rPr>
        <w:t>Trung</w:t>
      </w:r>
      <w:r w:rsidRPr="009A0F94">
        <w:rPr>
          <w:vertAlign w:val="superscript"/>
          <w:lang w:val="en-US" w:eastAsia="en-US"/>
        </w:rPr>
        <w:t>2</w:t>
      </w:r>
      <w:proofErr w:type="spellEnd"/>
      <w:r w:rsidRPr="009A0F94">
        <w:rPr>
          <w:lang w:val="en-US" w:eastAsia="en-US"/>
        </w:rPr>
        <w:t xml:space="preserve"> </w:t>
      </w:r>
      <w:hyperlink r:id="rId17" w:history="1">
        <w:r w:rsidRPr="009A0F94">
          <w:rPr>
            <w:color w:val="0563C1"/>
            <w:lang w:val="en-US" w:eastAsia="en-US"/>
          </w:rPr>
          <w:t>https://orcid.org/0000-0003-3527-7037</w:t>
        </w:r>
      </w:hyperlink>
    </w:p>
    <w:p w14:paraId="2CA7D391" w14:textId="77777777" w:rsidR="001E18D2" w:rsidRPr="001E18D2" w:rsidRDefault="001E18D2" w:rsidP="001E18D2">
      <w:pPr>
        <w:widowControl w:val="0"/>
        <w:spacing w:line="360" w:lineRule="auto"/>
        <w:jc w:val="both"/>
        <w:rPr>
          <w:color w:val="000000"/>
          <w:vertAlign w:val="superscript"/>
          <w:lang w:val="en-US" w:eastAsia="en-US"/>
        </w:rPr>
      </w:pPr>
    </w:p>
    <w:p w14:paraId="3D6C3599" w14:textId="77777777" w:rsidR="001E18D2" w:rsidRPr="001E18D2" w:rsidRDefault="001E18D2" w:rsidP="001E18D2">
      <w:pPr>
        <w:widowControl w:val="0"/>
        <w:spacing w:line="360" w:lineRule="auto"/>
        <w:jc w:val="both"/>
        <w:rPr>
          <w:lang w:val="en-US" w:eastAsia="en-US"/>
        </w:rPr>
      </w:pPr>
      <w:proofErr w:type="spellStart"/>
      <w:r w:rsidRPr="001E18D2">
        <w:rPr>
          <w:rFonts w:eastAsia="Calibri"/>
          <w:vertAlign w:val="superscript"/>
          <w:lang w:val="en-US" w:eastAsia="en-US"/>
        </w:rPr>
        <w:t>1</w:t>
      </w:r>
      <w:r w:rsidRPr="001E18D2">
        <w:rPr>
          <w:lang w:val="en-US" w:eastAsia="en-US"/>
        </w:rPr>
        <w:t>Vietnam</w:t>
      </w:r>
      <w:proofErr w:type="spellEnd"/>
      <w:r w:rsidRPr="001E18D2">
        <w:rPr>
          <w:lang w:val="en-US" w:eastAsia="en-US"/>
        </w:rPr>
        <w:t xml:space="preserve"> Military Medical University. Department Post-Graduate Training Management. Hanoi, Vietnam.</w:t>
      </w:r>
    </w:p>
    <w:p w14:paraId="7B50F2D7" w14:textId="77777777" w:rsidR="001E18D2" w:rsidRPr="001E18D2" w:rsidRDefault="001E18D2" w:rsidP="001E18D2">
      <w:pPr>
        <w:widowControl w:val="0"/>
        <w:spacing w:line="360" w:lineRule="auto"/>
        <w:jc w:val="both"/>
        <w:rPr>
          <w:lang w:val="en-US" w:eastAsia="en-US"/>
        </w:rPr>
      </w:pPr>
      <w:proofErr w:type="spellStart"/>
      <w:r w:rsidRPr="001E18D2">
        <w:rPr>
          <w:rFonts w:eastAsia="Calibri"/>
          <w:vertAlign w:val="superscript"/>
          <w:lang w:val="en-US" w:eastAsia="en-US"/>
        </w:rPr>
        <w:t>2</w:t>
      </w:r>
      <w:r w:rsidRPr="001E18D2">
        <w:rPr>
          <w:lang w:val="en-US" w:eastAsia="en-US"/>
        </w:rPr>
        <w:t>Vietnam</w:t>
      </w:r>
      <w:proofErr w:type="spellEnd"/>
      <w:r w:rsidRPr="001E18D2">
        <w:rPr>
          <w:lang w:val="en-US" w:eastAsia="en-US"/>
        </w:rPr>
        <w:t xml:space="preserve"> Military Medical University. Department of Military Hygiene. Hanoi, Vietnam.</w:t>
      </w:r>
    </w:p>
    <w:p w14:paraId="6B810E26" w14:textId="229D8D99" w:rsidR="001E18D2" w:rsidRPr="001E18D2" w:rsidRDefault="001E18D2" w:rsidP="001E18D2">
      <w:pPr>
        <w:widowControl w:val="0"/>
        <w:spacing w:line="360" w:lineRule="auto"/>
        <w:jc w:val="both"/>
        <w:rPr>
          <w:lang w:val="en-US" w:eastAsia="en-US"/>
        </w:rPr>
      </w:pPr>
      <w:proofErr w:type="spellStart"/>
      <w:r w:rsidRPr="001E18D2">
        <w:rPr>
          <w:rFonts w:eastAsia="Calibri"/>
          <w:vertAlign w:val="superscript"/>
          <w:lang w:val="en-US" w:eastAsia="en-US"/>
        </w:rPr>
        <w:t>3</w:t>
      </w:r>
      <w:r w:rsidRPr="001E18D2">
        <w:rPr>
          <w:lang w:val="en-US" w:eastAsia="en-US"/>
        </w:rPr>
        <w:t>Vietnam</w:t>
      </w:r>
      <w:proofErr w:type="spellEnd"/>
      <w:r w:rsidRPr="001E18D2">
        <w:rPr>
          <w:lang w:val="en-US" w:eastAsia="en-US"/>
        </w:rPr>
        <w:t xml:space="preserve"> Military Medical University. Department of Military </w:t>
      </w:r>
      <w:r w:rsidR="00133A1F" w:rsidRPr="001E18D2">
        <w:rPr>
          <w:lang w:val="en-US" w:eastAsia="en-US"/>
        </w:rPr>
        <w:t>Science</w:t>
      </w:r>
      <w:r w:rsidRPr="001E18D2">
        <w:rPr>
          <w:lang w:val="en-US" w:eastAsia="en-US"/>
        </w:rPr>
        <w:t>. Hanoi, Vietnam.</w:t>
      </w:r>
    </w:p>
    <w:p w14:paraId="5108C54F" w14:textId="77777777" w:rsidR="001E18D2" w:rsidRPr="001E18D2" w:rsidRDefault="001E18D2" w:rsidP="001E18D2">
      <w:pPr>
        <w:widowControl w:val="0"/>
        <w:spacing w:line="360" w:lineRule="auto"/>
        <w:jc w:val="both"/>
        <w:rPr>
          <w:lang w:val="en-US" w:eastAsia="en-US"/>
        </w:rPr>
      </w:pPr>
      <w:proofErr w:type="spellStart"/>
      <w:r w:rsidRPr="001E18D2">
        <w:rPr>
          <w:rFonts w:eastAsia="Calibri"/>
          <w:vertAlign w:val="superscript"/>
          <w:lang w:val="en-US" w:eastAsia="en-US"/>
        </w:rPr>
        <w:t>4</w:t>
      </w:r>
      <w:r w:rsidRPr="001E18D2">
        <w:rPr>
          <w:lang w:val="en-US" w:eastAsia="en-US"/>
        </w:rPr>
        <w:t>Vietnam</w:t>
      </w:r>
      <w:proofErr w:type="spellEnd"/>
      <w:r w:rsidRPr="001E18D2">
        <w:rPr>
          <w:lang w:val="en-US" w:eastAsia="en-US"/>
        </w:rPr>
        <w:t xml:space="preserve"> Military Medical University. Department of Military Occupational Medicine. Hanoi, Vietnam.</w:t>
      </w:r>
    </w:p>
    <w:p w14:paraId="58864B21" w14:textId="77777777" w:rsidR="001E18D2" w:rsidRPr="001E18D2" w:rsidRDefault="001E18D2" w:rsidP="001E18D2">
      <w:pPr>
        <w:suppressAutoHyphens/>
        <w:spacing w:line="360" w:lineRule="auto"/>
        <w:jc w:val="both"/>
        <w:rPr>
          <w:rFonts w:eastAsia="Calibri"/>
          <w:lang w:val="en-US" w:eastAsia="en-US"/>
        </w:rPr>
      </w:pPr>
    </w:p>
    <w:p w14:paraId="32FD0C41" w14:textId="77777777" w:rsidR="001E18D2" w:rsidRPr="009A0F94" w:rsidRDefault="001E18D2" w:rsidP="001E18D2">
      <w:pPr>
        <w:suppressAutoHyphens/>
        <w:spacing w:line="360" w:lineRule="auto"/>
        <w:jc w:val="both"/>
        <w:rPr>
          <w:rFonts w:eastAsia="Calibri"/>
          <w:lang w:val="en-US" w:eastAsia="en-US"/>
        </w:rPr>
      </w:pPr>
      <w:r w:rsidRPr="009A0F94">
        <w:rPr>
          <w:rFonts w:eastAsia="Calibri"/>
          <w:lang w:val="en-US" w:eastAsia="en-US"/>
        </w:rPr>
        <w:t xml:space="preserve">*Author for correspondence. Email: </w:t>
      </w:r>
      <w:hyperlink r:id="rId18" w:history="1">
        <w:r w:rsidRPr="009A0F94">
          <w:rPr>
            <w:rFonts w:eastAsia="Calibri"/>
            <w:color w:val="0563C1"/>
            <w:lang w:val="en-US" w:eastAsia="en-US"/>
          </w:rPr>
          <w:t>nguyenvanchuyenk40@gmail.com</w:t>
        </w:r>
      </w:hyperlink>
    </w:p>
    <w:p w14:paraId="30CBD63B" w14:textId="77777777" w:rsidR="001E18D2" w:rsidRPr="001E18D2" w:rsidRDefault="001E18D2" w:rsidP="001E18D2">
      <w:pPr>
        <w:spacing w:line="360" w:lineRule="auto"/>
        <w:jc w:val="both"/>
        <w:rPr>
          <w:rFonts w:eastAsia="Calibri"/>
          <w:b/>
          <w:bCs/>
          <w:lang w:val="en-US" w:eastAsia="en-US"/>
        </w:rPr>
      </w:pPr>
    </w:p>
    <w:p w14:paraId="16E66D41" w14:textId="77777777" w:rsidR="001E18D2" w:rsidRPr="001E18D2" w:rsidRDefault="001E18D2" w:rsidP="001E18D2">
      <w:pPr>
        <w:spacing w:line="360" w:lineRule="auto"/>
        <w:jc w:val="both"/>
        <w:rPr>
          <w:rFonts w:eastAsia="Calibri"/>
          <w:b/>
          <w:bCs/>
          <w:lang w:val="en-US" w:eastAsia="en-US"/>
        </w:rPr>
      </w:pPr>
      <w:r w:rsidRPr="001E18D2">
        <w:rPr>
          <w:rFonts w:eastAsia="Calibri"/>
          <w:b/>
          <w:bCs/>
          <w:lang w:val="en-US" w:eastAsia="en-US"/>
        </w:rPr>
        <w:t>ABSTRACT</w:t>
      </w:r>
    </w:p>
    <w:p w14:paraId="20FA0598" w14:textId="77777777" w:rsidR="001E18D2" w:rsidRPr="001E18D2" w:rsidRDefault="001E18D2" w:rsidP="001E18D2">
      <w:pPr>
        <w:spacing w:line="360" w:lineRule="auto"/>
        <w:jc w:val="both"/>
        <w:rPr>
          <w:rFonts w:eastAsia="Calibri"/>
          <w:bCs/>
          <w:lang w:val="en-US" w:eastAsia="en-US"/>
        </w:rPr>
      </w:pPr>
      <w:r w:rsidRPr="001E18D2">
        <w:rPr>
          <w:rFonts w:eastAsia="Calibri"/>
          <w:b/>
          <w:bCs/>
          <w:lang w:val="en-US" w:eastAsia="en-US"/>
        </w:rPr>
        <w:t xml:space="preserve">Introduction: </w:t>
      </w:r>
      <w:bookmarkStart w:id="0" w:name="_Hlk130652683"/>
      <w:r w:rsidRPr="001E18D2">
        <w:rPr>
          <w:rFonts w:eastAsia="Calibri"/>
          <w:bCs/>
          <w:lang w:val="en-US" w:eastAsia="en-US"/>
        </w:rPr>
        <w:t xml:space="preserve">Aflatoxins </w:t>
      </w:r>
      <w:proofErr w:type="spellStart"/>
      <w:r w:rsidRPr="001E18D2">
        <w:rPr>
          <w:rFonts w:eastAsia="Calibri"/>
          <w:bCs/>
          <w:lang w:val="en-US" w:eastAsia="en-US"/>
        </w:rPr>
        <w:t>B</w:t>
      </w:r>
      <w:r w:rsidRPr="001E18D2">
        <w:rPr>
          <w:rFonts w:eastAsia="Calibri"/>
          <w:bCs/>
          <w:vertAlign w:val="subscript"/>
          <w:lang w:val="en-US" w:eastAsia="en-US"/>
        </w:rPr>
        <w:t>1</w:t>
      </w:r>
      <w:proofErr w:type="spellEnd"/>
      <w:r w:rsidRPr="001E18D2">
        <w:rPr>
          <w:rFonts w:eastAsia="Calibri"/>
          <w:bCs/>
          <w:lang w:val="en-US" w:eastAsia="en-US"/>
        </w:rPr>
        <w:t xml:space="preserve"> are among the most common poisonous mycotoxins produced by certain fungi that harm animals and crops.</w:t>
      </w:r>
      <w:r w:rsidRPr="001E18D2">
        <w:rPr>
          <w:rFonts w:eastAsia="Calibri"/>
          <w:lang w:val="en-US" w:eastAsia="en-US"/>
        </w:rPr>
        <w:t xml:space="preserve"> </w:t>
      </w:r>
      <w:r w:rsidRPr="001E18D2">
        <w:rPr>
          <w:rFonts w:eastAsia="Calibri"/>
          <w:bCs/>
          <w:lang w:val="en-US" w:eastAsia="en-US"/>
        </w:rPr>
        <w:t xml:space="preserve">Mycotoxins can cause a variety of adverse health effects and pose a </w:t>
      </w:r>
      <w:r w:rsidRPr="001E18D2">
        <w:rPr>
          <w:rFonts w:eastAsia="Calibri"/>
          <w:bCs/>
          <w:lang w:val="en-US" w:eastAsia="en-US"/>
        </w:rPr>
        <w:lastRenderedPageBreak/>
        <w:t>serious health threat to humans.</w:t>
      </w:r>
      <w:r w:rsidRPr="001E18D2">
        <w:rPr>
          <w:rFonts w:eastAsia="Calibri"/>
          <w:lang w:val="en-US" w:eastAsia="en-US"/>
        </w:rPr>
        <w:t xml:space="preserve"> </w:t>
      </w:r>
      <w:r w:rsidRPr="001E18D2">
        <w:rPr>
          <w:rFonts w:eastAsia="Calibri"/>
          <w:bCs/>
          <w:lang w:val="en-US" w:eastAsia="en-US"/>
        </w:rPr>
        <w:t xml:space="preserve">The Maximum Residue Limits of aflatoxin </w:t>
      </w:r>
      <w:proofErr w:type="spellStart"/>
      <w:r w:rsidRPr="001E18D2">
        <w:rPr>
          <w:rFonts w:eastAsia="Calibri"/>
          <w:bCs/>
          <w:lang w:val="en-US" w:eastAsia="en-US"/>
        </w:rPr>
        <w:t>B</w:t>
      </w:r>
      <w:r w:rsidRPr="001E18D2">
        <w:rPr>
          <w:rFonts w:eastAsia="Calibri"/>
          <w:bCs/>
          <w:vertAlign w:val="subscript"/>
          <w:lang w:val="en-US" w:eastAsia="en-US"/>
        </w:rPr>
        <w:t>1</w:t>
      </w:r>
      <w:proofErr w:type="spellEnd"/>
      <w:r w:rsidRPr="001E18D2">
        <w:rPr>
          <w:rFonts w:eastAsia="Calibri"/>
          <w:bCs/>
          <w:lang w:val="en-US" w:eastAsia="en-US"/>
        </w:rPr>
        <w:t> in processed cereals and ingredients are 2 parts per billion (ppb) and 5 ppb, respectively.</w:t>
      </w:r>
    </w:p>
    <w:bookmarkEnd w:id="0"/>
    <w:p w14:paraId="32B56DCA" w14:textId="77777777" w:rsidR="001E18D2" w:rsidRPr="001E18D2" w:rsidRDefault="001E18D2" w:rsidP="001E18D2">
      <w:pPr>
        <w:spacing w:line="360" w:lineRule="auto"/>
        <w:jc w:val="both"/>
        <w:rPr>
          <w:rFonts w:eastAsia="Calibri"/>
          <w:bCs/>
          <w:lang w:val="en-US" w:eastAsia="en-US"/>
        </w:rPr>
      </w:pPr>
      <w:r w:rsidRPr="001E18D2">
        <w:rPr>
          <w:rFonts w:eastAsia="Calibri"/>
          <w:b/>
          <w:bCs/>
          <w:lang w:val="en-US" w:eastAsia="en-US"/>
        </w:rPr>
        <w:t>Objectives:  </w:t>
      </w:r>
      <w:r w:rsidRPr="001E18D2">
        <w:rPr>
          <w:rFonts w:eastAsia="Calibri"/>
          <w:bCs/>
          <w:lang w:val="en-US" w:eastAsia="en-US"/>
        </w:rPr>
        <w:t xml:space="preserve">To evaluate the status of aflatoxin </w:t>
      </w:r>
      <w:proofErr w:type="spellStart"/>
      <w:r w:rsidRPr="001E18D2">
        <w:rPr>
          <w:rFonts w:eastAsia="Calibri"/>
          <w:bCs/>
          <w:lang w:val="en-US" w:eastAsia="en-US"/>
        </w:rPr>
        <w:t>B</w:t>
      </w:r>
      <w:r w:rsidRPr="001E18D2">
        <w:rPr>
          <w:rFonts w:eastAsia="Calibri"/>
          <w:bCs/>
          <w:vertAlign w:val="subscript"/>
          <w:lang w:val="en-US" w:eastAsia="en-US"/>
        </w:rPr>
        <w:t>1</w:t>
      </w:r>
      <w:proofErr w:type="spellEnd"/>
      <w:r w:rsidRPr="001E18D2">
        <w:rPr>
          <w:rFonts w:eastAsia="Calibri"/>
          <w:bCs/>
          <w:lang w:val="en-US" w:eastAsia="en-US"/>
        </w:rPr>
        <w:t> contamination in rice, corn and staple food produced in Ha Giang province compared with the maximum permitted levels.</w:t>
      </w:r>
    </w:p>
    <w:p w14:paraId="7541A27D" w14:textId="77777777" w:rsidR="001E18D2" w:rsidRPr="001E18D2" w:rsidRDefault="001E18D2" w:rsidP="001E18D2">
      <w:pPr>
        <w:spacing w:line="360" w:lineRule="auto"/>
        <w:jc w:val="both"/>
        <w:rPr>
          <w:rFonts w:eastAsia="Calibri"/>
          <w:b/>
          <w:bCs/>
          <w:lang w:val="en-US" w:eastAsia="en-US"/>
        </w:rPr>
      </w:pPr>
      <w:r w:rsidRPr="001E18D2">
        <w:rPr>
          <w:rFonts w:eastAsia="Calibri"/>
          <w:b/>
          <w:bCs/>
          <w:lang w:val="en-US" w:eastAsia="en-US"/>
        </w:rPr>
        <w:t xml:space="preserve">Methods: </w:t>
      </w:r>
      <w:r w:rsidRPr="001E18D2">
        <w:rPr>
          <w:rFonts w:eastAsia="Calibri"/>
          <w:bCs/>
          <w:lang w:val="en-US" w:eastAsia="en-US"/>
        </w:rPr>
        <w:t xml:space="preserve">A total of 210 rice and maize samples were analyzed to quantify the level of aflatoxin </w:t>
      </w:r>
      <w:proofErr w:type="spellStart"/>
      <w:r w:rsidRPr="001E18D2">
        <w:rPr>
          <w:rFonts w:eastAsia="Calibri"/>
          <w:bCs/>
          <w:lang w:val="en-US" w:eastAsia="en-US"/>
        </w:rPr>
        <w:t>B</w:t>
      </w:r>
      <w:r w:rsidRPr="001E18D2">
        <w:rPr>
          <w:rFonts w:eastAsia="Calibri"/>
          <w:bCs/>
          <w:vertAlign w:val="subscript"/>
          <w:lang w:val="en-US" w:eastAsia="en-US"/>
        </w:rPr>
        <w:t>1</w:t>
      </w:r>
      <w:proofErr w:type="spellEnd"/>
      <w:r w:rsidRPr="001E18D2">
        <w:rPr>
          <w:rFonts w:eastAsia="Calibri"/>
          <w:bCs/>
          <w:lang w:val="en-US" w:eastAsia="en-US"/>
        </w:rPr>
        <w:t xml:space="preserve">. Analysis of mycotoxins was conducted by </w:t>
      </w:r>
      <w:bookmarkStart w:id="1" w:name="_Hlk131485879"/>
      <w:r w:rsidRPr="001E18D2">
        <w:rPr>
          <w:rFonts w:eastAsia="Calibri"/>
          <w:bCs/>
          <w:lang w:val="en-US" w:eastAsia="en-US"/>
        </w:rPr>
        <w:t>High Performance Liquid Chromatography</w:t>
      </w:r>
      <w:bookmarkEnd w:id="1"/>
      <w:r w:rsidRPr="001E18D2">
        <w:rPr>
          <w:rFonts w:eastAsia="Calibri"/>
          <w:bCs/>
          <w:lang w:val="en-US" w:eastAsia="en-US"/>
        </w:rPr>
        <w:t xml:space="preserve"> using a fluorescence detector.</w:t>
      </w:r>
    </w:p>
    <w:p w14:paraId="720399E1" w14:textId="77777777" w:rsidR="001E18D2" w:rsidRPr="001E18D2" w:rsidRDefault="001E18D2" w:rsidP="001E18D2">
      <w:pPr>
        <w:spacing w:line="360" w:lineRule="auto"/>
        <w:jc w:val="both"/>
        <w:rPr>
          <w:rFonts w:eastAsia="Calibri"/>
          <w:lang w:val="en-US" w:eastAsia="en-US"/>
        </w:rPr>
      </w:pPr>
      <w:r w:rsidRPr="001E18D2">
        <w:rPr>
          <w:rFonts w:eastAsia="Calibri"/>
          <w:b/>
          <w:bCs/>
          <w:lang w:val="en-US" w:eastAsia="en-US"/>
        </w:rPr>
        <w:t>Results:</w:t>
      </w:r>
      <w:r w:rsidRPr="001E18D2">
        <w:rPr>
          <w:rFonts w:eastAsia="Calibri"/>
          <w:lang w:val="en-US" w:eastAsia="en-US"/>
        </w:rPr>
        <w:t xml:space="preserve"> It was found that rice, rice products, maize, and maize products had a mean aflatoxin </w:t>
      </w:r>
      <w:proofErr w:type="spellStart"/>
      <w:r w:rsidRPr="001E18D2">
        <w:rPr>
          <w:rFonts w:eastAsia="Calibri"/>
          <w:lang w:val="en-US" w:eastAsia="en-US"/>
        </w:rPr>
        <w:t>B</w:t>
      </w:r>
      <w:r w:rsidRPr="001E18D2">
        <w:rPr>
          <w:rFonts w:eastAsia="Calibri"/>
          <w:bCs/>
          <w:vertAlign w:val="subscript"/>
          <w:lang w:val="en-US" w:eastAsia="en-US"/>
        </w:rPr>
        <w:t>1</w:t>
      </w:r>
      <w:proofErr w:type="spellEnd"/>
      <w:r w:rsidRPr="001E18D2">
        <w:rPr>
          <w:rFonts w:eastAsia="Calibri"/>
          <w:bCs/>
          <w:lang w:val="en-US" w:eastAsia="en-US"/>
        </w:rPr>
        <w:t> </w:t>
      </w:r>
      <w:r w:rsidRPr="001E18D2">
        <w:rPr>
          <w:rFonts w:eastAsia="Calibri"/>
          <w:lang w:val="en-US" w:eastAsia="en-US"/>
        </w:rPr>
        <w:t>content of 1.79 ppb, 2.55 ppb, 2.19 ppb, and 6.35 ppb, respectively. The results also showed that 71.9% of samples were contaminated with mycotoxins, and 14.28% of samples exceeded the maximum allowable limit.</w:t>
      </w:r>
    </w:p>
    <w:p w14:paraId="0F335257" w14:textId="77777777" w:rsidR="001E18D2" w:rsidRPr="001E18D2" w:rsidRDefault="001E18D2" w:rsidP="001E18D2">
      <w:pPr>
        <w:spacing w:line="360" w:lineRule="auto"/>
        <w:jc w:val="both"/>
        <w:rPr>
          <w:rFonts w:eastAsia="Calibri"/>
          <w:lang w:val="en-US" w:eastAsia="en-US"/>
        </w:rPr>
      </w:pPr>
      <w:r w:rsidRPr="001E18D2">
        <w:rPr>
          <w:rFonts w:eastAsia="Calibri"/>
          <w:b/>
          <w:bCs/>
          <w:lang w:val="en-US" w:eastAsia="en-US"/>
        </w:rPr>
        <w:t xml:space="preserve">Conclusion: </w:t>
      </w:r>
      <w:r w:rsidRPr="001E18D2">
        <w:rPr>
          <w:rFonts w:eastAsia="Calibri"/>
          <w:lang w:val="en-US" w:eastAsia="en-US"/>
        </w:rPr>
        <w:t xml:space="preserve">The concentration of </w:t>
      </w:r>
      <w:r w:rsidRPr="001E18D2">
        <w:rPr>
          <w:rFonts w:eastAsia="Calibri"/>
          <w:bCs/>
          <w:lang w:val="en-US" w:eastAsia="en-US"/>
        </w:rPr>
        <w:t xml:space="preserve">aflatoxin </w:t>
      </w:r>
      <w:proofErr w:type="spellStart"/>
      <w:r w:rsidRPr="001E18D2">
        <w:rPr>
          <w:rFonts w:eastAsia="Calibri"/>
          <w:bCs/>
          <w:lang w:val="en-US" w:eastAsia="en-US"/>
        </w:rPr>
        <w:t>B</w:t>
      </w:r>
      <w:r w:rsidRPr="001E18D2">
        <w:rPr>
          <w:rFonts w:eastAsia="Calibri"/>
          <w:bCs/>
          <w:vertAlign w:val="subscript"/>
          <w:lang w:val="en-US" w:eastAsia="en-US"/>
        </w:rPr>
        <w:t>1</w:t>
      </w:r>
      <w:proofErr w:type="spellEnd"/>
      <w:r w:rsidRPr="001E18D2">
        <w:rPr>
          <w:rFonts w:eastAsia="Calibri"/>
          <w:bCs/>
          <w:lang w:val="en-US" w:eastAsia="en-US"/>
        </w:rPr>
        <w:t> </w:t>
      </w:r>
      <w:r w:rsidRPr="001E18D2">
        <w:rPr>
          <w:rFonts w:eastAsia="Calibri"/>
          <w:lang w:val="en-US" w:eastAsia="en-US"/>
        </w:rPr>
        <w:t>in 14.28% of the samples are over </w:t>
      </w:r>
      <w:r w:rsidRPr="001E18D2">
        <w:rPr>
          <w:rFonts w:eastAsia="Calibri"/>
          <w:bCs/>
          <w:lang w:val="en-US" w:eastAsia="en-US"/>
        </w:rPr>
        <w:t>permissible limits</w:t>
      </w:r>
      <w:r w:rsidRPr="001E18D2">
        <w:rPr>
          <w:rFonts w:eastAsia="Calibri"/>
          <w:lang w:val="en-US" w:eastAsia="en-US"/>
        </w:rPr>
        <w:t> by nationwide </w:t>
      </w:r>
      <w:r w:rsidRPr="001E18D2">
        <w:rPr>
          <w:rFonts w:eastAsia="Calibri"/>
          <w:bCs/>
          <w:lang w:val="en-US" w:eastAsia="en-US"/>
        </w:rPr>
        <w:t>regulations.</w:t>
      </w:r>
    </w:p>
    <w:p w14:paraId="3EEA81FD" w14:textId="77777777" w:rsidR="001E18D2" w:rsidRPr="001E18D2" w:rsidRDefault="001E18D2" w:rsidP="001E18D2">
      <w:pPr>
        <w:spacing w:line="360" w:lineRule="auto"/>
        <w:jc w:val="both"/>
        <w:rPr>
          <w:rFonts w:eastAsia="Calibri"/>
          <w:lang w:val="en-US" w:eastAsia="en-US"/>
        </w:rPr>
      </w:pPr>
      <w:r w:rsidRPr="001E18D2">
        <w:rPr>
          <w:rFonts w:eastAsia="Calibri"/>
          <w:b/>
          <w:bCs/>
          <w:lang w:val="en-US" w:eastAsia="en-US"/>
        </w:rPr>
        <w:t xml:space="preserve">Keywords: </w:t>
      </w:r>
      <w:r w:rsidRPr="001E18D2">
        <w:rPr>
          <w:rFonts w:eastAsia="Calibri"/>
          <w:bCs/>
          <w:lang w:val="en-US" w:eastAsia="en-US"/>
        </w:rPr>
        <w:t xml:space="preserve">aflatoxin </w:t>
      </w:r>
      <w:proofErr w:type="spellStart"/>
      <w:r w:rsidRPr="001E18D2">
        <w:rPr>
          <w:rFonts w:eastAsia="Calibri"/>
          <w:bCs/>
          <w:lang w:val="en-US" w:eastAsia="en-US"/>
        </w:rPr>
        <w:t>B</w:t>
      </w:r>
      <w:r w:rsidRPr="001E18D2">
        <w:rPr>
          <w:rFonts w:eastAsia="Calibri"/>
          <w:bCs/>
          <w:vertAlign w:val="subscript"/>
          <w:lang w:val="en-US" w:eastAsia="en-US"/>
        </w:rPr>
        <w:t>1</w:t>
      </w:r>
      <w:proofErr w:type="spellEnd"/>
      <w:r w:rsidRPr="001E18D2">
        <w:rPr>
          <w:rFonts w:eastAsia="Calibri"/>
          <w:lang w:val="en-US" w:eastAsia="en-US"/>
        </w:rPr>
        <w:t>; mycotoxins; rice; maize; chromatography; high pressure liquid.</w:t>
      </w:r>
    </w:p>
    <w:p w14:paraId="45898B18"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 </w:t>
      </w:r>
    </w:p>
    <w:p w14:paraId="48A9FCCC" w14:textId="77777777" w:rsidR="001E18D2" w:rsidRPr="001E18D2" w:rsidRDefault="001E18D2" w:rsidP="001E18D2">
      <w:pPr>
        <w:shd w:val="clear" w:color="auto" w:fill="FFFFFF"/>
        <w:spacing w:line="360" w:lineRule="auto"/>
        <w:jc w:val="both"/>
        <w:rPr>
          <w:rFonts w:eastAsia="Calibri"/>
          <w:b/>
          <w:lang w:val="es-CU" w:eastAsia="en-US"/>
        </w:rPr>
      </w:pPr>
      <w:r w:rsidRPr="001E18D2">
        <w:rPr>
          <w:rFonts w:eastAsia="Calibri"/>
          <w:b/>
          <w:lang w:val="es-CU" w:eastAsia="en-US"/>
        </w:rPr>
        <w:t>RESUMEN</w:t>
      </w:r>
    </w:p>
    <w:p w14:paraId="3C53F939" w14:textId="77777777" w:rsidR="001E18D2" w:rsidRPr="001E18D2" w:rsidRDefault="001E18D2" w:rsidP="001E18D2">
      <w:pPr>
        <w:shd w:val="clear" w:color="auto" w:fill="FFFFFF"/>
        <w:spacing w:line="360" w:lineRule="auto"/>
        <w:jc w:val="both"/>
        <w:rPr>
          <w:rFonts w:eastAsia="Calibri"/>
          <w:lang w:val="es-CU" w:eastAsia="en-US"/>
        </w:rPr>
      </w:pPr>
      <w:r w:rsidRPr="001E18D2">
        <w:rPr>
          <w:rFonts w:eastAsia="Calibri"/>
          <w:b/>
          <w:lang w:val="es-CU" w:eastAsia="en-US"/>
        </w:rPr>
        <w:t>Introducción</w:t>
      </w:r>
      <w:r w:rsidRPr="001E18D2">
        <w:rPr>
          <w:rFonts w:eastAsia="Calibri"/>
          <w:b/>
          <w:bCs/>
          <w:lang w:val="es-CU" w:eastAsia="en-US"/>
        </w:rPr>
        <w:t>:</w:t>
      </w:r>
      <w:r w:rsidRPr="001E18D2">
        <w:rPr>
          <w:rFonts w:eastAsia="Calibri"/>
          <w:lang w:val="es-CU" w:eastAsia="en-US"/>
        </w:rPr>
        <w:t xml:space="preserve"> La aflatoxina </w:t>
      </w:r>
      <w:proofErr w:type="spellStart"/>
      <w:r w:rsidRPr="001E18D2">
        <w:rPr>
          <w:rFonts w:eastAsia="Calibri"/>
          <w:lang w:val="es-CU" w:eastAsia="en-US"/>
        </w:rPr>
        <w:t>B</w:t>
      </w:r>
      <w:r w:rsidRPr="001E18D2">
        <w:rPr>
          <w:rFonts w:eastAsia="Calibri"/>
          <w:vertAlign w:val="subscript"/>
          <w:lang w:val="es-CU" w:eastAsia="en-US"/>
        </w:rPr>
        <w:t>1</w:t>
      </w:r>
      <w:proofErr w:type="spellEnd"/>
      <w:r w:rsidRPr="001E18D2">
        <w:rPr>
          <w:rFonts w:eastAsia="Calibri"/>
          <w:lang w:val="es-CU" w:eastAsia="en-US"/>
        </w:rPr>
        <w:t xml:space="preserve"> se encuentra entre las micotoxinas más comunes y venenosas producidas por ciertos hongos que dañan a los animales y los cultivos. Las micotoxinas pueden causar una variedad de efectos adversos para la salud y representar una grave amenaza para la salud de los seres humanos. Los límites máximos de residuos de aflatoxina </w:t>
      </w:r>
      <w:proofErr w:type="spellStart"/>
      <w:r w:rsidRPr="001E18D2">
        <w:rPr>
          <w:rFonts w:eastAsia="Calibri"/>
          <w:lang w:val="es-CU" w:eastAsia="en-US"/>
        </w:rPr>
        <w:t>B</w:t>
      </w:r>
      <w:r w:rsidRPr="001E18D2">
        <w:rPr>
          <w:rFonts w:eastAsia="Calibri"/>
          <w:vertAlign w:val="subscript"/>
          <w:lang w:val="es-CU" w:eastAsia="en-US"/>
        </w:rPr>
        <w:t>1</w:t>
      </w:r>
      <w:proofErr w:type="spellEnd"/>
      <w:r w:rsidRPr="001E18D2">
        <w:rPr>
          <w:rFonts w:eastAsia="Calibri"/>
          <w:lang w:val="es-CU" w:eastAsia="en-US"/>
        </w:rPr>
        <w:t xml:space="preserve"> en cereales e ingredientes procesados son de 2 </w:t>
      </w:r>
      <w:proofErr w:type="spellStart"/>
      <w:r w:rsidRPr="001E18D2">
        <w:rPr>
          <w:rFonts w:eastAsia="Calibri"/>
          <w:lang w:val="es-CU" w:eastAsia="en-US"/>
        </w:rPr>
        <w:t>ppb</w:t>
      </w:r>
      <w:proofErr w:type="spellEnd"/>
      <w:r w:rsidRPr="001E18D2">
        <w:rPr>
          <w:rFonts w:eastAsia="Calibri"/>
          <w:lang w:val="es-CU" w:eastAsia="en-US"/>
        </w:rPr>
        <w:t xml:space="preserve"> y 5 </w:t>
      </w:r>
      <w:proofErr w:type="spellStart"/>
      <w:r w:rsidRPr="001E18D2">
        <w:rPr>
          <w:rFonts w:eastAsia="Calibri"/>
          <w:lang w:val="es-CU" w:eastAsia="en-US"/>
        </w:rPr>
        <w:t>ppb</w:t>
      </w:r>
      <w:proofErr w:type="spellEnd"/>
      <w:r w:rsidRPr="001E18D2">
        <w:rPr>
          <w:rFonts w:eastAsia="Calibri"/>
          <w:lang w:val="es-CU" w:eastAsia="en-US"/>
        </w:rPr>
        <w:t>, respectivamente.</w:t>
      </w:r>
    </w:p>
    <w:p w14:paraId="7C8CD4BF" w14:textId="77777777" w:rsidR="001E18D2" w:rsidRPr="001E18D2" w:rsidRDefault="001E18D2" w:rsidP="001E18D2">
      <w:pPr>
        <w:shd w:val="clear" w:color="auto" w:fill="FFFFFF"/>
        <w:spacing w:line="360" w:lineRule="auto"/>
        <w:jc w:val="both"/>
        <w:rPr>
          <w:rFonts w:eastAsia="Calibri"/>
          <w:lang w:val="es-CU" w:eastAsia="en-US"/>
        </w:rPr>
      </w:pPr>
      <w:r w:rsidRPr="001E18D2">
        <w:rPr>
          <w:rFonts w:eastAsia="Calibri"/>
          <w:b/>
          <w:lang w:val="es-CU" w:eastAsia="en-US"/>
        </w:rPr>
        <w:t>Objetivos</w:t>
      </w:r>
      <w:r w:rsidRPr="001E18D2">
        <w:rPr>
          <w:rFonts w:eastAsia="Calibri"/>
          <w:b/>
          <w:bCs/>
          <w:lang w:val="es-CU" w:eastAsia="en-US"/>
        </w:rPr>
        <w:t>:</w:t>
      </w:r>
      <w:r w:rsidRPr="001E18D2">
        <w:rPr>
          <w:rFonts w:eastAsia="Calibri"/>
          <w:lang w:val="es-CU" w:eastAsia="en-US"/>
        </w:rPr>
        <w:t xml:space="preserve"> Evaluar el estado de contaminación por aflatoxina </w:t>
      </w:r>
      <w:proofErr w:type="spellStart"/>
      <w:r w:rsidRPr="001E18D2">
        <w:rPr>
          <w:rFonts w:eastAsia="Calibri"/>
          <w:lang w:val="es-CU" w:eastAsia="en-US"/>
        </w:rPr>
        <w:t>B</w:t>
      </w:r>
      <w:r w:rsidRPr="001E18D2">
        <w:rPr>
          <w:rFonts w:eastAsia="Calibri"/>
          <w:vertAlign w:val="subscript"/>
          <w:lang w:val="es-CU" w:eastAsia="en-US"/>
        </w:rPr>
        <w:t>1</w:t>
      </w:r>
      <w:proofErr w:type="spellEnd"/>
      <w:r w:rsidRPr="001E18D2">
        <w:rPr>
          <w:rFonts w:eastAsia="Calibri"/>
          <w:lang w:val="es-CU" w:eastAsia="en-US"/>
        </w:rPr>
        <w:t xml:space="preserve"> en arroz, maíz y alimentos básicos producidos en la provincia de Ha </w:t>
      </w:r>
      <w:proofErr w:type="spellStart"/>
      <w:r w:rsidRPr="001E18D2">
        <w:rPr>
          <w:rFonts w:eastAsia="Calibri"/>
          <w:lang w:val="es-CU" w:eastAsia="en-US"/>
        </w:rPr>
        <w:t>Giang</w:t>
      </w:r>
      <w:proofErr w:type="spellEnd"/>
      <w:r w:rsidRPr="001E18D2">
        <w:rPr>
          <w:rFonts w:eastAsia="Calibri"/>
          <w:lang w:val="es-CU" w:eastAsia="en-US"/>
        </w:rPr>
        <w:t>, en comparación con los niveles máximos permitidos.</w:t>
      </w:r>
    </w:p>
    <w:p w14:paraId="41CAA9CF" w14:textId="77777777" w:rsidR="001E18D2" w:rsidRPr="001E18D2" w:rsidRDefault="001E18D2" w:rsidP="001E18D2">
      <w:pPr>
        <w:shd w:val="clear" w:color="auto" w:fill="FFFFFF"/>
        <w:spacing w:line="360" w:lineRule="auto"/>
        <w:jc w:val="both"/>
        <w:rPr>
          <w:rFonts w:eastAsia="Calibri"/>
          <w:lang w:val="es-CU" w:eastAsia="en-US"/>
        </w:rPr>
      </w:pPr>
      <w:r w:rsidRPr="001E18D2">
        <w:rPr>
          <w:rFonts w:eastAsia="Calibri"/>
          <w:b/>
          <w:lang w:val="es-CU" w:eastAsia="en-US"/>
        </w:rPr>
        <w:t>Métodos</w:t>
      </w:r>
      <w:r w:rsidRPr="001E18D2">
        <w:rPr>
          <w:rFonts w:eastAsia="Calibri"/>
          <w:b/>
          <w:bCs/>
          <w:lang w:val="es-CU" w:eastAsia="en-US"/>
        </w:rPr>
        <w:t>:</w:t>
      </w:r>
      <w:r w:rsidRPr="001E18D2">
        <w:rPr>
          <w:rFonts w:eastAsia="Calibri"/>
          <w:lang w:val="es-CU" w:eastAsia="en-US"/>
        </w:rPr>
        <w:t xml:space="preserve"> Se analizaron un total de 210 muestras de arroz y maíz para cuantificar el nivel de aflatoxina </w:t>
      </w:r>
      <w:proofErr w:type="spellStart"/>
      <w:r w:rsidRPr="001E18D2">
        <w:rPr>
          <w:rFonts w:eastAsia="Calibri"/>
          <w:lang w:val="es-CU" w:eastAsia="en-US"/>
        </w:rPr>
        <w:t>B</w:t>
      </w:r>
      <w:r w:rsidRPr="001E18D2">
        <w:rPr>
          <w:rFonts w:eastAsia="Calibri"/>
          <w:vertAlign w:val="subscript"/>
          <w:lang w:val="es-CU" w:eastAsia="en-US"/>
        </w:rPr>
        <w:t>1</w:t>
      </w:r>
      <w:proofErr w:type="spellEnd"/>
      <w:r w:rsidRPr="001E18D2">
        <w:rPr>
          <w:rFonts w:eastAsia="Calibri"/>
          <w:lang w:val="es-CU" w:eastAsia="en-US"/>
        </w:rPr>
        <w:t>. El análisis de micotoxinas se realizó mediante cromatografía líquida de alta resolución, utilizando un detector de fluorescencia.</w:t>
      </w:r>
    </w:p>
    <w:p w14:paraId="16E13EF2" w14:textId="77777777" w:rsidR="001E18D2" w:rsidRPr="001E18D2" w:rsidRDefault="001E18D2" w:rsidP="001E18D2">
      <w:pPr>
        <w:shd w:val="clear" w:color="auto" w:fill="FFFFFF"/>
        <w:spacing w:line="360" w:lineRule="auto"/>
        <w:jc w:val="both"/>
        <w:rPr>
          <w:rFonts w:eastAsia="Calibri"/>
          <w:lang w:val="es-CU" w:eastAsia="en-US"/>
        </w:rPr>
      </w:pPr>
      <w:r w:rsidRPr="001E18D2">
        <w:rPr>
          <w:rFonts w:eastAsia="Calibri"/>
          <w:b/>
          <w:lang w:val="es-CU" w:eastAsia="en-US"/>
        </w:rPr>
        <w:t>Resultados</w:t>
      </w:r>
      <w:r w:rsidRPr="001E18D2">
        <w:rPr>
          <w:rFonts w:eastAsia="Calibri"/>
          <w:b/>
          <w:bCs/>
          <w:lang w:val="es-CU" w:eastAsia="en-US"/>
        </w:rPr>
        <w:t>:</w:t>
      </w:r>
      <w:r w:rsidRPr="001E18D2">
        <w:rPr>
          <w:rFonts w:eastAsia="Calibri"/>
          <w:lang w:val="es-CU" w:eastAsia="en-US"/>
        </w:rPr>
        <w:t xml:space="preserve"> Se encontró que el arroz, los productos de arroz, el maíz y los productos de maíz tenían un contenido medio de </w:t>
      </w:r>
      <w:proofErr w:type="spellStart"/>
      <w:r w:rsidRPr="001E18D2">
        <w:rPr>
          <w:rFonts w:eastAsia="Calibri"/>
          <w:lang w:val="es-CU" w:eastAsia="en-US"/>
        </w:rPr>
        <w:t>aflatoxin</w:t>
      </w:r>
      <w:proofErr w:type="spellEnd"/>
      <w:r w:rsidRPr="001E18D2">
        <w:rPr>
          <w:rFonts w:eastAsia="Calibri"/>
          <w:lang w:val="es-CU" w:eastAsia="en-US"/>
        </w:rPr>
        <w:t xml:space="preserve"> </w:t>
      </w:r>
      <w:proofErr w:type="spellStart"/>
      <w:r w:rsidRPr="001E18D2">
        <w:rPr>
          <w:rFonts w:eastAsia="Calibri"/>
          <w:lang w:val="es-CU" w:eastAsia="en-US"/>
        </w:rPr>
        <w:t>B</w:t>
      </w:r>
      <w:r w:rsidRPr="001E18D2">
        <w:rPr>
          <w:rFonts w:eastAsia="Calibri"/>
          <w:bCs/>
          <w:vertAlign w:val="subscript"/>
          <w:lang w:val="es-CU" w:eastAsia="en-US"/>
        </w:rPr>
        <w:t>1</w:t>
      </w:r>
      <w:proofErr w:type="spellEnd"/>
      <w:r w:rsidRPr="001E18D2">
        <w:rPr>
          <w:rFonts w:eastAsia="Calibri"/>
          <w:b/>
          <w:vertAlign w:val="subscript"/>
          <w:lang w:val="es-CU" w:eastAsia="en-US"/>
        </w:rPr>
        <w:t>,</w:t>
      </w:r>
      <w:r w:rsidRPr="001E18D2">
        <w:rPr>
          <w:rFonts w:eastAsia="Calibri"/>
          <w:lang w:val="es-CU" w:eastAsia="en-US"/>
        </w:rPr>
        <w:t xml:space="preserve"> de 1,79 </w:t>
      </w:r>
      <w:proofErr w:type="spellStart"/>
      <w:r w:rsidRPr="001E18D2">
        <w:rPr>
          <w:rFonts w:eastAsia="Calibri"/>
          <w:lang w:val="es-CU" w:eastAsia="en-US"/>
        </w:rPr>
        <w:t>ppb</w:t>
      </w:r>
      <w:proofErr w:type="spellEnd"/>
      <w:r w:rsidRPr="001E18D2">
        <w:rPr>
          <w:rFonts w:eastAsia="Calibri"/>
          <w:lang w:val="es-CU" w:eastAsia="en-US"/>
        </w:rPr>
        <w:t xml:space="preserve">, 2,55 </w:t>
      </w:r>
      <w:proofErr w:type="spellStart"/>
      <w:r w:rsidRPr="001E18D2">
        <w:rPr>
          <w:rFonts w:eastAsia="Calibri"/>
          <w:lang w:val="es-CU" w:eastAsia="en-US"/>
        </w:rPr>
        <w:t>ppb</w:t>
      </w:r>
      <w:proofErr w:type="spellEnd"/>
      <w:r w:rsidRPr="001E18D2">
        <w:rPr>
          <w:rFonts w:eastAsia="Calibri"/>
          <w:lang w:val="es-CU" w:eastAsia="en-US"/>
        </w:rPr>
        <w:t xml:space="preserve">, 2,19 </w:t>
      </w:r>
      <w:proofErr w:type="spellStart"/>
      <w:r w:rsidRPr="001E18D2">
        <w:rPr>
          <w:rFonts w:eastAsia="Calibri"/>
          <w:lang w:val="es-CU" w:eastAsia="en-US"/>
        </w:rPr>
        <w:t>ppb</w:t>
      </w:r>
      <w:proofErr w:type="spellEnd"/>
      <w:r w:rsidRPr="001E18D2">
        <w:rPr>
          <w:rFonts w:eastAsia="Calibri"/>
          <w:lang w:val="es-CU" w:eastAsia="en-US"/>
        </w:rPr>
        <w:t xml:space="preserve"> y 6,35 </w:t>
      </w:r>
      <w:proofErr w:type="spellStart"/>
      <w:r w:rsidRPr="001E18D2">
        <w:rPr>
          <w:rFonts w:eastAsia="Calibri"/>
          <w:lang w:val="es-CU" w:eastAsia="en-US"/>
        </w:rPr>
        <w:t>ppb</w:t>
      </w:r>
      <w:proofErr w:type="spellEnd"/>
      <w:r w:rsidRPr="001E18D2">
        <w:rPr>
          <w:rFonts w:eastAsia="Calibri"/>
          <w:lang w:val="es-CU" w:eastAsia="en-US"/>
        </w:rPr>
        <w:t xml:space="preserve">, respectivamente. Los </w:t>
      </w:r>
      <w:r w:rsidRPr="001E18D2">
        <w:rPr>
          <w:rFonts w:eastAsia="Calibri"/>
          <w:lang w:val="es-CU" w:eastAsia="en-US"/>
        </w:rPr>
        <w:lastRenderedPageBreak/>
        <w:t>resultados también mostraron que el 71,9 % de las muestras estaban contaminadas con micotoxinas y el 14,28 % de las muestras excedieron el límite máximo permitido.</w:t>
      </w:r>
    </w:p>
    <w:p w14:paraId="5A388E19" w14:textId="77777777" w:rsidR="001E18D2" w:rsidRPr="001E18D2" w:rsidRDefault="001E18D2" w:rsidP="001E18D2">
      <w:pPr>
        <w:shd w:val="clear" w:color="auto" w:fill="FFFFFF"/>
        <w:spacing w:line="360" w:lineRule="auto"/>
        <w:jc w:val="both"/>
        <w:rPr>
          <w:rFonts w:eastAsia="Calibri"/>
          <w:lang w:val="es-CU" w:eastAsia="en-US"/>
        </w:rPr>
      </w:pPr>
      <w:r w:rsidRPr="001E18D2">
        <w:rPr>
          <w:rFonts w:eastAsia="Calibri"/>
          <w:b/>
          <w:lang w:val="es-CU" w:eastAsia="en-US"/>
        </w:rPr>
        <w:t>Conclusión</w:t>
      </w:r>
      <w:r w:rsidRPr="001E18D2">
        <w:rPr>
          <w:rFonts w:eastAsia="Calibri"/>
          <w:b/>
          <w:bCs/>
          <w:lang w:val="es-CU" w:eastAsia="en-US"/>
        </w:rPr>
        <w:t>:</w:t>
      </w:r>
      <w:r w:rsidRPr="001E18D2">
        <w:rPr>
          <w:rFonts w:eastAsia="Calibri"/>
          <w:lang w:val="es-CU" w:eastAsia="en-US"/>
        </w:rPr>
        <w:t xml:space="preserve"> La concentración de aflatoxina </w:t>
      </w:r>
      <w:proofErr w:type="spellStart"/>
      <w:r w:rsidRPr="001E18D2">
        <w:rPr>
          <w:rFonts w:eastAsia="Calibri"/>
          <w:lang w:val="es-CU" w:eastAsia="en-US"/>
        </w:rPr>
        <w:t>B</w:t>
      </w:r>
      <w:r w:rsidRPr="001E18D2">
        <w:rPr>
          <w:rFonts w:eastAsia="Calibri"/>
          <w:vertAlign w:val="subscript"/>
          <w:lang w:val="es-CU" w:eastAsia="en-US"/>
        </w:rPr>
        <w:t>1</w:t>
      </w:r>
      <w:proofErr w:type="spellEnd"/>
      <w:r w:rsidRPr="001E18D2">
        <w:rPr>
          <w:rFonts w:eastAsia="Calibri"/>
          <w:lang w:val="es-CU" w:eastAsia="en-US"/>
        </w:rPr>
        <w:t xml:space="preserve"> en el 14,28% de las muestras está por encima de los límites permisibles por la norma nacional.</w:t>
      </w:r>
    </w:p>
    <w:p w14:paraId="46B03A29" w14:textId="77777777" w:rsidR="001E18D2" w:rsidRPr="001E18D2" w:rsidRDefault="001E18D2" w:rsidP="001E18D2">
      <w:pPr>
        <w:shd w:val="clear" w:color="auto" w:fill="FFFFFF"/>
        <w:spacing w:line="360" w:lineRule="auto"/>
        <w:jc w:val="both"/>
        <w:rPr>
          <w:rFonts w:eastAsia="Calibri"/>
          <w:lang w:val="es-CU" w:eastAsia="en-US"/>
        </w:rPr>
      </w:pPr>
      <w:r w:rsidRPr="001E18D2">
        <w:rPr>
          <w:rFonts w:eastAsia="Calibri"/>
          <w:b/>
          <w:lang w:val="es-CU" w:eastAsia="en-US"/>
        </w:rPr>
        <w:t>Palabras clave</w:t>
      </w:r>
      <w:r w:rsidRPr="001E18D2">
        <w:rPr>
          <w:rFonts w:eastAsia="Calibri"/>
          <w:b/>
          <w:bCs/>
          <w:lang w:val="es-CU" w:eastAsia="en-US"/>
        </w:rPr>
        <w:t>:</w:t>
      </w:r>
      <w:r w:rsidRPr="001E18D2">
        <w:rPr>
          <w:rFonts w:eastAsia="Calibri"/>
          <w:lang w:val="es-CU" w:eastAsia="en-US"/>
        </w:rPr>
        <w:t xml:space="preserve"> aflatoxina </w:t>
      </w:r>
      <w:proofErr w:type="spellStart"/>
      <w:r w:rsidRPr="001E18D2">
        <w:rPr>
          <w:rFonts w:eastAsia="Calibri"/>
          <w:lang w:val="es-CU" w:eastAsia="en-US"/>
        </w:rPr>
        <w:t>B</w:t>
      </w:r>
      <w:r w:rsidRPr="001E18D2">
        <w:rPr>
          <w:rFonts w:eastAsia="Calibri"/>
          <w:vertAlign w:val="subscript"/>
          <w:lang w:val="es-CU" w:eastAsia="en-US"/>
        </w:rPr>
        <w:t>1</w:t>
      </w:r>
      <w:proofErr w:type="spellEnd"/>
      <w:r w:rsidRPr="001E18D2">
        <w:rPr>
          <w:rFonts w:eastAsia="Calibri"/>
          <w:lang w:val="es-CU" w:eastAsia="en-US"/>
        </w:rPr>
        <w:t>; micotoxinas; arroz; maíz; cromatografía líquida de alta presión.</w:t>
      </w:r>
    </w:p>
    <w:p w14:paraId="71B41201" w14:textId="77777777" w:rsidR="001E18D2" w:rsidRPr="001E18D2" w:rsidRDefault="001E18D2" w:rsidP="001E18D2">
      <w:pPr>
        <w:shd w:val="clear" w:color="auto" w:fill="FFFFFF"/>
        <w:spacing w:line="360" w:lineRule="auto"/>
        <w:jc w:val="both"/>
        <w:rPr>
          <w:rFonts w:eastAsia="Calibri"/>
          <w:lang w:val="es-CU" w:eastAsia="en-US"/>
        </w:rPr>
      </w:pPr>
    </w:p>
    <w:p w14:paraId="2423ABC6" w14:textId="77777777" w:rsidR="001E18D2" w:rsidRPr="001E18D2" w:rsidRDefault="001E18D2" w:rsidP="001E18D2">
      <w:pPr>
        <w:shd w:val="clear" w:color="auto" w:fill="FFFFFF"/>
        <w:spacing w:line="360" w:lineRule="auto"/>
        <w:jc w:val="both"/>
        <w:rPr>
          <w:rFonts w:eastAsia="Calibri"/>
          <w:lang w:val="es-CU" w:eastAsia="en-US"/>
        </w:rPr>
      </w:pPr>
    </w:p>
    <w:p w14:paraId="078184B4" w14:textId="77777777" w:rsidR="001E18D2" w:rsidRPr="001E18D2" w:rsidRDefault="001E18D2" w:rsidP="001E18D2">
      <w:pPr>
        <w:shd w:val="clear" w:color="auto" w:fill="FFFFFF"/>
        <w:spacing w:line="360" w:lineRule="auto"/>
        <w:jc w:val="both"/>
        <w:rPr>
          <w:rFonts w:eastAsia="Calibri"/>
          <w:lang w:val="en-US" w:eastAsia="en-US"/>
        </w:rPr>
      </w:pPr>
      <w:r w:rsidRPr="001E18D2">
        <w:rPr>
          <w:rFonts w:eastAsia="Calibri"/>
          <w:lang w:val="en-US" w:eastAsia="en-US"/>
        </w:rPr>
        <w:t>Received: 10/06/2023</w:t>
      </w:r>
    </w:p>
    <w:p w14:paraId="0ECCA298" w14:textId="77777777" w:rsidR="001E18D2" w:rsidRPr="001E18D2" w:rsidRDefault="001E18D2" w:rsidP="001E18D2">
      <w:pPr>
        <w:shd w:val="clear" w:color="auto" w:fill="FFFFFF"/>
        <w:spacing w:line="360" w:lineRule="auto"/>
        <w:jc w:val="both"/>
        <w:rPr>
          <w:rFonts w:eastAsia="Calibri"/>
          <w:lang w:val="en-US" w:eastAsia="en-US"/>
        </w:rPr>
      </w:pPr>
      <w:r w:rsidRPr="001E18D2">
        <w:rPr>
          <w:rFonts w:eastAsia="Calibri"/>
          <w:lang w:val="en-US" w:eastAsia="en-US"/>
        </w:rPr>
        <w:t>Approved: 08/08/2023</w:t>
      </w:r>
    </w:p>
    <w:p w14:paraId="5B865358" w14:textId="77777777" w:rsidR="001E18D2" w:rsidRPr="001E18D2" w:rsidRDefault="001E18D2" w:rsidP="001E18D2">
      <w:pPr>
        <w:shd w:val="clear" w:color="auto" w:fill="FFFFFF"/>
        <w:spacing w:line="360" w:lineRule="auto"/>
        <w:jc w:val="both"/>
        <w:rPr>
          <w:rFonts w:eastAsia="Calibri"/>
          <w:lang w:val="en-US" w:eastAsia="en-US"/>
        </w:rPr>
      </w:pPr>
    </w:p>
    <w:p w14:paraId="4B3844AA" w14:textId="77777777" w:rsidR="001E18D2" w:rsidRPr="001E18D2" w:rsidRDefault="001E18D2" w:rsidP="001E18D2">
      <w:pPr>
        <w:spacing w:line="360" w:lineRule="auto"/>
        <w:jc w:val="both"/>
        <w:rPr>
          <w:lang w:val="en-US" w:eastAsia="en-US"/>
        </w:rPr>
      </w:pPr>
    </w:p>
    <w:p w14:paraId="48AF0499" w14:textId="77777777" w:rsidR="001E18D2" w:rsidRPr="001E18D2" w:rsidRDefault="001E18D2" w:rsidP="001E18D2">
      <w:pPr>
        <w:spacing w:line="360" w:lineRule="auto"/>
        <w:jc w:val="center"/>
        <w:rPr>
          <w:rFonts w:eastAsia="Yu Mincho"/>
          <w:b/>
          <w:sz w:val="32"/>
          <w:szCs w:val="32"/>
          <w:lang w:val="en-US" w:eastAsia="en-US"/>
        </w:rPr>
      </w:pPr>
      <w:r w:rsidRPr="001E18D2">
        <w:rPr>
          <w:rFonts w:eastAsia="Yu Mincho"/>
          <w:b/>
          <w:sz w:val="32"/>
          <w:szCs w:val="32"/>
          <w:lang w:val="en-US" w:eastAsia="en-US"/>
        </w:rPr>
        <w:t>INTRODUCTION</w:t>
      </w:r>
    </w:p>
    <w:p w14:paraId="7D504F6C" w14:textId="77777777" w:rsidR="001E18D2" w:rsidRPr="001E18D2" w:rsidRDefault="001E18D2" w:rsidP="001E18D2">
      <w:pPr>
        <w:spacing w:line="360" w:lineRule="auto"/>
        <w:jc w:val="both"/>
        <w:rPr>
          <w:rFonts w:eastAsia="Calibri"/>
          <w:bCs/>
          <w:lang w:val="en-US" w:eastAsia="en-US"/>
        </w:rPr>
      </w:pPr>
      <w:r w:rsidRPr="001E18D2">
        <w:rPr>
          <w:rFonts w:eastAsia="Calibri"/>
          <w:lang w:val="en-US" w:eastAsia="en-US"/>
        </w:rPr>
        <w:t xml:space="preserve">Among mycotoxins, aflatoxin </w:t>
      </w:r>
      <w:proofErr w:type="spellStart"/>
      <w:r w:rsidRPr="001E18D2">
        <w:rPr>
          <w:rFonts w:eastAsia="Calibri"/>
          <w:lang w:val="en-US" w:eastAsia="en-US"/>
        </w:rPr>
        <w:t>B</w:t>
      </w:r>
      <w:r w:rsidRPr="001E18D2">
        <w:rPr>
          <w:rFonts w:eastAsia="Calibri"/>
          <w:bCs/>
          <w:vertAlign w:val="subscript"/>
          <w:lang w:val="en-US" w:eastAsia="en-US"/>
        </w:rPr>
        <w:t>1</w:t>
      </w:r>
      <w:proofErr w:type="spellEnd"/>
      <w:r w:rsidRPr="001E18D2">
        <w:rPr>
          <w:rFonts w:eastAsia="Calibri"/>
          <w:lang w:val="en-US" w:eastAsia="en-US"/>
        </w:rPr>
        <w:t>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is considered the most common and also the most harmful found in food. Mycotoxins are naturally occurring toxins produced as secondary metabolites </w:t>
      </w:r>
      <w:r w:rsidRPr="001E18D2">
        <w:rPr>
          <w:rFonts w:eastAsia="Calibri"/>
          <w:bCs/>
          <w:lang w:val="en-US" w:eastAsia="en-US"/>
        </w:rPr>
        <w:t>of diverse fungi such as</w:t>
      </w:r>
      <w:r w:rsidRPr="001E18D2">
        <w:rPr>
          <w:rFonts w:eastAsia="Calibri"/>
          <w:b/>
          <w:bCs/>
          <w:lang w:val="en-US" w:eastAsia="en-US"/>
        </w:rPr>
        <w:t xml:space="preserve"> </w:t>
      </w:r>
      <w:r w:rsidRPr="001E18D2">
        <w:rPr>
          <w:rFonts w:eastAsia="Calibri"/>
          <w:i/>
          <w:iCs/>
          <w:lang w:val="en-US" w:eastAsia="en-US"/>
        </w:rPr>
        <w:t>Aspergillus flavus</w:t>
      </w:r>
      <w:r w:rsidRPr="001E18D2">
        <w:rPr>
          <w:rFonts w:eastAsia="Calibri"/>
          <w:lang w:val="en-US" w:eastAsia="en-US"/>
        </w:rPr>
        <w:t xml:space="preserve">, </w:t>
      </w:r>
      <w:r w:rsidRPr="001E18D2">
        <w:rPr>
          <w:rFonts w:eastAsia="Calibri"/>
          <w:i/>
          <w:iCs/>
          <w:lang w:val="en-US" w:eastAsia="en-US"/>
        </w:rPr>
        <w:t xml:space="preserve">Aspergillus </w:t>
      </w:r>
      <w:proofErr w:type="spellStart"/>
      <w:r w:rsidRPr="001E18D2">
        <w:rPr>
          <w:rFonts w:eastAsia="Calibri"/>
          <w:i/>
          <w:iCs/>
          <w:lang w:val="en-US" w:eastAsia="en-US"/>
        </w:rPr>
        <w:t>parasiticus</w:t>
      </w:r>
      <w:proofErr w:type="spellEnd"/>
      <w:r w:rsidRPr="001E18D2">
        <w:rPr>
          <w:rFonts w:eastAsia="Calibri"/>
          <w:lang w:val="en-US" w:eastAsia="en-US"/>
        </w:rPr>
        <w:t xml:space="preserve">, and occasionally </w:t>
      </w:r>
      <w:r w:rsidRPr="001E18D2">
        <w:rPr>
          <w:rFonts w:eastAsia="Calibri"/>
          <w:i/>
          <w:iCs/>
          <w:lang w:val="en-US" w:eastAsia="en-US"/>
        </w:rPr>
        <w:t xml:space="preserve">Aspergillus </w:t>
      </w:r>
      <w:proofErr w:type="spellStart"/>
      <w:r w:rsidRPr="001E18D2">
        <w:rPr>
          <w:rFonts w:eastAsia="Calibri"/>
          <w:i/>
          <w:iCs/>
          <w:lang w:val="en-US" w:eastAsia="en-US"/>
        </w:rPr>
        <w:t>nominus</w:t>
      </w:r>
      <w:proofErr w:type="spellEnd"/>
      <w:r w:rsidRPr="001E18D2">
        <w:rPr>
          <w:rFonts w:eastAsia="Calibri"/>
          <w:i/>
          <w:iCs/>
          <w:lang w:val="en-US" w:eastAsia="en-US"/>
        </w:rPr>
        <w:t xml:space="preserve">.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is </w:t>
      </w:r>
      <w:r w:rsidRPr="001E18D2">
        <w:rPr>
          <w:rFonts w:eastAsia="Calibri"/>
          <w:bCs/>
          <w:lang w:val="en-US" w:eastAsia="en-US"/>
        </w:rPr>
        <w:t xml:space="preserve">most toxic chemical agents found in food, posing the greatest threat to human </w:t>
      </w:r>
      <w:proofErr w:type="gramStart"/>
      <w:r w:rsidRPr="001E18D2">
        <w:rPr>
          <w:rFonts w:eastAsia="Calibri"/>
          <w:bCs/>
          <w:lang w:val="en-US" w:eastAsia="en-US"/>
        </w:rPr>
        <w:t>health.</w:t>
      </w:r>
      <w:r w:rsidRPr="001E18D2">
        <w:rPr>
          <w:rFonts w:eastAsia="Calibri"/>
          <w:iCs/>
          <w:noProof/>
          <w:vertAlign w:val="superscript"/>
          <w:lang w:val="en-US" w:eastAsia="en-US"/>
        </w:rPr>
        <w:t>(</w:t>
      </w:r>
      <w:proofErr w:type="gramEnd"/>
      <w:r w:rsidRPr="001E18D2">
        <w:rPr>
          <w:rFonts w:eastAsia="Calibri"/>
          <w:iCs/>
          <w:noProof/>
          <w:vertAlign w:val="superscript"/>
          <w:lang w:val="en-US" w:eastAsia="en-US"/>
        </w:rPr>
        <w:t>1)</w:t>
      </w:r>
    </w:p>
    <w:p w14:paraId="0D03ED61"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Most mycotoxins are chemically and thermally stable, so even at temperature ≥ 100 </w:t>
      </w:r>
      <w:proofErr w:type="spellStart"/>
      <w:r w:rsidRPr="001E18D2">
        <w:rPr>
          <w:rFonts w:eastAsia="Calibri"/>
          <w:vertAlign w:val="superscript"/>
          <w:lang w:val="en-US" w:eastAsia="en-US"/>
        </w:rPr>
        <w:t>o</w:t>
      </w:r>
      <w:r w:rsidRPr="001E18D2">
        <w:rPr>
          <w:rFonts w:eastAsia="Calibri"/>
          <w:lang w:val="en-US" w:eastAsia="en-US"/>
        </w:rPr>
        <w:t>C</w:t>
      </w:r>
      <w:proofErr w:type="spellEnd"/>
      <w:r w:rsidRPr="001E18D2">
        <w:rPr>
          <w:rFonts w:eastAsia="Calibri"/>
          <w:lang w:val="en-US" w:eastAsia="en-US"/>
        </w:rPr>
        <w:t xml:space="preserve"> they are not decomposed by heat. This is a major obstacle in reducing contaminants in food, as high-temperature cooking and cold storage cannot degrade </w:t>
      </w:r>
      <w:proofErr w:type="spellStart"/>
      <w:r w:rsidRPr="001E18D2">
        <w:rPr>
          <w:rFonts w:eastAsia="Calibri"/>
          <w:lang w:val="en-US" w:eastAsia="en-US"/>
        </w:rPr>
        <w:t>AFB</w:t>
      </w:r>
      <w:proofErr w:type="gramStart"/>
      <w:r w:rsidRPr="001E18D2">
        <w:rPr>
          <w:rFonts w:eastAsia="Calibri"/>
          <w:vertAlign w:val="subscript"/>
          <w:lang w:val="en-US" w:eastAsia="en-US"/>
        </w:rPr>
        <w:t>1</w:t>
      </w:r>
      <w:proofErr w:type="spellEnd"/>
      <w:r w:rsidRPr="001E18D2">
        <w:rPr>
          <w:rFonts w:eastAsia="Calibri"/>
          <w:lang w:val="en-US" w:eastAsia="en-US"/>
        </w:rPr>
        <w:t>.</w:t>
      </w:r>
      <w:r w:rsidRPr="001E18D2">
        <w:rPr>
          <w:rFonts w:eastAsia="Calibri"/>
          <w:noProof/>
          <w:vertAlign w:val="superscript"/>
          <w:lang w:val="en-US" w:eastAsia="en-US"/>
        </w:rPr>
        <w:t>(</w:t>
      </w:r>
      <w:proofErr w:type="gramEnd"/>
      <w:r w:rsidRPr="001E18D2">
        <w:rPr>
          <w:rFonts w:eastAsia="Calibri"/>
          <w:noProof/>
          <w:vertAlign w:val="superscript"/>
          <w:lang w:val="en-US" w:eastAsia="en-US"/>
        </w:rPr>
        <w:t>2)</w:t>
      </w:r>
    </w:p>
    <w:p w14:paraId="6AB6618D" w14:textId="77777777" w:rsidR="001E18D2" w:rsidRPr="001E18D2" w:rsidRDefault="001E18D2" w:rsidP="001E18D2">
      <w:pPr>
        <w:spacing w:line="360" w:lineRule="auto"/>
        <w:jc w:val="both"/>
        <w:rPr>
          <w:rFonts w:eastAsia="Calibri"/>
          <w:lang w:val="en-US" w:eastAsia="en-US"/>
        </w:rPr>
      </w:pPr>
      <w:r w:rsidRPr="001E18D2">
        <w:rPr>
          <w:rFonts w:eastAsia="Calibri"/>
          <w:bCs/>
          <w:lang w:val="en-US" w:eastAsia="en-US"/>
        </w:rPr>
        <w:t xml:space="preserve">Aflatoxin </w:t>
      </w:r>
      <w:proofErr w:type="spellStart"/>
      <w:r w:rsidRPr="001E18D2">
        <w:rPr>
          <w:rFonts w:eastAsia="Calibri"/>
          <w:bCs/>
          <w:lang w:val="en-US" w:eastAsia="en-US"/>
        </w:rPr>
        <w:t>B</w:t>
      </w:r>
      <w:r w:rsidRPr="001E18D2">
        <w:rPr>
          <w:rFonts w:eastAsia="Calibri"/>
          <w:bCs/>
          <w:vertAlign w:val="subscript"/>
          <w:lang w:val="en-US" w:eastAsia="en-US"/>
        </w:rPr>
        <w:t>1</w:t>
      </w:r>
      <w:proofErr w:type="spellEnd"/>
      <w:r w:rsidRPr="001E18D2">
        <w:rPr>
          <w:rFonts w:eastAsia="Calibri"/>
          <w:lang w:val="en-US" w:eastAsia="en-US"/>
        </w:rPr>
        <w:t xml:space="preserve"> is of particular interest because of its effects on the human immune system and its carcinogenic </w:t>
      </w:r>
      <w:proofErr w:type="gramStart"/>
      <w:r w:rsidRPr="001E18D2">
        <w:rPr>
          <w:rFonts w:eastAsia="Calibri"/>
          <w:lang w:val="en-US" w:eastAsia="en-US"/>
        </w:rPr>
        <w:t>potential.</w:t>
      </w:r>
      <w:r w:rsidRPr="001E18D2">
        <w:rPr>
          <w:rFonts w:eastAsia="Calibri"/>
          <w:noProof/>
          <w:vertAlign w:val="superscript"/>
          <w:lang w:val="en-US" w:eastAsia="en-US"/>
        </w:rPr>
        <w:t>(</w:t>
      </w:r>
      <w:proofErr w:type="gramEnd"/>
      <w:r w:rsidRPr="001E18D2">
        <w:rPr>
          <w:rFonts w:eastAsia="Calibri"/>
          <w:noProof/>
          <w:vertAlign w:val="superscript"/>
          <w:lang w:val="en-US" w:eastAsia="en-US"/>
        </w:rPr>
        <w:t>3)</w:t>
      </w:r>
      <w:r w:rsidRPr="001E18D2">
        <w:rPr>
          <w:rFonts w:eastAsia="Calibri"/>
          <w:lang w:val="en-US" w:eastAsia="en-US"/>
        </w:rPr>
        <w:t xml:space="preserve"> In terms of toxicity, aflatoxin is teratogenic, mutagenic and carcinogenic. The </w:t>
      </w:r>
      <w:r w:rsidRPr="001E18D2">
        <w:rPr>
          <w:rFonts w:eastAsia="Calibri"/>
          <w:bCs/>
          <w:lang w:val="en-US" w:eastAsia="en-US"/>
        </w:rPr>
        <w:t xml:space="preserve">International Agency </w:t>
      </w:r>
      <w:r w:rsidRPr="001E18D2">
        <w:rPr>
          <w:rFonts w:eastAsia="Calibri"/>
          <w:lang w:val="en-US" w:eastAsia="en-US"/>
        </w:rPr>
        <w:t xml:space="preserve">for </w:t>
      </w:r>
      <w:r w:rsidRPr="001E18D2">
        <w:rPr>
          <w:rFonts w:eastAsia="Calibri"/>
          <w:bCs/>
          <w:lang w:val="en-US" w:eastAsia="en-US"/>
        </w:rPr>
        <w:t xml:space="preserve">Research </w:t>
      </w:r>
      <w:r w:rsidRPr="001E18D2">
        <w:rPr>
          <w:rFonts w:eastAsia="Calibri"/>
          <w:lang w:val="en-US" w:eastAsia="en-US"/>
        </w:rPr>
        <w:t xml:space="preserve">on </w:t>
      </w:r>
      <w:r w:rsidRPr="001E18D2">
        <w:rPr>
          <w:rFonts w:eastAsia="Calibri"/>
          <w:bCs/>
          <w:lang w:val="en-US" w:eastAsia="en-US"/>
        </w:rPr>
        <w:t xml:space="preserve">Cancer </w:t>
      </w:r>
      <w:r w:rsidRPr="001E18D2">
        <w:rPr>
          <w:rFonts w:eastAsia="Calibri"/>
          <w:lang w:val="en-US" w:eastAsia="en-US"/>
        </w:rPr>
        <w:t>(</w:t>
      </w:r>
      <w:r w:rsidRPr="001E18D2">
        <w:rPr>
          <w:rFonts w:eastAsia="Calibri"/>
          <w:bCs/>
          <w:lang w:val="en-US" w:eastAsia="en-US"/>
        </w:rPr>
        <w:t>IARC</w:t>
      </w:r>
      <w:r w:rsidRPr="001E18D2">
        <w:rPr>
          <w:rFonts w:eastAsia="Calibri"/>
          <w:lang w:val="en-US" w:eastAsia="en-US"/>
        </w:rPr>
        <w:t xml:space="preserve">) </w:t>
      </w:r>
      <w:r w:rsidRPr="001E18D2">
        <w:rPr>
          <w:rFonts w:eastAsia="Calibri"/>
          <w:bCs/>
          <w:lang w:val="en-US" w:eastAsia="en-US"/>
        </w:rPr>
        <w:t xml:space="preserve">has classified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as </w:t>
      </w:r>
      <w:r w:rsidRPr="001E18D2">
        <w:rPr>
          <w:rFonts w:eastAsia="Calibri"/>
          <w:bCs/>
          <w:lang w:val="en-US" w:eastAsia="en-US"/>
        </w:rPr>
        <w:t>group 1 human carcinogen</w:t>
      </w:r>
      <w:r w:rsidRPr="001E18D2">
        <w:rPr>
          <w:rFonts w:eastAsia="Calibri"/>
          <w:lang w:val="en-US" w:eastAsia="en-US"/>
        </w:rPr>
        <w:t xml:space="preserve"> and mainly pose a threat to human </w:t>
      </w:r>
      <w:proofErr w:type="gramStart"/>
      <w:r w:rsidRPr="001E18D2">
        <w:rPr>
          <w:rFonts w:eastAsia="Calibri"/>
          <w:lang w:val="en-US" w:eastAsia="en-US"/>
        </w:rPr>
        <w:t>liver.</w:t>
      </w:r>
      <w:r w:rsidRPr="001E18D2">
        <w:rPr>
          <w:rFonts w:eastAsia="Calibri"/>
          <w:noProof/>
          <w:vertAlign w:val="superscript"/>
          <w:lang w:val="en-US" w:eastAsia="en-US"/>
        </w:rPr>
        <w:t>(</w:t>
      </w:r>
      <w:proofErr w:type="gramEnd"/>
      <w:r w:rsidRPr="001E18D2">
        <w:rPr>
          <w:rFonts w:eastAsia="Calibri"/>
          <w:noProof/>
          <w:vertAlign w:val="superscript"/>
          <w:lang w:val="en-US" w:eastAsia="en-US"/>
        </w:rPr>
        <w:t>4)</w:t>
      </w:r>
      <w:r w:rsidRPr="001E18D2">
        <w:rPr>
          <w:rFonts w:eastAsia="Calibri"/>
          <w:lang w:val="en-US" w:eastAsia="en-US"/>
        </w:rPr>
        <w:t xml:space="preserve"> </w:t>
      </w:r>
    </w:p>
    <w:p w14:paraId="71C94AB7" w14:textId="77777777" w:rsidR="001E18D2" w:rsidRPr="001E18D2" w:rsidRDefault="001E18D2" w:rsidP="001E18D2">
      <w:pPr>
        <w:spacing w:line="360" w:lineRule="auto"/>
        <w:jc w:val="both"/>
        <w:rPr>
          <w:rFonts w:eastAsia="Calibri"/>
          <w:lang w:val="en-US" w:eastAsia="en-US"/>
        </w:rPr>
      </w:pPr>
      <w:r w:rsidRPr="001E18D2">
        <w:rPr>
          <w:rFonts w:eastAsia="Calibri"/>
          <w:bCs/>
          <w:color w:val="000000"/>
          <w:lang w:val="en-US" w:eastAsia="en-US"/>
        </w:rPr>
        <w:t xml:space="preserve">Aflatoxin </w:t>
      </w:r>
      <w:proofErr w:type="spellStart"/>
      <w:r w:rsidRPr="001E18D2">
        <w:rPr>
          <w:rFonts w:eastAsia="Calibri"/>
          <w:bCs/>
          <w:color w:val="000000"/>
          <w:lang w:val="en-US" w:eastAsia="en-US"/>
        </w:rPr>
        <w:t>B</w:t>
      </w:r>
      <w:r w:rsidRPr="001E18D2">
        <w:rPr>
          <w:rFonts w:eastAsia="Calibri"/>
          <w:bCs/>
          <w:color w:val="000000"/>
          <w:vertAlign w:val="subscript"/>
          <w:lang w:val="en-US" w:eastAsia="en-US"/>
        </w:rPr>
        <w:t>1</w:t>
      </w:r>
      <w:proofErr w:type="spellEnd"/>
      <w:r w:rsidRPr="001E18D2">
        <w:rPr>
          <w:rFonts w:eastAsia="Calibri"/>
          <w:color w:val="000000"/>
          <w:lang w:val="en-US" w:eastAsia="en-US"/>
        </w:rPr>
        <w:t xml:space="preserve"> </w:t>
      </w:r>
      <w:r w:rsidRPr="001E18D2">
        <w:rPr>
          <w:rFonts w:eastAsia="Calibri"/>
          <w:lang w:val="en-US" w:eastAsia="en-US"/>
        </w:rPr>
        <w:t xml:space="preserve">has been implicated in acute and chronic exposure in humans. Exposure to high concentrations of mycotoxins over a relatively short period of time is considered to be the cause of acute illness that frequently occurs in developing countries. </w:t>
      </w:r>
      <w:r w:rsidRPr="001E18D2">
        <w:rPr>
          <w:rFonts w:eastAsia="Calibri"/>
          <w:bCs/>
          <w:lang w:val="en-US" w:eastAsia="en-US"/>
        </w:rPr>
        <w:t>Studies have shown that exposure with high level of acute aflatoxin poisoning can cause</w:t>
      </w:r>
      <w:r w:rsidRPr="001E18D2">
        <w:rPr>
          <w:rFonts w:eastAsia="Calibri"/>
          <w:lang w:val="en-US" w:eastAsia="en-US"/>
        </w:rPr>
        <w:t xml:space="preserve"> abdominal pain, vomiting, and even death, while </w:t>
      </w:r>
      <w:r w:rsidRPr="001E18D2">
        <w:rPr>
          <w:rFonts w:eastAsia="Calibri"/>
          <w:bCs/>
          <w:lang w:val="en-US" w:eastAsia="en-US"/>
        </w:rPr>
        <w:t>chronic low</w:t>
      </w:r>
      <w:r w:rsidRPr="001E18D2">
        <w:rPr>
          <w:rFonts w:eastAsia="Calibri"/>
          <w:lang w:val="en-US" w:eastAsia="en-US"/>
        </w:rPr>
        <w:t>-</w:t>
      </w:r>
      <w:r w:rsidRPr="001E18D2">
        <w:rPr>
          <w:rFonts w:eastAsia="Calibri"/>
          <w:bCs/>
          <w:lang w:val="en-US" w:eastAsia="en-US"/>
        </w:rPr>
        <w:t xml:space="preserve">dose </w:t>
      </w:r>
      <w:proofErr w:type="spellStart"/>
      <w:r w:rsidRPr="001E18D2">
        <w:rPr>
          <w:rFonts w:eastAsia="Calibri"/>
          <w:bCs/>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w:t>
      </w:r>
      <w:r w:rsidRPr="001E18D2">
        <w:rPr>
          <w:rFonts w:eastAsia="Calibri"/>
          <w:bCs/>
          <w:lang w:val="en-US" w:eastAsia="en-US"/>
        </w:rPr>
        <w:t xml:space="preserve">exposure over long periods of time can lead to liver </w:t>
      </w:r>
      <w:proofErr w:type="gramStart"/>
      <w:r w:rsidRPr="001E18D2">
        <w:rPr>
          <w:rFonts w:eastAsia="Calibri"/>
          <w:bCs/>
          <w:lang w:val="en-US" w:eastAsia="en-US"/>
        </w:rPr>
        <w:t>cancer.</w:t>
      </w:r>
      <w:r w:rsidRPr="001E18D2">
        <w:rPr>
          <w:rFonts w:eastAsia="Calibri"/>
          <w:bCs/>
          <w:noProof/>
          <w:vertAlign w:val="superscript"/>
          <w:lang w:val="en-US" w:eastAsia="en-US"/>
        </w:rPr>
        <w:t>(</w:t>
      </w:r>
      <w:proofErr w:type="gramEnd"/>
      <w:r w:rsidRPr="001E18D2">
        <w:rPr>
          <w:rFonts w:eastAsia="Calibri"/>
          <w:bCs/>
          <w:noProof/>
          <w:vertAlign w:val="superscript"/>
          <w:lang w:val="en-US" w:eastAsia="en-US"/>
        </w:rPr>
        <w:t>5)</w:t>
      </w:r>
      <w:r w:rsidRPr="001E18D2">
        <w:rPr>
          <w:rFonts w:eastAsia="Calibri"/>
          <w:lang w:val="en-US" w:eastAsia="en-US"/>
        </w:rPr>
        <w:t xml:space="preserve"> Other health effects of chronic </w:t>
      </w:r>
      <w:r w:rsidRPr="001E18D2">
        <w:rPr>
          <w:rFonts w:eastAsia="Calibri"/>
          <w:lang w:val="en-US" w:eastAsia="en-US"/>
        </w:rPr>
        <w:lastRenderedPageBreak/>
        <w:t>exposure include hepatocellular carcinoma, growth retardation in children, and impairment of immune function.</w:t>
      </w:r>
      <w:r w:rsidRPr="001E18D2">
        <w:rPr>
          <w:rFonts w:eastAsia="Calibri"/>
          <w:noProof/>
          <w:vertAlign w:val="superscript"/>
          <w:lang w:val="en-US" w:eastAsia="en-US"/>
        </w:rPr>
        <w:t>(6)</w:t>
      </w:r>
      <w:r w:rsidRPr="001E18D2">
        <w:rPr>
          <w:rFonts w:eastAsia="Calibri"/>
          <w:lang w:val="en-US" w:eastAsia="en-US"/>
        </w:rPr>
        <w:t xml:space="preserve"> </w:t>
      </w:r>
    </w:p>
    <w:p w14:paraId="52444F48"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Human exposure to mycotoxins may result from consumption of plant-derived foods that are contaminated with toxins, the carry-over of mycotoxins and their metabolites in animal products. Lifetime exposure to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may start from a fetus in the womb through the placenta.</w:t>
      </w:r>
      <w:r w:rsidRPr="001E18D2">
        <w:rPr>
          <w:rFonts w:eastAsia="Calibri"/>
          <w:color w:val="222222"/>
          <w:shd w:val="clear" w:color="auto" w:fill="FFFFFF"/>
          <w:lang w:val="en-US" w:eastAsia="en-US"/>
        </w:rPr>
        <w:t xml:space="preserve"> </w:t>
      </w:r>
      <w:r w:rsidRPr="001E18D2">
        <w:rPr>
          <w:rFonts w:eastAsia="Calibri"/>
          <w:lang w:val="en-US" w:eastAsia="en-US"/>
        </w:rPr>
        <w:t xml:space="preserve">When a mother ingests feed contaminated with aflatoxin they metabolize and excrete the metabolite, aflatoxin </w:t>
      </w:r>
      <w:proofErr w:type="spellStart"/>
      <w:r w:rsidRPr="001E18D2">
        <w:rPr>
          <w:rFonts w:eastAsia="Calibri"/>
          <w:lang w:val="en-US" w:eastAsia="en-US"/>
        </w:rPr>
        <w:t>M</w:t>
      </w:r>
      <w:r w:rsidRPr="001E18D2">
        <w:rPr>
          <w:rFonts w:eastAsia="Calibri"/>
          <w:vertAlign w:val="subscript"/>
          <w:lang w:val="en-US" w:eastAsia="en-US"/>
        </w:rPr>
        <w:t>1</w:t>
      </w:r>
      <w:proofErr w:type="spellEnd"/>
      <w:r w:rsidRPr="001E18D2">
        <w:rPr>
          <w:rFonts w:eastAsia="Calibri"/>
          <w:vertAlign w:val="subscript"/>
          <w:lang w:val="en-US" w:eastAsia="en-US"/>
        </w:rPr>
        <w:t xml:space="preserve"> </w:t>
      </w:r>
      <w:r w:rsidRPr="001E18D2">
        <w:rPr>
          <w:rFonts w:eastAsia="Calibri"/>
          <w:lang w:val="en-US" w:eastAsia="en-US"/>
        </w:rPr>
        <w:t>(</w:t>
      </w:r>
      <w:proofErr w:type="spellStart"/>
      <w:r w:rsidRPr="001E18D2">
        <w:rPr>
          <w:rFonts w:eastAsia="Calibri"/>
          <w:lang w:val="en-US" w:eastAsia="en-US"/>
        </w:rPr>
        <w:t>AFM</w:t>
      </w:r>
      <w:r w:rsidRPr="001E18D2">
        <w:rPr>
          <w:rFonts w:eastAsia="Calibri"/>
          <w:vertAlign w:val="subscript"/>
          <w:lang w:val="en-US" w:eastAsia="en-US"/>
        </w:rPr>
        <w:t>1</w:t>
      </w:r>
      <w:proofErr w:type="spellEnd"/>
      <w:r w:rsidRPr="001E18D2">
        <w:rPr>
          <w:rFonts w:eastAsia="Calibri"/>
          <w:lang w:val="en-US" w:eastAsia="en-US"/>
        </w:rPr>
        <w:t>), in milk. Therefore, it reflects the possible mother-to-</w:t>
      </w:r>
      <w:r w:rsidRPr="001E18D2">
        <w:rPr>
          <w:rFonts w:eastAsia="Calibri"/>
          <w:bCs/>
          <w:lang w:val="en-US" w:eastAsia="en-US"/>
        </w:rPr>
        <w:t xml:space="preserve">infant </w:t>
      </w:r>
      <w:r w:rsidRPr="001E18D2">
        <w:rPr>
          <w:rFonts w:eastAsia="Calibri"/>
          <w:lang w:val="en-US" w:eastAsia="en-US"/>
        </w:rPr>
        <w:t xml:space="preserve">contamination occurring through </w:t>
      </w:r>
      <w:r w:rsidRPr="001E18D2">
        <w:rPr>
          <w:rFonts w:eastAsia="Calibri"/>
          <w:bCs/>
          <w:lang w:val="en-US" w:eastAsia="en-US"/>
        </w:rPr>
        <w:t xml:space="preserve">breast milk although aflatoxin </w:t>
      </w:r>
      <w:proofErr w:type="spellStart"/>
      <w:r w:rsidRPr="001E18D2">
        <w:rPr>
          <w:rFonts w:eastAsia="Calibri"/>
          <w:bCs/>
          <w:lang w:val="en-US" w:eastAsia="en-US"/>
        </w:rPr>
        <w:t>M</w:t>
      </w:r>
      <w:r w:rsidRPr="001E18D2">
        <w:rPr>
          <w:rFonts w:eastAsia="Calibri"/>
          <w:bCs/>
          <w:vertAlign w:val="subscript"/>
          <w:lang w:val="en-US" w:eastAsia="en-US"/>
        </w:rPr>
        <w:t>1</w:t>
      </w:r>
      <w:proofErr w:type="spellEnd"/>
      <w:r w:rsidRPr="001E18D2">
        <w:rPr>
          <w:rFonts w:eastAsia="Calibri"/>
          <w:bCs/>
          <w:lang w:val="en-US" w:eastAsia="en-US"/>
        </w:rPr>
        <w:t xml:space="preserve"> is considered to be less toxic than </w:t>
      </w:r>
      <w:proofErr w:type="spellStart"/>
      <w:r w:rsidRPr="001E18D2">
        <w:rPr>
          <w:rFonts w:eastAsia="Calibri"/>
          <w:bCs/>
          <w:lang w:val="en-US" w:eastAsia="en-US"/>
        </w:rPr>
        <w:t>AFB</w:t>
      </w:r>
      <w:r w:rsidRPr="001E18D2">
        <w:rPr>
          <w:rFonts w:eastAsia="Calibri"/>
          <w:bCs/>
          <w:vertAlign w:val="subscript"/>
          <w:lang w:val="en-US" w:eastAsia="en-US"/>
        </w:rPr>
        <w:t>1</w:t>
      </w:r>
      <w:proofErr w:type="spellEnd"/>
      <w:r w:rsidRPr="001E18D2">
        <w:rPr>
          <w:rFonts w:eastAsia="Calibri"/>
          <w:bCs/>
          <w:lang w:val="en-US" w:eastAsia="en-US"/>
        </w:rPr>
        <w:t xml:space="preserve">. There has been evidence linking childhood aflatoxin exposure to growth </w:t>
      </w:r>
      <w:proofErr w:type="gramStart"/>
      <w:r w:rsidRPr="001E18D2">
        <w:rPr>
          <w:rFonts w:eastAsia="Calibri"/>
          <w:bCs/>
          <w:lang w:val="en-US" w:eastAsia="en-US"/>
        </w:rPr>
        <w:t>retardation</w:t>
      </w:r>
      <w:r w:rsidRPr="001E18D2">
        <w:rPr>
          <w:rFonts w:eastAsia="Calibri"/>
          <w:lang w:val="en-US" w:eastAsia="en-US"/>
        </w:rPr>
        <w:t>.</w:t>
      </w:r>
      <w:r w:rsidRPr="001E18D2">
        <w:rPr>
          <w:rFonts w:eastAsia="Calibri"/>
          <w:noProof/>
          <w:vertAlign w:val="superscript"/>
          <w:lang w:val="en-US" w:eastAsia="en-US"/>
        </w:rPr>
        <w:t>(</w:t>
      </w:r>
      <w:proofErr w:type="gramEnd"/>
      <w:r w:rsidRPr="001E18D2">
        <w:rPr>
          <w:rFonts w:eastAsia="Calibri"/>
          <w:noProof/>
          <w:vertAlign w:val="superscript"/>
          <w:lang w:val="en-US" w:eastAsia="en-US"/>
        </w:rPr>
        <w:t>7)</w:t>
      </w:r>
      <w:r w:rsidRPr="001E18D2">
        <w:rPr>
          <w:rFonts w:eastAsia="Calibri"/>
          <w:lang w:val="en-US" w:eastAsia="en-US"/>
        </w:rPr>
        <w:t xml:space="preserve"> </w:t>
      </w:r>
    </w:p>
    <w:p w14:paraId="21A2604A"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It is impossible to totally prevent the contamination of several foods, including rice, maize, peanuts, and oilseeds, with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especially in tropical regions where the humidity and temperature are conducive to the formation of fungi. Fungi can grow before and after harvest in an area with a hot, humid atmosphere. Mycotoxin contamination is more likely when inappropriate harvesting, storage, and transportation conditions are </w:t>
      </w:r>
      <w:proofErr w:type="gramStart"/>
      <w:r w:rsidRPr="001E18D2">
        <w:rPr>
          <w:rFonts w:eastAsia="Calibri"/>
          <w:lang w:val="en-US" w:eastAsia="en-US"/>
        </w:rPr>
        <w:t>used.</w:t>
      </w:r>
      <w:r w:rsidRPr="001E18D2">
        <w:rPr>
          <w:rFonts w:eastAsia="Calibri"/>
          <w:noProof/>
          <w:vertAlign w:val="superscript"/>
          <w:lang w:val="en-US" w:eastAsia="en-US"/>
        </w:rPr>
        <w:t>(</w:t>
      </w:r>
      <w:proofErr w:type="gramEnd"/>
      <w:r w:rsidRPr="001E18D2">
        <w:rPr>
          <w:rFonts w:eastAsia="Calibri"/>
          <w:noProof/>
          <w:vertAlign w:val="superscript"/>
          <w:lang w:val="en-US" w:eastAsia="en-US"/>
        </w:rPr>
        <w:t>8)</w:t>
      </w:r>
    </w:p>
    <w:p w14:paraId="6D54B645" w14:textId="77777777" w:rsidR="001E18D2" w:rsidRPr="001E18D2" w:rsidRDefault="001E18D2" w:rsidP="001E18D2">
      <w:pPr>
        <w:spacing w:line="360" w:lineRule="auto"/>
        <w:jc w:val="both"/>
        <w:rPr>
          <w:rFonts w:eastAsia="Calibri"/>
          <w:lang w:val="en-US" w:eastAsia="en-US"/>
        </w:rPr>
      </w:pPr>
      <w:r w:rsidRPr="001E18D2">
        <w:rPr>
          <w:rFonts w:eastAsia="Calibri"/>
          <w:bCs/>
          <w:color w:val="000000"/>
          <w:lang w:val="en-US" w:eastAsia="en-US"/>
        </w:rPr>
        <w:t xml:space="preserve">Aflatoxin </w:t>
      </w:r>
      <w:proofErr w:type="spellStart"/>
      <w:r w:rsidRPr="001E18D2">
        <w:rPr>
          <w:rFonts w:eastAsia="Calibri"/>
          <w:bCs/>
          <w:color w:val="000000"/>
          <w:lang w:val="en-US" w:eastAsia="en-US"/>
        </w:rPr>
        <w:t>B</w:t>
      </w:r>
      <w:r w:rsidRPr="001E18D2">
        <w:rPr>
          <w:rFonts w:eastAsia="Calibri"/>
          <w:bCs/>
          <w:color w:val="000000"/>
          <w:vertAlign w:val="subscript"/>
          <w:lang w:val="en-US" w:eastAsia="en-US"/>
        </w:rPr>
        <w:t>1</w:t>
      </w:r>
      <w:proofErr w:type="spellEnd"/>
      <w:r w:rsidRPr="001E18D2">
        <w:rPr>
          <w:rFonts w:eastAsia="Calibri"/>
          <w:color w:val="000000"/>
          <w:lang w:val="en-US" w:eastAsia="en-US"/>
        </w:rPr>
        <w:t xml:space="preserve"> </w:t>
      </w:r>
      <w:r w:rsidRPr="001E18D2">
        <w:rPr>
          <w:rFonts w:eastAsia="Calibri"/>
          <w:lang w:val="en-US" w:eastAsia="en-US"/>
        </w:rPr>
        <w:t xml:space="preserve">and food safety issues are caused by high humidity and inadequate food storage conditions. Moreover, due to a scarcity of water during the summer in the hot province of Ha Giang, maize produced in the mountains may be contaminated with </w:t>
      </w:r>
      <w:proofErr w:type="spellStart"/>
      <w:r w:rsidRPr="001E18D2">
        <w:rPr>
          <w:rFonts w:eastAsia="Calibri"/>
          <w:lang w:val="en-US" w:eastAsia="en-US"/>
        </w:rPr>
        <w:t>AFB1</w:t>
      </w:r>
      <w:proofErr w:type="spellEnd"/>
      <w:r w:rsidRPr="001E18D2">
        <w:rPr>
          <w:rFonts w:eastAsia="Calibri"/>
          <w:lang w:val="en-US" w:eastAsia="en-US"/>
        </w:rPr>
        <w:t xml:space="preserve">. Additionally, the researchers </w:t>
      </w:r>
      <w:bookmarkStart w:id="2" w:name="_Hlk135151290"/>
      <w:r w:rsidRPr="001E18D2">
        <w:rPr>
          <w:rFonts w:eastAsia="Calibri"/>
          <w:i/>
          <w:iCs/>
          <w:lang w:val="en-US" w:eastAsia="en-US"/>
        </w:rPr>
        <w:fldChar w:fldCharType="begin"/>
      </w:r>
      <w:r w:rsidRPr="001E18D2">
        <w:rPr>
          <w:rFonts w:eastAsia="Calibri"/>
          <w:i/>
          <w:iCs/>
          <w:lang w:val="en-US" w:eastAsia="en-US"/>
        </w:rPr>
        <w:instrText xml:space="preserve"> HYPERLINK "https://pubmed.ncbi.nlm.nih.gov/?term=Palumbo%20R%5BAuthor%5D" </w:instrText>
      </w:r>
      <w:r w:rsidRPr="001E18D2">
        <w:rPr>
          <w:rFonts w:eastAsia="Calibri"/>
          <w:i/>
          <w:iCs/>
          <w:lang w:val="en-US" w:eastAsia="en-US"/>
        </w:rPr>
      </w:r>
      <w:r w:rsidRPr="001E18D2">
        <w:rPr>
          <w:rFonts w:eastAsia="Calibri"/>
          <w:i/>
          <w:iCs/>
          <w:lang w:val="en-US" w:eastAsia="en-US"/>
        </w:rPr>
        <w:fldChar w:fldCharType="separate"/>
      </w:r>
      <w:r w:rsidRPr="001E18D2">
        <w:rPr>
          <w:rFonts w:eastAsia="Calibri"/>
          <w:i/>
          <w:iCs/>
          <w:lang w:val="en-US" w:eastAsia="en-US"/>
        </w:rPr>
        <w:t xml:space="preserve"> Palumbo</w:t>
      </w:r>
      <w:r w:rsidRPr="001E18D2">
        <w:rPr>
          <w:rFonts w:eastAsia="Calibri"/>
          <w:i/>
          <w:iCs/>
          <w:lang w:val="en-US" w:eastAsia="en-US"/>
        </w:rPr>
        <w:fldChar w:fldCharType="end"/>
      </w:r>
      <w:bookmarkEnd w:id="2"/>
      <w:r w:rsidRPr="001E18D2">
        <w:rPr>
          <w:rFonts w:eastAsia="Calibri"/>
          <w:i/>
          <w:iCs/>
          <w:lang w:val="en-US" w:eastAsia="en-US"/>
        </w:rPr>
        <w:t xml:space="preserve"> R </w:t>
      </w:r>
      <w:proofErr w:type="gramStart"/>
      <w:r w:rsidRPr="001E18D2">
        <w:rPr>
          <w:rFonts w:eastAsia="Calibri"/>
          <w:lang w:val="en-US" w:eastAsia="en-US"/>
        </w:rPr>
        <w:t>et al.</w:t>
      </w:r>
      <w:r w:rsidRPr="001E18D2">
        <w:rPr>
          <w:rFonts w:eastAsia="Calibri"/>
          <w:noProof/>
          <w:vertAlign w:val="superscript"/>
          <w:lang w:val="en-US" w:eastAsia="en-US"/>
        </w:rPr>
        <w:t>(</w:t>
      </w:r>
      <w:proofErr w:type="gramEnd"/>
      <w:r w:rsidRPr="001E18D2">
        <w:rPr>
          <w:rFonts w:eastAsia="Calibri"/>
          <w:noProof/>
          <w:vertAlign w:val="superscript"/>
          <w:lang w:val="en-US" w:eastAsia="en-US"/>
        </w:rPr>
        <w:t>9)</w:t>
      </w:r>
      <w:r w:rsidRPr="001E18D2">
        <w:rPr>
          <w:rFonts w:eastAsia="Calibri"/>
          <w:lang w:val="en-US" w:eastAsia="en-US"/>
        </w:rPr>
        <w:t xml:space="preserve"> have shown that numerous other mycotoxins are also present in food, in addition to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Several mycotoxins present at once can make food more hazardous. </w:t>
      </w:r>
    </w:p>
    <w:p w14:paraId="65E16887"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The present study aims to determine the level of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contamination in maize and rice samples and compare the findings to Vietnam's maximum permitted levels.</w:t>
      </w:r>
    </w:p>
    <w:p w14:paraId="1373FFCD" w14:textId="77777777" w:rsidR="001E18D2" w:rsidRPr="001E18D2" w:rsidRDefault="001E18D2" w:rsidP="001E18D2">
      <w:pPr>
        <w:spacing w:line="360" w:lineRule="auto"/>
        <w:jc w:val="both"/>
        <w:rPr>
          <w:rFonts w:eastAsia="Calibri"/>
          <w:lang w:val="en-US" w:eastAsia="en-US"/>
        </w:rPr>
      </w:pPr>
    </w:p>
    <w:p w14:paraId="64291F81" w14:textId="77777777" w:rsidR="001E18D2" w:rsidRPr="001E18D2" w:rsidRDefault="001E18D2" w:rsidP="001E18D2">
      <w:pPr>
        <w:spacing w:line="360" w:lineRule="auto"/>
        <w:jc w:val="both"/>
        <w:rPr>
          <w:lang w:val="en-US" w:eastAsia="en-US"/>
        </w:rPr>
      </w:pPr>
    </w:p>
    <w:p w14:paraId="18AA955F" w14:textId="77777777" w:rsidR="001E18D2" w:rsidRPr="001E18D2" w:rsidRDefault="001E18D2" w:rsidP="001E18D2">
      <w:pPr>
        <w:spacing w:line="360" w:lineRule="auto"/>
        <w:jc w:val="center"/>
        <w:rPr>
          <w:b/>
          <w:sz w:val="32"/>
          <w:szCs w:val="32"/>
          <w:lang w:val="en-US" w:eastAsia="en-US"/>
        </w:rPr>
      </w:pPr>
      <w:r w:rsidRPr="001E18D2">
        <w:rPr>
          <w:b/>
          <w:sz w:val="32"/>
          <w:szCs w:val="32"/>
          <w:lang w:val="en-US" w:eastAsia="en-US"/>
        </w:rPr>
        <w:t>METHODS</w:t>
      </w:r>
    </w:p>
    <w:p w14:paraId="63311A80" w14:textId="77777777" w:rsidR="001E18D2" w:rsidRPr="001E18D2" w:rsidRDefault="001E18D2" w:rsidP="001E18D2">
      <w:pPr>
        <w:spacing w:line="360" w:lineRule="auto"/>
        <w:jc w:val="center"/>
        <w:rPr>
          <w:rFonts w:eastAsia="Calibri"/>
          <w:b/>
          <w:bCs/>
          <w:sz w:val="28"/>
          <w:szCs w:val="28"/>
          <w:lang w:val="en-US" w:eastAsia="en-US"/>
        </w:rPr>
      </w:pPr>
      <w:r w:rsidRPr="001E18D2">
        <w:rPr>
          <w:rFonts w:eastAsia="Calibri"/>
          <w:b/>
          <w:bCs/>
          <w:sz w:val="28"/>
          <w:szCs w:val="28"/>
          <w:lang w:val="en-US" w:eastAsia="en-US"/>
        </w:rPr>
        <w:t>Research location</w:t>
      </w:r>
    </w:p>
    <w:p w14:paraId="6DD29B28"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Samples of maize and rice were sampled from households and business households in Quan Ba, Hoang </w:t>
      </w:r>
      <w:proofErr w:type="spellStart"/>
      <w:r w:rsidRPr="001E18D2">
        <w:rPr>
          <w:rFonts w:eastAsia="Calibri"/>
          <w:lang w:val="en-US" w:eastAsia="en-US"/>
        </w:rPr>
        <w:t>Su</w:t>
      </w:r>
      <w:proofErr w:type="spellEnd"/>
      <w:r w:rsidRPr="001E18D2">
        <w:rPr>
          <w:rFonts w:eastAsia="Calibri"/>
          <w:lang w:val="en-US" w:eastAsia="en-US"/>
        </w:rPr>
        <w:t xml:space="preserve"> Phi and Bac Quang districts of Ha Giang province (the northern mountainous province of Vietnam).</w:t>
      </w:r>
    </w:p>
    <w:p w14:paraId="77EEC6DA" w14:textId="77777777" w:rsidR="00133A1F" w:rsidRDefault="00133A1F">
      <w:pPr>
        <w:rPr>
          <w:rFonts w:eastAsia="Calibri"/>
          <w:b/>
          <w:bCs/>
          <w:sz w:val="28"/>
          <w:szCs w:val="28"/>
          <w:lang w:val="en-US" w:eastAsia="en-US"/>
        </w:rPr>
      </w:pPr>
      <w:r>
        <w:rPr>
          <w:rFonts w:eastAsia="Calibri"/>
          <w:b/>
          <w:bCs/>
          <w:sz w:val="28"/>
          <w:szCs w:val="28"/>
          <w:lang w:val="en-US" w:eastAsia="en-US"/>
        </w:rPr>
        <w:br w:type="page"/>
      </w:r>
    </w:p>
    <w:p w14:paraId="439734A2" w14:textId="114DFCFA" w:rsidR="001E18D2" w:rsidRPr="001E18D2" w:rsidRDefault="001E18D2" w:rsidP="001E18D2">
      <w:pPr>
        <w:spacing w:line="360" w:lineRule="auto"/>
        <w:jc w:val="center"/>
        <w:rPr>
          <w:rFonts w:eastAsia="Calibri"/>
          <w:b/>
          <w:bCs/>
          <w:sz w:val="28"/>
          <w:szCs w:val="28"/>
          <w:lang w:val="en-US" w:eastAsia="en-US"/>
        </w:rPr>
      </w:pPr>
      <w:r w:rsidRPr="001E18D2">
        <w:rPr>
          <w:rFonts w:eastAsia="Calibri"/>
          <w:b/>
          <w:bCs/>
          <w:sz w:val="28"/>
          <w:szCs w:val="28"/>
          <w:lang w:val="en-US" w:eastAsia="en-US"/>
        </w:rPr>
        <w:lastRenderedPageBreak/>
        <w:t>Samples</w:t>
      </w:r>
    </w:p>
    <w:p w14:paraId="1ACB024C"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A total of 210 samples including 105 corn and 105 rice samples were drawn at random from homes, commercial buildings, shops, and marketplaces in 2021.</w:t>
      </w:r>
    </w:p>
    <w:p w14:paraId="7923D01C"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One kilogram sample, is put in a plastic bag after being tested for temperature and humidity. Samples were stored at Department of Military Hygiene, Military Medical Academy at a temperature of -4 °C until they were analyzed. </w:t>
      </w:r>
    </w:p>
    <w:p w14:paraId="6DF3AC58" w14:textId="77777777" w:rsidR="001E18D2" w:rsidRPr="001E18D2" w:rsidRDefault="001E18D2" w:rsidP="001E18D2">
      <w:pPr>
        <w:spacing w:line="360" w:lineRule="auto"/>
        <w:jc w:val="both"/>
        <w:rPr>
          <w:rFonts w:eastAsia="Calibri"/>
          <w:lang w:val="en-US" w:eastAsia="en-US"/>
        </w:rPr>
      </w:pPr>
      <w:r w:rsidRPr="001E18D2">
        <w:rPr>
          <w:rFonts w:eastAsia="Yu Mincho"/>
          <w:lang w:val="en-US" w:eastAsia="en-US"/>
        </w:rPr>
        <w:t xml:space="preserve">Aflatoxin </w:t>
      </w:r>
      <w:proofErr w:type="spellStart"/>
      <w:r w:rsidRPr="001E18D2">
        <w:rPr>
          <w:rFonts w:eastAsia="Yu Mincho"/>
          <w:lang w:val="en-US" w:eastAsia="en-US"/>
        </w:rPr>
        <w:t>B</w:t>
      </w:r>
      <w:r w:rsidRPr="001E18D2">
        <w:rPr>
          <w:rFonts w:eastAsia="Yu Mincho"/>
          <w:vertAlign w:val="subscript"/>
          <w:lang w:val="en-US" w:eastAsia="en-US"/>
        </w:rPr>
        <w:t>1</w:t>
      </w:r>
      <w:proofErr w:type="spellEnd"/>
      <w:r w:rsidRPr="001E18D2">
        <w:rPr>
          <w:rFonts w:eastAsia="Calibri"/>
          <w:lang w:val="en-US" w:eastAsia="en-US"/>
        </w:rPr>
        <w:t xml:space="preserve"> in samples were analyzed in laboratory of Department of Military Hygiene, Vietnam Military Medical University.</w:t>
      </w:r>
    </w:p>
    <w:p w14:paraId="382794A5" w14:textId="77777777" w:rsidR="001E18D2" w:rsidRPr="001E18D2" w:rsidRDefault="001E18D2" w:rsidP="001E18D2">
      <w:pPr>
        <w:spacing w:line="360" w:lineRule="auto"/>
        <w:jc w:val="center"/>
        <w:rPr>
          <w:rFonts w:eastAsia="Calibri"/>
          <w:b/>
          <w:bCs/>
          <w:sz w:val="28"/>
          <w:szCs w:val="28"/>
          <w:lang w:val="en-US" w:eastAsia="en-US"/>
        </w:rPr>
      </w:pPr>
      <w:r w:rsidRPr="001E18D2">
        <w:rPr>
          <w:rFonts w:eastAsia="Calibri"/>
          <w:b/>
          <w:bCs/>
          <w:sz w:val="28"/>
          <w:szCs w:val="28"/>
          <w:lang w:val="en-US" w:eastAsia="en-US"/>
        </w:rPr>
        <w:t>Variables</w:t>
      </w:r>
    </w:p>
    <w:p w14:paraId="617E4E56"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T</w:t>
      </w:r>
      <w:r w:rsidRPr="001E18D2">
        <w:rPr>
          <w:rFonts w:eastAsia="Yu Mincho"/>
          <w:lang w:val="en-US" w:eastAsia="en-US"/>
        </w:rPr>
        <w:t xml:space="preserve">he mean, maximum and minimum of aflatoxin </w:t>
      </w:r>
      <w:proofErr w:type="spellStart"/>
      <w:r w:rsidRPr="001E18D2">
        <w:rPr>
          <w:rFonts w:eastAsia="Yu Mincho"/>
          <w:lang w:val="en-US" w:eastAsia="en-US"/>
        </w:rPr>
        <w:t>B</w:t>
      </w:r>
      <w:r w:rsidRPr="001E18D2">
        <w:rPr>
          <w:rFonts w:eastAsia="Yu Mincho"/>
          <w:vertAlign w:val="subscript"/>
          <w:lang w:val="en-US" w:eastAsia="en-US"/>
        </w:rPr>
        <w:t>1</w:t>
      </w:r>
      <w:proofErr w:type="spellEnd"/>
      <w:r w:rsidRPr="001E18D2">
        <w:rPr>
          <w:rFonts w:eastAsia="Yu Mincho"/>
          <w:lang w:val="en-US" w:eastAsia="en-US"/>
        </w:rPr>
        <w:t xml:space="preserve"> in </w:t>
      </w:r>
      <w:r w:rsidRPr="001E18D2">
        <w:rPr>
          <w:rFonts w:eastAsia="Calibri"/>
          <w:lang w:val="en-US" w:eastAsia="en-US"/>
        </w:rPr>
        <w:t xml:space="preserve">corn and rice. </w:t>
      </w:r>
      <w:r w:rsidRPr="001E18D2">
        <w:rPr>
          <w:rFonts w:eastAsia="Yu Mincho"/>
          <w:lang w:val="en-US" w:eastAsia="en-US"/>
        </w:rPr>
        <w:t xml:space="preserve">The percentage of samples exceeding the permitted level were measured, and also the percentage of contaminated samples with aflatoxin </w:t>
      </w:r>
      <w:proofErr w:type="spellStart"/>
      <w:r w:rsidRPr="001E18D2">
        <w:rPr>
          <w:rFonts w:eastAsia="Yu Mincho"/>
          <w:lang w:val="en-US" w:eastAsia="en-US"/>
        </w:rPr>
        <w:t>B</w:t>
      </w:r>
      <w:r w:rsidRPr="001E18D2">
        <w:rPr>
          <w:rFonts w:eastAsia="Yu Mincho"/>
          <w:vertAlign w:val="subscript"/>
          <w:lang w:val="en-US" w:eastAsia="en-US"/>
        </w:rPr>
        <w:t>1</w:t>
      </w:r>
      <w:proofErr w:type="spellEnd"/>
      <w:r w:rsidRPr="001E18D2">
        <w:rPr>
          <w:rFonts w:eastAsia="Yu Mincho"/>
          <w:lang w:val="en-US" w:eastAsia="en-US"/>
        </w:rPr>
        <w:t>, and the number of samples which were below the limit of detection (LOD) of the instrument.</w:t>
      </w:r>
    </w:p>
    <w:p w14:paraId="459035A0" w14:textId="77777777" w:rsidR="001E18D2" w:rsidRPr="001E18D2" w:rsidRDefault="001E18D2" w:rsidP="001E18D2">
      <w:pPr>
        <w:spacing w:line="360" w:lineRule="auto"/>
        <w:jc w:val="center"/>
        <w:rPr>
          <w:rFonts w:eastAsia="Calibri"/>
          <w:b/>
          <w:bCs/>
          <w:sz w:val="28"/>
          <w:szCs w:val="28"/>
          <w:lang w:val="en-US" w:eastAsia="en-US"/>
        </w:rPr>
      </w:pPr>
      <w:r w:rsidRPr="001E18D2">
        <w:rPr>
          <w:rFonts w:eastAsia="Calibri"/>
          <w:b/>
          <w:bCs/>
          <w:sz w:val="28"/>
          <w:szCs w:val="28"/>
          <w:lang w:val="en-US" w:eastAsia="en-US"/>
        </w:rPr>
        <w:t>Chemicals</w:t>
      </w:r>
    </w:p>
    <w:p w14:paraId="486602AE" w14:textId="77777777" w:rsidR="001E18D2" w:rsidRPr="001E18D2" w:rsidRDefault="001E18D2" w:rsidP="001E18D2">
      <w:pPr>
        <w:widowControl w:val="0"/>
        <w:spacing w:line="360" w:lineRule="auto"/>
        <w:jc w:val="both"/>
        <w:rPr>
          <w:rFonts w:eastAsia="Arial"/>
          <w:bCs/>
          <w:color w:val="000000"/>
          <w:lang w:val="en-US" w:eastAsia="en-US"/>
        </w:rPr>
      </w:pPr>
      <w:r w:rsidRPr="001E18D2">
        <w:rPr>
          <w:rFonts w:eastAsia="Calibri"/>
          <w:lang w:val="en-US" w:eastAsia="en-US"/>
        </w:rPr>
        <w:t xml:space="preserve">All reagents and solvents used in the experiment are of analytical grade.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standard solution was purchased from Sigma-Aldrich</w:t>
      </w:r>
      <w:r w:rsidRPr="001E18D2">
        <w:rPr>
          <w:rFonts w:eastAsia="Calibri"/>
          <w:color w:val="212121"/>
          <w:shd w:val="clear" w:color="auto" w:fill="FFFFFF"/>
          <w:lang w:val="en-US" w:eastAsia="en-US"/>
        </w:rPr>
        <w:t>.</w:t>
      </w:r>
      <w:r w:rsidRPr="001E18D2">
        <w:rPr>
          <w:rFonts w:eastAsia="Arial"/>
          <w:b/>
          <w:color w:val="000000"/>
          <w:lang w:val="en-US" w:eastAsia="en-US"/>
        </w:rPr>
        <w:t xml:space="preserve"> </w:t>
      </w:r>
      <w:proofErr w:type="spellStart"/>
      <w:r w:rsidRPr="001E18D2">
        <w:rPr>
          <w:rFonts w:eastAsia="Arial"/>
          <w:bCs/>
          <w:color w:val="000000"/>
          <w:lang w:val="en-US" w:eastAsia="en-US"/>
        </w:rPr>
        <w:t>Metanol</w:t>
      </w:r>
      <w:proofErr w:type="spellEnd"/>
      <w:r w:rsidRPr="001E18D2">
        <w:rPr>
          <w:rFonts w:eastAsia="Arial"/>
          <w:bCs/>
          <w:color w:val="000000"/>
          <w:lang w:val="en-US" w:eastAsia="en-US"/>
        </w:rPr>
        <w:t xml:space="preserve"> (</w:t>
      </w:r>
      <w:proofErr w:type="spellStart"/>
      <w:r w:rsidRPr="001E18D2">
        <w:rPr>
          <w:rFonts w:eastAsia="Arial"/>
          <w:bCs/>
          <w:color w:val="000000"/>
          <w:lang w:val="en-US" w:eastAsia="en-US"/>
        </w:rPr>
        <w:t>CH</w:t>
      </w:r>
      <w:r w:rsidRPr="001E18D2">
        <w:rPr>
          <w:rFonts w:eastAsia="Arial"/>
          <w:bCs/>
          <w:color w:val="000000"/>
          <w:vertAlign w:val="subscript"/>
          <w:lang w:val="en-US" w:eastAsia="en-US"/>
        </w:rPr>
        <w:t>3</w:t>
      </w:r>
      <w:r w:rsidRPr="001E18D2">
        <w:rPr>
          <w:rFonts w:eastAsia="Arial"/>
          <w:bCs/>
          <w:color w:val="000000"/>
          <w:lang w:val="en-US" w:eastAsia="en-US"/>
        </w:rPr>
        <w:t>OH</w:t>
      </w:r>
      <w:proofErr w:type="spellEnd"/>
      <w:r w:rsidRPr="001E18D2">
        <w:rPr>
          <w:rFonts w:eastAsia="Arial"/>
          <w:bCs/>
          <w:color w:val="000000"/>
          <w:lang w:val="en-US" w:eastAsia="en-US"/>
        </w:rPr>
        <w:t>), Acetonitrile (</w:t>
      </w:r>
      <w:proofErr w:type="spellStart"/>
      <w:r w:rsidRPr="001E18D2">
        <w:rPr>
          <w:rFonts w:eastAsia="Arial"/>
          <w:bCs/>
          <w:color w:val="000000"/>
          <w:lang w:val="en-US" w:eastAsia="en-US"/>
        </w:rPr>
        <w:t>CH</w:t>
      </w:r>
      <w:r w:rsidRPr="001E18D2">
        <w:rPr>
          <w:rFonts w:eastAsia="Arial"/>
          <w:bCs/>
          <w:color w:val="000000"/>
          <w:vertAlign w:val="subscript"/>
          <w:lang w:val="en-US" w:eastAsia="en-US"/>
        </w:rPr>
        <w:t>3</w:t>
      </w:r>
      <w:r w:rsidRPr="001E18D2">
        <w:rPr>
          <w:rFonts w:eastAsia="Arial"/>
          <w:bCs/>
          <w:color w:val="000000"/>
          <w:lang w:val="en-US" w:eastAsia="en-US"/>
        </w:rPr>
        <w:t>CN</w:t>
      </w:r>
      <w:proofErr w:type="spellEnd"/>
      <w:r w:rsidRPr="001E18D2">
        <w:rPr>
          <w:rFonts w:eastAsia="Arial"/>
          <w:bCs/>
          <w:color w:val="000000"/>
          <w:lang w:val="en-US" w:eastAsia="en-US"/>
        </w:rPr>
        <w:t>), Acid acetic (</w:t>
      </w:r>
      <w:proofErr w:type="spellStart"/>
      <w:r w:rsidRPr="001E18D2">
        <w:rPr>
          <w:rFonts w:eastAsia="Arial"/>
          <w:bCs/>
          <w:color w:val="000000"/>
          <w:lang w:val="en-US" w:eastAsia="en-US"/>
        </w:rPr>
        <w:t>CH</w:t>
      </w:r>
      <w:r w:rsidRPr="001E18D2">
        <w:rPr>
          <w:rFonts w:eastAsia="Arial"/>
          <w:bCs/>
          <w:color w:val="000000"/>
          <w:vertAlign w:val="subscript"/>
          <w:lang w:val="en-US" w:eastAsia="en-US"/>
        </w:rPr>
        <w:t>3</w:t>
      </w:r>
      <w:r w:rsidRPr="001E18D2">
        <w:rPr>
          <w:rFonts w:eastAsia="Arial"/>
          <w:bCs/>
          <w:color w:val="000000"/>
          <w:lang w:val="en-US" w:eastAsia="en-US"/>
        </w:rPr>
        <w:t>COOH</w:t>
      </w:r>
      <w:proofErr w:type="spellEnd"/>
      <w:r w:rsidRPr="001E18D2">
        <w:rPr>
          <w:rFonts w:eastAsia="Arial"/>
          <w:bCs/>
          <w:color w:val="000000"/>
          <w:lang w:val="en-US" w:eastAsia="en-US"/>
        </w:rPr>
        <w:t>), Sodium chloride (</w:t>
      </w:r>
      <w:proofErr w:type="spellStart"/>
      <w:r w:rsidRPr="001E18D2">
        <w:rPr>
          <w:rFonts w:eastAsia="Arial"/>
          <w:bCs/>
          <w:color w:val="000000"/>
          <w:lang w:val="en-US" w:eastAsia="en-US"/>
        </w:rPr>
        <w:t>NaCI</w:t>
      </w:r>
      <w:proofErr w:type="spellEnd"/>
      <w:r w:rsidRPr="001E18D2">
        <w:rPr>
          <w:rFonts w:eastAsia="Arial"/>
          <w:bCs/>
          <w:color w:val="000000"/>
          <w:lang w:val="en-US" w:eastAsia="en-US"/>
        </w:rPr>
        <w:t>), Sodium phosphate (</w:t>
      </w:r>
      <w:proofErr w:type="spellStart"/>
      <w:r w:rsidRPr="001E18D2">
        <w:rPr>
          <w:rFonts w:eastAsia="Arial"/>
          <w:bCs/>
          <w:color w:val="000000"/>
          <w:lang w:val="en-US" w:eastAsia="en-US"/>
        </w:rPr>
        <w:t>NaHPO</w:t>
      </w:r>
      <w:r w:rsidRPr="001E18D2">
        <w:rPr>
          <w:rFonts w:eastAsia="Arial"/>
          <w:bCs/>
          <w:color w:val="000000"/>
          <w:vertAlign w:val="subscript"/>
          <w:lang w:val="en-US" w:eastAsia="en-US"/>
        </w:rPr>
        <w:t>4</w:t>
      </w:r>
      <w:proofErr w:type="spellEnd"/>
      <w:r w:rsidRPr="001E18D2">
        <w:rPr>
          <w:rFonts w:eastAsia="Arial"/>
          <w:bCs/>
          <w:color w:val="000000"/>
          <w:lang w:val="en-US" w:eastAsia="en-US"/>
        </w:rPr>
        <w:t>), Disodium hydrogen phosphate (</w:t>
      </w:r>
      <w:proofErr w:type="spellStart"/>
      <w:r w:rsidRPr="001E18D2">
        <w:rPr>
          <w:rFonts w:eastAsia="Arial"/>
          <w:bCs/>
          <w:color w:val="000000"/>
          <w:lang w:val="en-US" w:eastAsia="en-US"/>
        </w:rPr>
        <w:t>Na</w:t>
      </w:r>
      <w:r w:rsidRPr="001E18D2">
        <w:rPr>
          <w:rFonts w:eastAsia="Arial"/>
          <w:bCs/>
          <w:color w:val="000000"/>
          <w:vertAlign w:val="subscript"/>
          <w:lang w:val="en-US" w:eastAsia="en-US"/>
        </w:rPr>
        <w:t>2</w:t>
      </w:r>
      <w:r w:rsidRPr="001E18D2">
        <w:rPr>
          <w:rFonts w:eastAsia="Arial"/>
          <w:bCs/>
          <w:color w:val="000000"/>
          <w:lang w:val="en-US" w:eastAsia="en-US"/>
        </w:rPr>
        <w:t>HPO</w:t>
      </w:r>
      <w:r w:rsidRPr="001E18D2">
        <w:rPr>
          <w:rFonts w:eastAsia="Arial"/>
          <w:bCs/>
          <w:color w:val="000000"/>
          <w:vertAlign w:val="subscript"/>
          <w:lang w:val="en-US" w:eastAsia="en-US"/>
        </w:rPr>
        <w:t>4</w:t>
      </w:r>
      <w:proofErr w:type="spellEnd"/>
      <w:r w:rsidRPr="001E18D2">
        <w:rPr>
          <w:rFonts w:eastAsia="Arial"/>
          <w:bCs/>
          <w:color w:val="000000"/>
          <w:lang w:val="en-US" w:eastAsia="en-US"/>
        </w:rPr>
        <w:t>), Monopotassium phosphate (</w:t>
      </w:r>
      <w:proofErr w:type="spellStart"/>
      <w:r w:rsidRPr="001E18D2">
        <w:rPr>
          <w:rFonts w:eastAsia="Arial"/>
          <w:bCs/>
          <w:color w:val="000000"/>
          <w:lang w:val="en-US" w:eastAsia="en-US"/>
        </w:rPr>
        <w:t>KH</w:t>
      </w:r>
      <w:r w:rsidRPr="001E18D2">
        <w:rPr>
          <w:rFonts w:eastAsia="Arial"/>
          <w:bCs/>
          <w:color w:val="000000"/>
          <w:vertAlign w:val="subscript"/>
          <w:lang w:val="en-US" w:eastAsia="en-US"/>
        </w:rPr>
        <w:t>2</w:t>
      </w:r>
      <w:r w:rsidRPr="001E18D2">
        <w:rPr>
          <w:rFonts w:eastAsia="Arial"/>
          <w:bCs/>
          <w:color w:val="000000"/>
          <w:lang w:val="en-US" w:eastAsia="en-US"/>
        </w:rPr>
        <w:t>PO</w:t>
      </w:r>
      <w:r w:rsidRPr="001E18D2">
        <w:rPr>
          <w:rFonts w:eastAsia="Arial"/>
          <w:bCs/>
          <w:color w:val="000000"/>
          <w:vertAlign w:val="subscript"/>
          <w:lang w:val="en-US" w:eastAsia="en-US"/>
        </w:rPr>
        <w:t>4</w:t>
      </w:r>
      <w:proofErr w:type="spellEnd"/>
      <w:r w:rsidRPr="001E18D2">
        <w:rPr>
          <w:rFonts w:eastAsia="Arial"/>
          <w:bCs/>
          <w:color w:val="000000"/>
          <w:lang w:val="en-US" w:eastAsia="en-US"/>
        </w:rPr>
        <w:t xml:space="preserve">), Sodium hydroxide (NaOH), Potassium chloride (KCI), and Kali </w:t>
      </w:r>
      <w:proofErr w:type="spellStart"/>
      <w:r w:rsidRPr="001E18D2">
        <w:rPr>
          <w:rFonts w:eastAsia="Arial"/>
          <w:bCs/>
          <w:color w:val="000000"/>
          <w:lang w:val="en-US" w:eastAsia="en-US"/>
        </w:rPr>
        <w:t>bromua</w:t>
      </w:r>
      <w:proofErr w:type="spellEnd"/>
      <w:r w:rsidRPr="001E18D2">
        <w:rPr>
          <w:rFonts w:eastAsia="Arial"/>
          <w:bCs/>
          <w:color w:val="000000"/>
          <w:lang w:val="en-US" w:eastAsia="en-US"/>
        </w:rPr>
        <w:t xml:space="preserve"> (</w:t>
      </w:r>
      <w:r w:rsidRPr="001E18D2">
        <w:rPr>
          <w:rFonts w:eastAsia="Yu Mincho"/>
          <w:lang w:val="en-US" w:eastAsia="en-US"/>
        </w:rPr>
        <w:t>KBr)</w:t>
      </w:r>
      <w:r w:rsidRPr="001E18D2">
        <w:rPr>
          <w:rFonts w:eastAsia="Arial"/>
          <w:bCs/>
          <w:color w:val="000000"/>
          <w:lang w:val="en-US" w:eastAsia="en-US"/>
        </w:rPr>
        <w:t xml:space="preserve"> were all purchased from Merck. </w:t>
      </w:r>
    </w:p>
    <w:p w14:paraId="0C81B8F6" w14:textId="77777777" w:rsidR="001E18D2" w:rsidRPr="001E18D2" w:rsidRDefault="001E18D2" w:rsidP="001E18D2">
      <w:pPr>
        <w:widowControl w:val="0"/>
        <w:spacing w:line="360" w:lineRule="auto"/>
        <w:jc w:val="center"/>
        <w:rPr>
          <w:rFonts w:eastAsia="Calibri"/>
          <w:b/>
          <w:bCs/>
          <w:color w:val="131413"/>
          <w:sz w:val="28"/>
          <w:szCs w:val="28"/>
          <w:lang w:val="en-US" w:eastAsia="en-US"/>
        </w:rPr>
      </w:pPr>
      <w:r w:rsidRPr="001E18D2">
        <w:rPr>
          <w:rFonts w:eastAsia="Arial"/>
          <w:b/>
          <w:bCs/>
          <w:color w:val="000000"/>
          <w:sz w:val="28"/>
          <w:szCs w:val="28"/>
          <w:lang w:val="en-US" w:eastAsia="en-US"/>
        </w:rPr>
        <w:t>Analysis of</w:t>
      </w:r>
      <w:r w:rsidRPr="001E18D2">
        <w:rPr>
          <w:rFonts w:eastAsia="Arial"/>
          <w:bCs/>
          <w:color w:val="000000"/>
          <w:sz w:val="28"/>
          <w:szCs w:val="28"/>
          <w:lang w:val="en-US" w:eastAsia="en-US"/>
        </w:rPr>
        <w:t xml:space="preserve"> </w:t>
      </w:r>
      <w:proofErr w:type="spellStart"/>
      <w:r w:rsidRPr="001E18D2">
        <w:rPr>
          <w:rFonts w:eastAsia="Calibri"/>
          <w:b/>
          <w:bCs/>
          <w:color w:val="131413"/>
          <w:sz w:val="28"/>
          <w:szCs w:val="28"/>
          <w:lang w:val="en-US" w:eastAsia="en-US"/>
        </w:rPr>
        <w:t>AFB</w:t>
      </w:r>
      <w:r w:rsidRPr="001E18D2">
        <w:rPr>
          <w:rFonts w:eastAsia="Calibri"/>
          <w:b/>
          <w:bCs/>
          <w:color w:val="131413"/>
          <w:sz w:val="28"/>
          <w:szCs w:val="28"/>
          <w:vertAlign w:val="subscript"/>
          <w:lang w:val="en-US" w:eastAsia="en-US"/>
        </w:rPr>
        <w:t>1</w:t>
      </w:r>
      <w:proofErr w:type="spellEnd"/>
    </w:p>
    <w:p w14:paraId="67A1707C" w14:textId="77777777" w:rsidR="001E18D2" w:rsidRPr="001E18D2" w:rsidRDefault="001E18D2" w:rsidP="001E18D2">
      <w:pPr>
        <w:widowControl w:val="0"/>
        <w:spacing w:line="360" w:lineRule="auto"/>
        <w:jc w:val="both"/>
        <w:rPr>
          <w:rFonts w:eastAsia="Calibri"/>
          <w:bCs/>
          <w:color w:val="131413"/>
          <w:lang w:val="en-US" w:eastAsia="en-US"/>
        </w:rPr>
      </w:pPr>
      <w:r w:rsidRPr="001E18D2">
        <w:rPr>
          <w:rFonts w:eastAsia="Calibri"/>
          <w:bCs/>
          <w:color w:val="131413"/>
          <w:lang w:val="en-US" w:eastAsia="en-US"/>
        </w:rPr>
        <w:t xml:space="preserve">Mycotoxins in food were quantified by </w:t>
      </w:r>
      <w:r w:rsidRPr="001E18D2">
        <w:rPr>
          <w:rFonts w:eastAsia="Calibri"/>
          <w:bCs/>
          <w:lang w:val="en-US" w:eastAsia="en-US"/>
        </w:rPr>
        <w:t>High Performance Liquid Chromatography</w:t>
      </w:r>
      <w:r w:rsidRPr="001E18D2">
        <w:rPr>
          <w:rFonts w:eastAsia="Calibri"/>
          <w:bCs/>
          <w:color w:val="131413"/>
          <w:lang w:val="en-US" w:eastAsia="en-US"/>
        </w:rPr>
        <w:t xml:space="preserve"> (HPLC) machine combined with fluorescence detector. The analytical procedure consists of 3 main steps: sample preparation, immunoaffinity chromatography, and HPLC analysis.</w:t>
      </w:r>
    </w:p>
    <w:p w14:paraId="37652AF3" w14:textId="77777777" w:rsidR="001E18D2" w:rsidRPr="001E18D2" w:rsidRDefault="001E18D2" w:rsidP="001E18D2">
      <w:pPr>
        <w:widowControl w:val="0"/>
        <w:spacing w:line="360" w:lineRule="auto"/>
        <w:jc w:val="center"/>
        <w:rPr>
          <w:rFonts w:eastAsia="Calibri"/>
          <w:b/>
          <w:bCs/>
          <w:iCs/>
          <w:sz w:val="26"/>
          <w:szCs w:val="26"/>
          <w:lang w:val="en-US" w:eastAsia="en-US"/>
        </w:rPr>
      </w:pPr>
      <w:r w:rsidRPr="001E18D2">
        <w:rPr>
          <w:rFonts w:eastAsia="Calibri"/>
          <w:b/>
          <w:bCs/>
          <w:iCs/>
          <w:sz w:val="26"/>
          <w:szCs w:val="26"/>
          <w:lang w:val="en-US" w:eastAsia="en-US"/>
        </w:rPr>
        <w:t>Sample preparation</w:t>
      </w:r>
    </w:p>
    <w:p w14:paraId="3F2D8751" w14:textId="77777777" w:rsidR="001E18D2" w:rsidRPr="001E18D2" w:rsidRDefault="001E18D2" w:rsidP="001E18D2">
      <w:pPr>
        <w:widowControl w:val="0"/>
        <w:spacing w:line="360" w:lineRule="auto"/>
        <w:jc w:val="both"/>
        <w:rPr>
          <w:rFonts w:eastAsia="Yu Mincho"/>
          <w:lang w:val="en-US" w:eastAsia="en-US"/>
        </w:rPr>
      </w:pPr>
      <w:r w:rsidRPr="001E18D2">
        <w:rPr>
          <w:rFonts w:eastAsia="Yu Mincho"/>
          <w:lang w:val="en-US" w:eastAsia="en-US"/>
        </w:rPr>
        <w:t xml:space="preserve">An effective extraction stage is necessary for the quantification of </w:t>
      </w:r>
      <w:proofErr w:type="spellStart"/>
      <w:r w:rsidRPr="001E18D2">
        <w:rPr>
          <w:rFonts w:eastAsia="Yu Mincho"/>
          <w:lang w:val="en-US" w:eastAsia="en-US"/>
        </w:rPr>
        <w:t>AFB</w:t>
      </w:r>
      <w:r w:rsidRPr="001E18D2">
        <w:rPr>
          <w:rFonts w:eastAsia="Yu Mincho"/>
          <w:vertAlign w:val="subscript"/>
          <w:lang w:val="en-US" w:eastAsia="en-US"/>
        </w:rPr>
        <w:t>1</w:t>
      </w:r>
      <w:proofErr w:type="spellEnd"/>
      <w:r w:rsidRPr="001E18D2">
        <w:rPr>
          <w:rFonts w:eastAsia="Yu Mincho"/>
          <w:lang w:val="en-US" w:eastAsia="en-US"/>
        </w:rPr>
        <w:t xml:space="preserve"> samples in foods. Methanol, a solvent, provided the analyte with the greatest recovery, and</w:t>
      </w:r>
      <w:r w:rsidRPr="001E18D2">
        <w:rPr>
          <w:rFonts w:eastAsia="Calibri"/>
          <w:lang w:val="en-US" w:eastAsia="en-US"/>
        </w:rPr>
        <w:t xml:space="preserve"> </w:t>
      </w:r>
      <w:r w:rsidRPr="001E18D2">
        <w:rPr>
          <w:rFonts w:eastAsia="Yu Mincho"/>
          <w:lang w:val="en-US" w:eastAsia="en-US"/>
        </w:rPr>
        <w:t>was selected as the extraction solvent.</w:t>
      </w:r>
    </w:p>
    <w:p w14:paraId="50ACFC80" w14:textId="77777777" w:rsidR="001E18D2" w:rsidRPr="001E18D2" w:rsidRDefault="001E18D2" w:rsidP="001E18D2">
      <w:pPr>
        <w:widowControl w:val="0"/>
        <w:spacing w:line="360" w:lineRule="auto"/>
        <w:jc w:val="both"/>
        <w:rPr>
          <w:rFonts w:eastAsia="Yu Mincho"/>
          <w:lang w:val="en-US" w:eastAsia="en-US"/>
        </w:rPr>
      </w:pPr>
      <w:r w:rsidRPr="001E18D2">
        <w:rPr>
          <w:rFonts w:eastAsia="Yu Mincho"/>
          <w:lang w:val="en-US" w:eastAsia="en-US"/>
        </w:rPr>
        <w:t xml:space="preserve">Five grams of sample after finely ground were blended with 1 gram of NaCl and </w:t>
      </w:r>
      <w:r w:rsidRPr="001E18D2">
        <w:rPr>
          <w:lang w:val="en-US" w:eastAsia="en-US"/>
        </w:rPr>
        <w:t xml:space="preserve">25 mL of methanol and </w:t>
      </w:r>
      <w:proofErr w:type="spellStart"/>
      <w:r w:rsidRPr="001E18D2">
        <w:rPr>
          <w:lang w:val="en-US" w:eastAsia="en-US"/>
        </w:rPr>
        <w:t>natri</w:t>
      </w:r>
      <w:proofErr w:type="spellEnd"/>
      <w:r w:rsidRPr="001E18D2">
        <w:rPr>
          <w:lang w:val="en-US" w:eastAsia="en-US"/>
        </w:rPr>
        <w:t xml:space="preserve"> </w:t>
      </w:r>
      <w:proofErr w:type="spellStart"/>
      <w:r w:rsidRPr="001E18D2">
        <w:rPr>
          <w:lang w:val="en-US" w:eastAsia="en-US"/>
        </w:rPr>
        <w:t>bicacbonat</w:t>
      </w:r>
      <w:proofErr w:type="spellEnd"/>
      <w:r w:rsidRPr="001E18D2">
        <w:rPr>
          <w:lang w:val="en-US" w:eastAsia="en-US"/>
        </w:rPr>
        <w:t xml:space="preserve"> 0,5%</w:t>
      </w:r>
      <w:r w:rsidRPr="001E18D2">
        <w:rPr>
          <w:rFonts w:eastAsia="Yu Mincho"/>
          <w:lang w:val="en-US" w:eastAsia="en-US"/>
        </w:rPr>
        <w:t xml:space="preserve">; Shaked thoroughly to combine the material and solvent. After centrifugation, 7 </w:t>
      </w:r>
      <w:r w:rsidRPr="001E18D2">
        <w:rPr>
          <w:rFonts w:eastAsia="Yu Mincho"/>
          <w:lang w:val="en-US" w:eastAsia="en-US"/>
        </w:rPr>
        <w:lastRenderedPageBreak/>
        <w:t>mL of the solution was diluted with 28 mL of 0.1 M PBS buffer pH= 7.4. Through the glass microfiber filter, the extract was purified, and collected 25 mL of the filtrate for immunoaffinity column</w:t>
      </w:r>
      <w:r w:rsidRPr="001E18D2">
        <w:rPr>
          <w:rFonts w:eastAsia="Yu Mincho"/>
          <w:bCs/>
          <w:lang w:val="en-US" w:eastAsia="en-US"/>
        </w:rPr>
        <w:t xml:space="preserve"> </w:t>
      </w:r>
      <w:r w:rsidRPr="001E18D2">
        <w:rPr>
          <w:rFonts w:eastAsia="Calibri"/>
          <w:bCs/>
          <w:iCs/>
          <w:color w:val="242021"/>
          <w:lang w:val="en-US" w:eastAsia="en-US"/>
        </w:rPr>
        <w:t>chromatography</w:t>
      </w:r>
      <w:r w:rsidRPr="001E18D2">
        <w:rPr>
          <w:rFonts w:eastAsia="Yu Mincho"/>
          <w:bCs/>
          <w:lang w:val="en-US" w:eastAsia="en-US"/>
        </w:rPr>
        <w:t xml:space="preserve"> </w:t>
      </w:r>
      <w:r w:rsidRPr="001E18D2">
        <w:rPr>
          <w:rFonts w:eastAsia="Yu Mincho"/>
          <w:lang w:val="en-US" w:eastAsia="en-US"/>
        </w:rPr>
        <w:t>(IAC).</w:t>
      </w:r>
    </w:p>
    <w:p w14:paraId="175F9EAF" w14:textId="77777777" w:rsidR="001E18D2" w:rsidRPr="001E18D2" w:rsidRDefault="001E18D2" w:rsidP="001E18D2">
      <w:pPr>
        <w:widowControl w:val="0"/>
        <w:spacing w:line="360" w:lineRule="auto"/>
        <w:jc w:val="center"/>
        <w:rPr>
          <w:rFonts w:eastAsia="Yu Mincho"/>
          <w:b/>
          <w:iCs/>
          <w:sz w:val="26"/>
          <w:szCs w:val="26"/>
          <w:lang w:val="en-US" w:eastAsia="en-US"/>
        </w:rPr>
      </w:pPr>
      <w:r w:rsidRPr="001E18D2">
        <w:rPr>
          <w:rFonts w:eastAsia="Yu Mincho"/>
          <w:b/>
          <w:iCs/>
          <w:sz w:val="26"/>
          <w:szCs w:val="26"/>
          <w:lang w:val="en-US" w:eastAsia="en-US"/>
        </w:rPr>
        <w:t xml:space="preserve">Extraction by </w:t>
      </w:r>
      <w:r w:rsidRPr="001E18D2">
        <w:rPr>
          <w:rFonts w:eastAsia="Calibri"/>
          <w:b/>
          <w:iCs/>
          <w:color w:val="242021"/>
          <w:sz w:val="26"/>
          <w:szCs w:val="26"/>
          <w:lang w:val="en-US" w:eastAsia="en-US"/>
        </w:rPr>
        <w:t>IAC</w:t>
      </w:r>
    </w:p>
    <w:p w14:paraId="4A574D6E" w14:textId="77777777" w:rsidR="001E18D2" w:rsidRPr="001E18D2" w:rsidRDefault="001E18D2" w:rsidP="001E18D2">
      <w:pPr>
        <w:widowControl w:val="0"/>
        <w:spacing w:line="360" w:lineRule="auto"/>
        <w:jc w:val="both"/>
        <w:rPr>
          <w:lang w:val="en-US" w:eastAsia="en-US"/>
        </w:rPr>
      </w:pPr>
      <w:r w:rsidRPr="001E18D2">
        <w:rPr>
          <w:lang w:val="en-US" w:eastAsia="en-US"/>
        </w:rPr>
        <w:t xml:space="preserve">Aflatoxin </w:t>
      </w:r>
      <w:proofErr w:type="spellStart"/>
      <w:r w:rsidRPr="001E18D2">
        <w:rPr>
          <w:lang w:val="en-US" w:eastAsia="en-US"/>
        </w:rPr>
        <w:t>B</w:t>
      </w:r>
      <w:r w:rsidRPr="001E18D2">
        <w:rPr>
          <w:bCs/>
          <w:vertAlign w:val="subscript"/>
          <w:lang w:val="en-US" w:eastAsia="en-US"/>
        </w:rPr>
        <w:t>1</w:t>
      </w:r>
      <w:proofErr w:type="spellEnd"/>
      <w:r w:rsidRPr="001E18D2">
        <w:rPr>
          <w:bCs/>
          <w:lang w:val="en-US" w:eastAsia="en-US"/>
        </w:rPr>
        <w:t> </w:t>
      </w:r>
      <w:r w:rsidRPr="001E18D2">
        <w:rPr>
          <w:lang w:val="en-US" w:eastAsia="en-US"/>
        </w:rPr>
        <w:t xml:space="preserve">was extracted from the sample using an immunoaffinity column after sample processing. The raw material was injected into the column, and because the </w:t>
      </w:r>
      <w:proofErr w:type="spellStart"/>
      <w:r w:rsidRPr="001E18D2">
        <w:rPr>
          <w:lang w:val="en-US" w:eastAsia="en-US"/>
        </w:rPr>
        <w:t>AFB</w:t>
      </w:r>
      <w:r w:rsidRPr="001E18D2">
        <w:rPr>
          <w:vertAlign w:val="subscript"/>
          <w:lang w:val="en-US" w:eastAsia="en-US"/>
        </w:rPr>
        <w:t>1</w:t>
      </w:r>
      <w:proofErr w:type="spellEnd"/>
      <w:r w:rsidRPr="001E18D2">
        <w:rPr>
          <w:lang w:val="en-US" w:eastAsia="en-US"/>
        </w:rPr>
        <w:t xml:space="preserve"> antibody had a high affinity for it, the antigen was retained on the column during migration.</w:t>
      </w:r>
      <w:r w:rsidRPr="001E18D2">
        <w:rPr>
          <w:rFonts w:eastAsia="Calibri"/>
          <w:lang w:val="en-US" w:eastAsia="en-US"/>
        </w:rPr>
        <w:t xml:space="preserve"> </w:t>
      </w:r>
      <w:r w:rsidRPr="001E18D2">
        <w:rPr>
          <w:lang w:val="en-US" w:eastAsia="en-US"/>
        </w:rPr>
        <w:t xml:space="preserve">After removing the complex from the column with 1 mL of methanol, samples of </w:t>
      </w:r>
      <w:proofErr w:type="spellStart"/>
      <w:r w:rsidRPr="001E18D2">
        <w:rPr>
          <w:lang w:val="en-US" w:eastAsia="en-US"/>
        </w:rPr>
        <w:t>AFB</w:t>
      </w:r>
      <w:r w:rsidRPr="001E18D2">
        <w:rPr>
          <w:vertAlign w:val="subscript"/>
          <w:lang w:val="en-US" w:eastAsia="en-US"/>
        </w:rPr>
        <w:t>1</w:t>
      </w:r>
      <w:proofErr w:type="spellEnd"/>
      <w:r w:rsidRPr="001E18D2">
        <w:rPr>
          <w:lang w:val="en-US" w:eastAsia="en-US"/>
        </w:rPr>
        <w:t xml:space="preserve"> were gathered in different vials for chromatographic analysis. Cleaning is a crucial step in mycotoxin detection because it enables the removal of materials that might impede mycotoxin analysis, thereby increasing accuracy.</w:t>
      </w:r>
    </w:p>
    <w:p w14:paraId="12425519" w14:textId="77777777" w:rsidR="001E18D2" w:rsidRPr="001E18D2" w:rsidRDefault="001E18D2" w:rsidP="001E18D2">
      <w:pPr>
        <w:widowControl w:val="0"/>
        <w:spacing w:line="360" w:lineRule="auto"/>
        <w:jc w:val="center"/>
        <w:rPr>
          <w:rFonts w:eastAsia="Yu Mincho"/>
          <w:b/>
          <w:bCs/>
          <w:sz w:val="26"/>
          <w:szCs w:val="26"/>
          <w:lang w:val="en-US" w:eastAsia="en-US"/>
        </w:rPr>
      </w:pPr>
      <w:r w:rsidRPr="001E18D2">
        <w:rPr>
          <w:rFonts w:eastAsia="Yu Mincho"/>
          <w:b/>
          <w:bCs/>
          <w:sz w:val="26"/>
          <w:szCs w:val="26"/>
          <w:lang w:val="en-US" w:eastAsia="en-US"/>
        </w:rPr>
        <w:t>High Performance Liquid Chromatography Analysis</w:t>
      </w:r>
    </w:p>
    <w:p w14:paraId="15C75549" w14:textId="77777777" w:rsidR="001E18D2" w:rsidRPr="001E18D2" w:rsidRDefault="001E18D2" w:rsidP="001E18D2">
      <w:pPr>
        <w:widowControl w:val="0"/>
        <w:spacing w:line="360" w:lineRule="auto"/>
        <w:jc w:val="both"/>
        <w:rPr>
          <w:rFonts w:eastAsia="Yu Mincho"/>
          <w:lang w:val="en-US" w:eastAsia="en-US"/>
        </w:rPr>
      </w:pPr>
      <w:r w:rsidRPr="001E18D2">
        <w:rPr>
          <w:rFonts w:eastAsia="Yu Mincho"/>
          <w:lang w:val="en-US" w:eastAsia="en-US"/>
        </w:rPr>
        <w:t xml:space="preserve">After cleaning the sample with an immunoaffinity column, HPLC using a fluorescence detector was used to analyze </w:t>
      </w:r>
      <w:proofErr w:type="spellStart"/>
      <w:r w:rsidRPr="001E18D2">
        <w:rPr>
          <w:rFonts w:eastAsia="Yu Mincho"/>
          <w:lang w:val="en-US" w:eastAsia="en-US"/>
        </w:rPr>
        <w:t>AFB</w:t>
      </w:r>
      <w:r w:rsidRPr="001E18D2">
        <w:rPr>
          <w:rFonts w:eastAsia="Yu Mincho"/>
          <w:vertAlign w:val="subscript"/>
          <w:lang w:val="en-US" w:eastAsia="en-US"/>
        </w:rPr>
        <w:t>1</w:t>
      </w:r>
      <w:proofErr w:type="spellEnd"/>
      <w:r w:rsidRPr="001E18D2">
        <w:rPr>
          <w:rFonts w:eastAsia="Yu Mincho"/>
          <w:lang w:val="en-US" w:eastAsia="en-US"/>
        </w:rPr>
        <w:t>. This is a common method for mycotoxin analysis.</w:t>
      </w:r>
      <w:r w:rsidRPr="001E18D2">
        <w:rPr>
          <w:rFonts w:eastAsia="Calibri"/>
          <w:lang w:val="en-US" w:eastAsia="en-US"/>
        </w:rPr>
        <w:t xml:space="preserve"> </w:t>
      </w:r>
      <w:r w:rsidRPr="001E18D2">
        <w:rPr>
          <w:rFonts w:eastAsia="Yu Mincho"/>
          <w:lang w:val="en-US" w:eastAsia="en-US"/>
        </w:rPr>
        <w:t>The analytical procedure is as follows: the mobile phase mixture consists of water</w:t>
      </w:r>
      <w:r w:rsidRPr="001E18D2">
        <w:rPr>
          <w:lang w:val="en-US" w:eastAsia="en-US"/>
        </w:rPr>
        <w:t xml:space="preserve">: methanol: acetonitrile </w:t>
      </w:r>
      <w:r w:rsidRPr="001E18D2">
        <w:rPr>
          <w:rFonts w:eastAsia="Yu Mincho"/>
          <w:lang w:val="en-US" w:eastAsia="en-US"/>
        </w:rPr>
        <w:t>(mix together in the ratio of 600</w:t>
      </w:r>
      <w:r w:rsidRPr="001E18D2">
        <w:rPr>
          <w:lang w:val="en-US" w:eastAsia="en-US"/>
        </w:rPr>
        <w:t>:250:150</w:t>
      </w:r>
      <w:r w:rsidRPr="001E18D2">
        <w:rPr>
          <w:rFonts w:eastAsia="Yu Mincho"/>
          <w:lang w:val="en-US" w:eastAsia="en-US"/>
        </w:rPr>
        <w:t xml:space="preserve">), 350 µl </w:t>
      </w:r>
      <w:proofErr w:type="spellStart"/>
      <w:r w:rsidRPr="001E18D2">
        <w:rPr>
          <w:rFonts w:eastAsia="Yu Mincho"/>
          <w:lang w:val="en-US" w:eastAsia="en-US"/>
        </w:rPr>
        <w:t>HNO</w:t>
      </w:r>
      <w:r w:rsidRPr="001E18D2">
        <w:rPr>
          <w:rFonts w:eastAsia="Yu Mincho"/>
          <w:vertAlign w:val="subscript"/>
          <w:lang w:val="en-US" w:eastAsia="en-US"/>
        </w:rPr>
        <w:t>3</w:t>
      </w:r>
      <w:proofErr w:type="spellEnd"/>
      <w:r w:rsidRPr="001E18D2">
        <w:rPr>
          <w:rFonts w:eastAsia="Yu Mincho"/>
          <w:lang w:val="en-US" w:eastAsia="en-US"/>
        </w:rPr>
        <w:t xml:space="preserve"> </w:t>
      </w:r>
      <w:proofErr w:type="spellStart"/>
      <w:r w:rsidRPr="001E18D2">
        <w:rPr>
          <w:rFonts w:eastAsia="Yu Mincho"/>
          <w:lang w:val="en-US" w:eastAsia="en-US"/>
        </w:rPr>
        <w:t>4M</w:t>
      </w:r>
      <w:proofErr w:type="spellEnd"/>
      <w:r w:rsidRPr="001E18D2">
        <w:rPr>
          <w:rFonts w:eastAsia="Yu Mincho"/>
          <w:lang w:val="en-US" w:eastAsia="en-US"/>
        </w:rPr>
        <w:t xml:space="preserve"> and 20 mg KBr, phase rate is 0.8 mL/min. Remove air bubbles by ultrasonic. HPLC (</w:t>
      </w:r>
      <w:proofErr w:type="spellStart"/>
      <w:r w:rsidRPr="001E18D2">
        <w:rPr>
          <w:rFonts w:eastAsia="Yu Mincho"/>
          <w:lang w:val="en-US" w:eastAsia="en-US"/>
        </w:rPr>
        <w:t>Alliance</w:t>
      </w:r>
      <w:r w:rsidRPr="001E18D2">
        <w:rPr>
          <w:rFonts w:eastAsia="Yu Mincho"/>
          <w:vertAlign w:val="superscript"/>
          <w:lang w:val="en-US" w:eastAsia="en-US"/>
        </w:rPr>
        <w:t>TM</w:t>
      </w:r>
      <w:proofErr w:type="spellEnd"/>
      <w:r w:rsidRPr="001E18D2">
        <w:rPr>
          <w:rFonts w:eastAsia="Yu Mincho"/>
          <w:lang w:val="en-US" w:eastAsia="en-US"/>
        </w:rPr>
        <w:t xml:space="preserve"> </w:t>
      </w:r>
      <w:proofErr w:type="spellStart"/>
      <w:r w:rsidRPr="001E18D2">
        <w:rPr>
          <w:rFonts w:eastAsia="Yu Mincho"/>
          <w:lang w:val="en-US" w:eastAsia="en-US"/>
        </w:rPr>
        <w:t>e2695</w:t>
      </w:r>
      <w:proofErr w:type="spellEnd"/>
      <w:r w:rsidRPr="001E18D2">
        <w:rPr>
          <w:rFonts w:eastAsia="Yu Mincho"/>
          <w:lang w:val="en-US" w:eastAsia="en-US"/>
        </w:rPr>
        <w:t xml:space="preserve">, Waters, USA) is equipped with a </w:t>
      </w:r>
      <w:proofErr w:type="spellStart"/>
      <w:r w:rsidRPr="001E18D2">
        <w:rPr>
          <w:rFonts w:eastAsia="Yu Mincho"/>
          <w:lang w:val="en-US" w:eastAsia="en-US"/>
        </w:rPr>
        <w:t>C18</w:t>
      </w:r>
      <w:proofErr w:type="spellEnd"/>
      <w:r w:rsidRPr="001E18D2">
        <w:rPr>
          <w:rFonts w:eastAsia="Yu Mincho"/>
          <w:lang w:val="en-US" w:eastAsia="en-US"/>
        </w:rPr>
        <w:t xml:space="preserve"> column (used as stationary phase) and a </w:t>
      </w:r>
      <w:r w:rsidRPr="001E18D2">
        <w:rPr>
          <w:rFonts w:eastAsia="Calibri"/>
          <w:bCs/>
          <w:lang w:val="en-US" w:eastAsia="en-US"/>
        </w:rPr>
        <w:t>fluorescence detector</w:t>
      </w:r>
      <w:r w:rsidRPr="001E18D2">
        <w:rPr>
          <w:rFonts w:eastAsia="Yu Mincho"/>
          <w:lang w:val="en-US" w:eastAsia="en-US"/>
        </w:rPr>
        <w:t xml:space="preserve">. For the quantification of </w:t>
      </w:r>
      <w:proofErr w:type="spellStart"/>
      <w:r w:rsidRPr="001E18D2">
        <w:rPr>
          <w:rFonts w:eastAsia="Yu Mincho"/>
          <w:lang w:val="en-US" w:eastAsia="en-US"/>
        </w:rPr>
        <w:t>AFB</w:t>
      </w:r>
      <w:r w:rsidRPr="001E18D2">
        <w:rPr>
          <w:rFonts w:eastAsia="Yu Mincho"/>
          <w:vertAlign w:val="subscript"/>
          <w:lang w:val="en-US" w:eastAsia="en-US"/>
        </w:rPr>
        <w:t>1</w:t>
      </w:r>
      <w:proofErr w:type="spellEnd"/>
      <w:r w:rsidRPr="001E18D2">
        <w:rPr>
          <w:rFonts w:eastAsia="Yu Mincho"/>
          <w:lang w:val="en-US" w:eastAsia="en-US"/>
        </w:rPr>
        <w:t xml:space="preserve">, a </w:t>
      </w:r>
      <w:r w:rsidRPr="001E18D2">
        <w:rPr>
          <w:rFonts w:eastAsia="Calibri"/>
          <w:bCs/>
          <w:lang w:val="en-US" w:eastAsia="en-US"/>
        </w:rPr>
        <w:t>fluorescence detector</w:t>
      </w:r>
      <w:r w:rsidRPr="001E18D2">
        <w:rPr>
          <w:rFonts w:eastAsia="Yu Mincho"/>
          <w:lang w:val="en-US" w:eastAsia="en-US"/>
        </w:rPr>
        <w:t xml:space="preserve"> used an excitation wavelength (365 nm) and an emission wavelength (435 nm). Elution is conducted in isocratic mode (when the mobile phase has a constant concentration). </w:t>
      </w:r>
    </w:p>
    <w:p w14:paraId="1B1F83A6" w14:textId="77777777" w:rsidR="001E18D2" w:rsidRPr="001E18D2" w:rsidRDefault="001E18D2" w:rsidP="001E18D2">
      <w:pPr>
        <w:widowControl w:val="0"/>
        <w:spacing w:line="360" w:lineRule="auto"/>
        <w:jc w:val="center"/>
        <w:rPr>
          <w:rFonts w:eastAsia="Yu Mincho"/>
          <w:b/>
          <w:bCs/>
          <w:sz w:val="28"/>
          <w:szCs w:val="28"/>
          <w:lang w:val="en-US" w:eastAsia="en-US"/>
        </w:rPr>
      </w:pPr>
      <w:r w:rsidRPr="001E18D2">
        <w:rPr>
          <w:rFonts w:eastAsia="Yu Mincho"/>
          <w:b/>
          <w:bCs/>
          <w:sz w:val="28"/>
          <w:szCs w:val="28"/>
          <w:lang w:val="en-US" w:eastAsia="en-US"/>
        </w:rPr>
        <w:t>Quality control</w:t>
      </w:r>
    </w:p>
    <w:p w14:paraId="230A3EA3" w14:textId="77777777" w:rsidR="001E18D2" w:rsidRPr="001E18D2" w:rsidRDefault="001E18D2" w:rsidP="001E18D2">
      <w:pPr>
        <w:widowControl w:val="0"/>
        <w:spacing w:line="360" w:lineRule="auto"/>
        <w:jc w:val="center"/>
        <w:rPr>
          <w:b/>
          <w:bCs/>
          <w:sz w:val="26"/>
          <w:szCs w:val="26"/>
          <w:lang w:val="en-US" w:eastAsia="en-US"/>
        </w:rPr>
      </w:pPr>
      <w:r w:rsidRPr="001E18D2">
        <w:rPr>
          <w:rFonts w:eastAsia="Calibri"/>
          <w:b/>
          <w:bCs/>
          <w:color w:val="242021"/>
          <w:sz w:val="26"/>
          <w:szCs w:val="26"/>
          <w:lang w:val="en-US" w:eastAsia="en-US"/>
        </w:rPr>
        <w:t xml:space="preserve">Preparation of </w:t>
      </w:r>
      <w:proofErr w:type="spellStart"/>
      <w:r w:rsidRPr="001E18D2">
        <w:rPr>
          <w:rFonts w:eastAsia="Calibri"/>
          <w:b/>
          <w:bCs/>
          <w:color w:val="242021"/>
          <w:sz w:val="26"/>
          <w:szCs w:val="26"/>
          <w:lang w:val="en-US" w:eastAsia="en-US"/>
        </w:rPr>
        <w:t>AFB</w:t>
      </w:r>
      <w:r w:rsidRPr="001E18D2">
        <w:rPr>
          <w:rFonts w:eastAsia="Calibri"/>
          <w:b/>
          <w:bCs/>
          <w:color w:val="242021"/>
          <w:sz w:val="26"/>
          <w:szCs w:val="26"/>
          <w:vertAlign w:val="subscript"/>
          <w:lang w:val="en-US" w:eastAsia="en-US"/>
        </w:rPr>
        <w:t>1</w:t>
      </w:r>
      <w:proofErr w:type="spellEnd"/>
      <w:r w:rsidRPr="001E18D2">
        <w:rPr>
          <w:rFonts w:eastAsia="Calibri"/>
          <w:b/>
          <w:bCs/>
          <w:color w:val="242021"/>
          <w:sz w:val="26"/>
          <w:szCs w:val="26"/>
          <w:lang w:val="en-US" w:eastAsia="en-US"/>
        </w:rPr>
        <w:t xml:space="preserve"> standard</w:t>
      </w:r>
    </w:p>
    <w:p w14:paraId="5B11CA0E" w14:textId="77777777" w:rsidR="001E18D2" w:rsidRPr="001E18D2" w:rsidRDefault="001E18D2" w:rsidP="001E18D2">
      <w:pPr>
        <w:widowControl w:val="0"/>
        <w:spacing w:line="360" w:lineRule="auto"/>
        <w:jc w:val="both"/>
        <w:rPr>
          <w:rFonts w:eastAsia="Yu Mincho"/>
          <w:lang w:val="en-US" w:eastAsia="en-US"/>
        </w:rPr>
      </w:pPr>
      <w:r w:rsidRPr="001E18D2">
        <w:rPr>
          <w:rFonts w:eastAsia="Yu Mincho"/>
          <w:lang w:val="en-US" w:eastAsia="en-US"/>
        </w:rPr>
        <w:t xml:space="preserve">The standard curves for all analytical indicators were constructed using at least 5 different concentrations, the minimum value being set as the limit of detection (LOD= 0,5 ng/mL) of the instrument. The standard concentrations for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w:t>
      </w:r>
      <w:r w:rsidRPr="001E18D2">
        <w:rPr>
          <w:rFonts w:eastAsia="Yu Mincho"/>
          <w:lang w:val="en-US" w:eastAsia="en-US"/>
        </w:rPr>
        <w:t>were</w:t>
      </w:r>
      <w:r w:rsidRPr="001E18D2">
        <w:rPr>
          <w:rFonts w:eastAsia="Calibri"/>
          <w:lang w:val="en-US" w:eastAsia="en-US"/>
        </w:rPr>
        <w:t xml:space="preserve"> 0; 0,5 ng/mL; 1 ng/mL; 2 ng/mL; 4 ng/</w:t>
      </w:r>
      <w:proofErr w:type="spellStart"/>
      <w:r w:rsidRPr="001E18D2">
        <w:rPr>
          <w:rFonts w:eastAsia="Calibri"/>
          <w:lang w:val="en-US" w:eastAsia="en-US"/>
        </w:rPr>
        <w:t>mL.</w:t>
      </w:r>
      <w:proofErr w:type="spellEnd"/>
      <w:r w:rsidRPr="001E18D2">
        <w:rPr>
          <w:rFonts w:eastAsia="Calibri"/>
          <w:lang w:val="en-US" w:eastAsia="en-US"/>
        </w:rPr>
        <w:t xml:space="preserve"> </w:t>
      </w:r>
      <w:r w:rsidRPr="001E18D2">
        <w:rPr>
          <w:rFonts w:eastAsia="Yu Mincho"/>
          <w:lang w:val="en-US" w:eastAsia="en-US"/>
        </w:rPr>
        <w:t>The correlation coefficient of 99.61% indicated a highly linear relationship over the concentration range being studied.</w:t>
      </w:r>
    </w:p>
    <w:p w14:paraId="548168EE" w14:textId="5521B32E" w:rsidR="001E18D2" w:rsidRPr="00AA30FB" w:rsidRDefault="00EE39A3" w:rsidP="001E18D2">
      <w:pPr>
        <w:widowControl w:val="0"/>
        <w:spacing w:line="360" w:lineRule="auto"/>
        <w:jc w:val="center"/>
        <w:rPr>
          <w:rFonts w:eastAsia="Yu Mincho"/>
          <w:b/>
          <w:bCs/>
          <w:sz w:val="26"/>
          <w:szCs w:val="26"/>
          <w:lang w:val="en-US" w:eastAsia="en-US"/>
        </w:rPr>
      </w:pPr>
      <w:r w:rsidRPr="00AA30FB">
        <w:rPr>
          <w:rFonts w:eastAsia="Yu Mincho"/>
          <w:b/>
          <w:bCs/>
          <w:sz w:val="26"/>
          <w:szCs w:val="26"/>
          <w:lang w:val="en-US" w:eastAsia="en-US"/>
        </w:rPr>
        <w:t>R</w:t>
      </w:r>
      <w:r w:rsidR="001E18D2" w:rsidRPr="00AA30FB">
        <w:rPr>
          <w:rFonts w:eastAsia="Yu Mincho"/>
          <w:b/>
          <w:bCs/>
          <w:sz w:val="26"/>
          <w:szCs w:val="26"/>
          <w:lang w:val="en-US" w:eastAsia="en-US"/>
        </w:rPr>
        <w:t>ecovery</w:t>
      </w:r>
    </w:p>
    <w:p w14:paraId="03A3573E" w14:textId="77777777" w:rsidR="001E18D2" w:rsidRPr="001E18D2" w:rsidRDefault="001E18D2" w:rsidP="001E18D2">
      <w:pPr>
        <w:widowControl w:val="0"/>
        <w:spacing w:line="360" w:lineRule="auto"/>
        <w:jc w:val="both"/>
        <w:rPr>
          <w:rFonts w:eastAsia="Yu Mincho"/>
          <w:lang w:val="en-US" w:eastAsia="en-US"/>
        </w:rPr>
      </w:pPr>
      <w:r w:rsidRPr="001E18D2">
        <w:rPr>
          <w:rFonts w:eastAsia="Yu Mincho"/>
          <w:lang w:val="en-US" w:eastAsia="en-US"/>
        </w:rPr>
        <w:t xml:space="preserve">In order to provide valid and reliable data, the percentage recoveries were implemented in the analytical process. The sample was added with different concentrations of low, medium and high concentrations of </w:t>
      </w:r>
      <w:r w:rsidRPr="001E18D2">
        <w:rPr>
          <w:rFonts w:eastAsia="Yu Mincho"/>
          <w:lang w:val="en-US" w:eastAsia="en-US"/>
        </w:rPr>
        <w:lastRenderedPageBreak/>
        <w:t xml:space="preserve">the standard solution, and the test was performed in triplicate. Spiking level for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w:t>
      </w:r>
      <w:r w:rsidRPr="001E18D2">
        <w:rPr>
          <w:rFonts w:eastAsia="Yu Mincho"/>
          <w:lang w:val="en-US" w:eastAsia="en-US"/>
        </w:rPr>
        <w:t xml:space="preserve">were 1; 5; 10 ppb. The test results for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w:t>
      </w:r>
      <w:r w:rsidRPr="001E18D2">
        <w:rPr>
          <w:rFonts w:eastAsia="Yu Mincho"/>
          <w:lang w:val="en-US" w:eastAsia="en-US"/>
        </w:rPr>
        <w:t>in samples after adding the spiked sample were calculated (</w:t>
      </w:r>
      <w:r w:rsidRPr="001E18D2">
        <w:rPr>
          <w:rFonts w:eastAsia="Yu Mincho"/>
          <w:bCs/>
          <w:lang w:val="en-US" w:eastAsia="en-US"/>
        </w:rPr>
        <w:t>table 1</w:t>
      </w:r>
      <w:r w:rsidRPr="001E18D2">
        <w:rPr>
          <w:rFonts w:eastAsia="Yu Mincho"/>
          <w:lang w:val="en-US" w:eastAsia="en-US"/>
        </w:rPr>
        <w:t>), ranging from 91.0% to 97.1%.</w:t>
      </w:r>
      <w:r w:rsidRPr="001E18D2">
        <w:rPr>
          <w:rFonts w:eastAsia="Yu Mincho"/>
          <w:color w:val="FF0000"/>
          <w:lang w:val="en-US" w:eastAsia="en-US"/>
        </w:rPr>
        <w:t xml:space="preserve"> </w:t>
      </w:r>
      <w:r w:rsidRPr="001E18D2">
        <w:rPr>
          <w:rFonts w:eastAsia="Yu Mincho"/>
          <w:lang w:val="en-US" w:eastAsia="en-US"/>
        </w:rPr>
        <w:t>The accuracy assessment was performed by the recovery rate (%), according to the guide of the Association of Official Analytical Chemists (</w:t>
      </w:r>
      <w:proofErr w:type="spellStart"/>
      <w:r w:rsidRPr="001E18D2">
        <w:rPr>
          <w:rFonts w:eastAsia="Yu Mincho"/>
          <w:lang w:val="en-US" w:eastAsia="en-US"/>
        </w:rPr>
        <w:t>AOAC</w:t>
      </w:r>
      <w:proofErr w:type="spellEnd"/>
      <w:proofErr w:type="gramStart"/>
      <w:r w:rsidRPr="001E18D2">
        <w:rPr>
          <w:rFonts w:eastAsia="Yu Mincho"/>
          <w:lang w:val="en-US" w:eastAsia="en-US"/>
        </w:rPr>
        <w:t>).</w:t>
      </w:r>
      <w:r w:rsidRPr="001E18D2">
        <w:rPr>
          <w:rFonts w:eastAsia="Yu Mincho"/>
          <w:noProof/>
          <w:vertAlign w:val="superscript"/>
          <w:lang w:val="en-US" w:eastAsia="en-US"/>
        </w:rPr>
        <w:t>(</w:t>
      </w:r>
      <w:proofErr w:type="gramEnd"/>
      <w:r w:rsidRPr="001E18D2">
        <w:rPr>
          <w:rFonts w:eastAsia="Yu Mincho"/>
          <w:noProof/>
          <w:vertAlign w:val="superscript"/>
          <w:lang w:val="en-US" w:eastAsia="en-US"/>
        </w:rPr>
        <w:t>10)</w:t>
      </w:r>
      <w:r w:rsidRPr="001E18D2">
        <w:rPr>
          <w:rFonts w:eastAsia="Yu Mincho"/>
          <w:lang w:val="en-US" w:eastAsia="en-US"/>
        </w:rPr>
        <w:t xml:space="preserve"> </w:t>
      </w:r>
      <w:proofErr w:type="spellStart"/>
      <w:r w:rsidRPr="001E18D2">
        <w:rPr>
          <w:rFonts w:eastAsia="Yu Mincho"/>
          <w:lang w:val="en-US" w:eastAsia="en-US"/>
        </w:rPr>
        <w:t>AOAC</w:t>
      </w:r>
      <w:proofErr w:type="spellEnd"/>
      <w:r w:rsidRPr="001E18D2">
        <w:rPr>
          <w:rFonts w:eastAsia="Yu Mincho"/>
          <w:lang w:val="en-US" w:eastAsia="en-US"/>
        </w:rPr>
        <w:t xml:space="preserve"> allows 70 – 125% recovery. The values of these the percentage recoveries indicated that the method was highly accurate and could be used for the analysis of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Yu Mincho"/>
          <w:lang w:val="en-US" w:eastAsia="en-US"/>
        </w:rPr>
        <w:t>.</w:t>
      </w:r>
    </w:p>
    <w:p w14:paraId="2C56A4C4" w14:textId="77777777" w:rsidR="001E18D2" w:rsidRPr="001E18D2" w:rsidRDefault="001E18D2" w:rsidP="001E18D2">
      <w:pPr>
        <w:spacing w:line="360" w:lineRule="auto"/>
        <w:jc w:val="center"/>
        <w:rPr>
          <w:rFonts w:eastAsia="Yu Mincho"/>
          <w:b/>
          <w:lang w:val="en-US" w:eastAsia="en-US"/>
        </w:rPr>
      </w:pPr>
    </w:p>
    <w:p w14:paraId="7C33686E" w14:textId="77777777" w:rsidR="001E18D2" w:rsidRPr="001E18D2" w:rsidRDefault="001E18D2" w:rsidP="001E18D2">
      <w:pPr>
        <w:spacing w:line="360" w:lineRule="auto"/>
        <w:jc w:val="center"/>
        <w:rPr>
          <w:rFonts w:eastAsia="Yu Mincho"/>
          <w:sz w:val="22"/>
          <w:szCs w:val="22"/>
          <w:lang w:val="en-US" w:eastAsia="en-US"/>
        </w:rPr>
      </w:pPr>
      <w:r w:rsidRPr="001E18D2">
        <w:rPr>
          <w:rFonts w:eastAsia="Yu Mincho"/>
          <w:b/>
          <w:sz w:val="22"/>
          <w:szCs w:val="22"/>
          <w:lang w:val="en-US" w:eastAsia="en-US"/>
        </w:rPr>
        <w:t>Table 1 -</w:t>
      </w:r>
      <w:r w:rsidRPr="001E18D2">
        <w:rPr>
          <w:rFonts w:eastAsia="Yu Mincho"/>
          <w:sz w:val="22"/>
          <w:szCs w:val="22"/>
          <w:lang w:val="en-US" w:eastAsia="en-US"/>
        </w:rPr>
        <w:t xml:space="preserve"> The percentage recoveries of </w:t>
      </w:r>
      <w:proofErr w:type="spellStart"/>
      <w:r w:rsidRPr="001E18D2">
        <w:rPr>
          <w:rFonts w:eastAsia="Calibri"/>
          <w:sz w:val="22"/>
          <w:szCs w:val="22"/>
          <w:lang w:val="en-US" w:eastAsia="en-US"/>
        </w:rPr>
        <w:t>AFB</w:t>
      </w:r>
      <w:r w:rsidRPr="001E18D2">
        <w:rPr>
          <w:rFonts w:eastAsia="Calibri"/>
          <w:sz w:val="22"/>
          <w:szCs w:val="22"/>
          <w:vertAlign w:val="subscript"/>
          <w:lang w:val="en-US" w:eastAsia="en-US"/>
        </w:rPr>
        <w:t>1</w:t>
      </w:r>
      <w:proofErr w:type="spellEnd"/>
      <w:r w:rsidRPr="001E18D2">
        <w:rPr>
          <w:rFonts w:eastAsia="Yu Mincho"/>
          <w:sz w:val="22"/>
          <w:szCs w:val="22"/>
          <w:lang w:val="en-US" w:eastAsia="en-US"/>
        </w:rPr>
        <w:t xml:space="preserve"> of the analytical method</w:t>
      </w:r>
    </w:p>
    <w:tbl>
      <w:tblPr>
        <w:tblStyle w:val="Tablaconcuadrcula1"/>
        <w:tblW w:w="4390" w:type="dxa"/>
        <w:jc w:val="center"/>
        <w:tblLook w:val="04A0" w:firstRow="1" w:lastRow="0" w:firstColumn="1" w:lastColumn="0" w:noHBand="0" w:noVBand="1"/>
      </w:tblPr>
      <w:tblGrid>
        <w:gridCol w:w="1465"/>
        <w:gridCol w:w="1082"/>
        <w:gridCol w:w="850"/>
        <w:gridCol w:w="993"/>
      </w:tblGrid>
      <w:tr w:rsidR="001E18D2" w:rsidRPr="001E18D2" w14:paraId="5551D17F" w14:textId="77777777" w:rsidTr="00B46766">
        <w:trPr>
          <w:jc w:val="center"/>
        </w:trPr>
        <w:tc>
          <w:tcPr>
            <w:tcW w:w="1465" w:type="dxa"/>
            <w:vAlign w:val="center"/>
          </w:tcPr>
          <w:p w14:paraId="5B3A4CA1" w14:textId="77777777" w:rsidR="001E18D2" w:rsidRPr="001E18D2" w:rsidRDefault="001E18D2" w:rsidP="001E18D2">
            <w:pPr>
              <w:spacing w:line="360" w:lineRule="auto"/>
              <w:jc w:val="center"/>
              <w:rPr>
                <w:rFonts w:ascii="Times New Roman" w:hAnsi="Times New Roman"/>
                <w:b/>
                <w:sz w:val="18"/>
                <w:szCs w:val="18"/>
                <w:lang w:val="en-US" w:eastAsia="en-US"/>
              </w:rPr>
            </w:pPr>
            <w:r w:rsidRPr="001E18D2">
              <w:rPr>
                <w:rFonts w:ascii="Times New Roman" w:hAnsi="Times New Roman"/>
                <w:b/>
                <w:sz w:val="18"/>
                <w:szCs w:val="18"/>
                <w:lang w:val="en-US" w:eastAsia="en-US"/>
              </w:rPr>
              <w:t>Sample</w:t>
            </w:r>
          </w:p>
        </w:tc>
        <w:tc>
          <w:tcPr>
            <w:tcW w:w="2925" w:type="dxa"/>
            <w:gridSpan w:val="3"/>
            <w:vAlign w:val="center"/>
          </w:tcPr>
          <w:p w14:paraId="669AA250" w14:textId="77777777" w:rsidR="001E18D2" w:rsidRPr="001E18D2" w:rsidRDefault="001E18D2" w:rsidP="001E18D2">
            <w:pPr>
              <w:spacing w:line="360" w:lineRule="auto"/>
              <w:jc w:val="center"/>
              <w:rPr>
                <w:rFonts w:ascii="Times New Roman" w:hAnsi="Times New Roman"/>
                <w:b/>
                <w:sz w:val="18"/>
                <w:szCs w:val="18"/>
                <w:lang w:val="en-US" w:eastAsia="en-US"/>
              </w:rPr>
            </w:pPr>
            <w:proofErr w:type="spellStart"/>
            <w:r w:rsidRPr="001E18D2">
              <w:rPr>
                <w:rFonts w:ascii="Times New Roman" w:hAnsi="Times New Roman"/>
                <w:b/>
                <w:sz w:val="18"/>
                <w:szCs w:val="18"/>
                <w:lang w:val="en-US" w:eastAsia="en-US"/>
              </w:rPr>
              <w:t>AFB</w:t>
            </w:r>
            <w:r w:rsidRPr="001E18D2">
              <w:rPr>
                <w:rFonts w:ascii="Times New Roman" w:hAnsi="Times New Roman"/>
                <w:b/>
                <w:sz w:val="18"/>
                <w:szCs w:val="18"/>
                <w:vertAlign w:val="subscript"/>
                <w:lang w:val="en-US" w:eastAsia="en-US"/>
              </w:rPr>
              <w:t>1</w:t>
            </w:r>
            <w:proofErr w:type="spellEnd"/>
          </w:p>
        </w:tc>
      </w:tr>
      <w:tr w:rsidR="001E18D2" w:rsidRPr="001E18D2" w14:paraId="41AC0F29" w14:textId="77777777" w:rsidTr="00B46766">
        <w:trPr>
          <w:jc w:val="center"/>
        </w:trPr>
        <w:tc>
          <w:tcPr>
            <w:tcW w:w="1465" w:type="dxa"/>
            <w:vAlign w:val="center"/>
          </w:tcPr>
          <w:p w14:paraId="3EDEC755" w14:textId="77777777" w:rsidR="001E18D2" w:rsidRPr="001E18D2" w:rsidRDefault="001E18D2" w:rsidP="001E18D2">
            <w:pPr>
              <w:spacing w:line="360" w:lineRule="auto"/>
              <w:rPr>
                <w:rFonts w:ascii="Times New Roman" w:hAnsi="Times New Roman"/>
                <w:sz w:val="18"/>
                <w:szCs w:val="18"/>
                <w:lang w:val="en-US" w:eastAsia="en-US"/>
              </w:rPr>
            </w:pPr>
            <w:r w:rsidRPr="001E18D2">
              <w:rPr>
                <w:rFonts w:ascii="Times New Roman" w:hAnsi="Times New Roman"/>
                <w:sz w:val="18"/>
                <w:szCs w:val="18"/>
                <w:lang w:val="en-US" w:eastAsia="en-US"/>
              </w:rPr>
              <w:t>Added (µg/ l)</w:t>
            </w:r>
          </w:p>
        </w:tc>
        <w:tc>
          <w:tcPr>
            <w:tcW w:w="1082" w:type="dxa"/>
            <w:vAlign w:val="center"/>
          </w:tcPr>
          <w:p w14:paraId="0391EBB0"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1</w:t>
            </w:r>
          </w:p>
        </w:tc>
        <w:tc>
          <w:tcPr>
            <w:tcW w:w="850" w:type="dxa"/>
            <w:vAlign w:val="center"/>
          </w:tcPr>
          <w:p w14:paraId="100B7052"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5</w:t>
            </w:r>
          </w:p>
        </w:tc>
        <w:tc>
          <w:tcPr>
            <w:tcW w:w="993" w:type="dxa"/>
            <w:vAlign w:val="center"/>
          </w:tcPr>
          <w:p w14:paraId="21E0A1CE"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10</w:t>
            </w:r>
          </w:p>
        </w:tc>
      </w:tr>
      <w:tr w:rsidR="001E18D2" w:rsidRPr="001E18D2" w14:paraId="2E319871" w14:textId="77777777" w:rsidTr="00B46766">
        <w:trPr>
          <w:jc w:val="center"/>
        </w:trPr>
        <w:tc>
          <w:tcPr>
            <w:tcW w:w="1465" w:type="dxa"/>
            <w:vAlign w:val="center"/>
          </w:tcPr>
          <w:p w14:paraId="00CE81FF" w14:textId="77777777" w:rsidR="001E18D2" w:rsidRPr="001E18D2" w:rsidRDefault="001E18D2" w:rsidP="001E18D2">
            <w:pPr>
              <w:spacing w:line="360" w:lineRule="auto"/>
              <w:rPr>
                <w:rFonts w:ascii="Times New Roman" w:hAnsi="Times New Roman"/>
                <w:sz w:val="18"/>
                <w:szCs w:val="18"/>
                <w:lang w:val="en-US" w:eastAsia="en-US"/>
              </w:rPr>
            </w:pPr>
            <w:r w:rsidRPr="001E18D2">
              <w:rPr>
                <w:rFonts w:ascii="Times New Roman" w:hAnsi="Times New Roman"/>
                <w:sz w:val="18"/>
                <w:szCs w:val="18"/>
                <w:lang w:val="en-US" w:eastAsia="en-US"/>
              </w:rPr>
              <w:t>Found (µg/ l)</w:t>
            </w:r>
          </w:p>
        </w:tc>
        <w:tc>
          <w:tcPr>
            <w:tcW w:w="1082" w:type="dxa"/>
            <w:vAlign w:val="center"/>
          </w:tcPr>
          <w:p w14:paraId="0D5DCEE9"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0.91</w:t>
            </w:r>
          </w:p>
        </w:tc>
        <w:tc>
          <w:tcPr>
            <w:tcW w:w="850" w:type="dxa"/>
            <w:vAlign w:val="center"/>
          </w:tcPr>
          <w:p w14:paraId="62D767C2"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4.72</w:t>
            </w:r>
          </w:p>
        </w:tc>
        <w:tc>
          <w:tcPr>
            <w:tcW w:w="993" w:type="dxa"/>
            <w:vAlign w:val="center"/>
          </w:tcPr>
          <w:p w14:paraId="7CB45BC5"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9.71</w:t>
            </w:r>
          </w:p>
        </w:tc>
      </w:tr>
      <w:tr w:rsidR="001E18D2" w:rsidRPr="001E18D2" w14:paraId="08FC29CE" w14:textId="77777777" w:rsidTr="00B46766">
        <w:trPr>
          <w:jc w:val="center"/>
        </w:trPr>
        <w:tc>
          <w:tcPr>
            <w:tcW w:w="1465" w:type="dxa"/>
            <w:vAlign w:val="center"/>
          </w:tcPr>
          <w:p w14:paraId="3FB1F4E7" w14:textId="77777777" w:rsidR="001E18D2" w:rsidRPr="001E18D2" w:rsidRDefault="001E18D2" w:rsidP="001E18D2">
            <w:pPr>
              <w:spacing w:line="360" w:lineRule="auto"/>
              <w:rPr>
                <w:rFonts w:ascii="Times New Roman" w:hAnsi="Times New Roman"/>
                <w:sz w:val="18"/>
                <w:szCs w:val="18"/>
                <w:lang w:val="en-US" w:eastAsia="en-US"/>
              </w:rPr>
            </w:pPr>
            <w:r w:rsidRPr="001E18D2">
              <w:rPr>
                <w:rFonts w:ascii="Times New Roman" w:hAnsi="Times New Roman"/>
                <w:sz w:val="18"/>
                <w:szCs w:val="18"/>
                <w:lang w:val="en-US" w:eastAsia="en-US"/>
              </w:rPr>
              <w:t>Recovery (%)</w:t>
            </w:r>
          </w:p>
        </w:tc>
        <w:tc>
          <w:tcPr>
            <w:tcW w:w="1082" w:type="dxa"/>
            <w:vAlign w:val="center"/>
          </w:tcPr>
          <w:p w14:paraId="290D1132"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91.00</w:t>
            </w:r>
          </w:p>
        </w:tc>
        <w:tc>
          <w:tcPr>
            <w:tcW w:w="850" w:type="dxa"/>
            <w:vAlign w:val="center"/>
          </w:tcPr>
          <w:p w14:paraId="75596561"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94.50</w:t>
            </w:r>
          </w:p>
        </w:tc>
        <w:tc>
          <w:tcPr>
            <w:tcW w:w="993" w:type="dxa"/>
            <w:vAlign w:val="center"/>
          </w:tcPr>
          <w:p w14:paraId="01933F9D"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97.10</w:t>
            </w:r>
          </w:p>
        </w:tc>
      </w:tr>
    </w:tbl>
    <w:p w14:paraId="4CDC670E" w14:textId="77777777" w:rsidR="001E18D2" w:rsidRPr="001E18D2" w:rsidRDefault="001E18D2" w:rsidP="001E18D2">
      <w:pPr>
        <w:spacing w:line="360" w:lineRule="auto"/>
        <w:jc w:val="center"/>
        <w:rPr>
          <w:rFonts w:eastAsia="Calibri"/>
          <w:sz w:val="16"/>
          <w:szCs w:val="16"/>
          <w:lang w:val="en-US" w:eastAsia="en-US"/>
        </w:rPr>
      </w:pPr>
      <w:proofErr w:type="spellStart"/>
      <w:r w:rsidRPr="001E18D2">
        <w:rPr>
          <w:rFonts w:eastAsia="Calibri"/>
          <w:sz w:val="16"/>
          <w:szCs w:val="16"/>
          <w:lang w:val="en-US" w:eastAsia="en-US"/>
        </w:rPr>
        <w:t>AFB</w:t>
      </w:r>
      <w:r w:rsidRPr="001E18D2">
        <w:rPr>
          <w:rFonts w:eastAsia="Calibri"/>
          <w:sz w:val="16"/>
          <w:szCs w:val="16"/>
          <w:vertAlign w:val="subscript"/>
          <w:lang w:val="en-US" w:eastAsia="en-US"/>
        </w:rPr>
        <w:t>1</w:t>
      </w:r>
      <w:proofErr w:type="spellEnd"/>
      <w:r w:rsidRPr="001E18D2">
        <w:rPr>
          <w:rFonts w:eastAsia="Calibri"/>
          <w:sz w:val="16"/>
          <w:szCs w:val="16"/>
          <w:lang w:val="en-US" w:eastAsia="en-US"/>
        </w:rPr>
        <w:t xml:space="preserve">: aflatoxin </w:t>
      </w:r>
      <w:proofErr w:type="spellStart"/>
      <w:r w:rsidRPr="001E18D2">
        <w:rPr>
          <w:rFonts w:eastAsia="Calibri"/>
          <w:sz w:val="16"/>
          <w:szCs w:val="16"/>
          <w:lang w:val="en-US" w:eastAsia="en-US"/>
        </w:rPr>
        <w:t>B</w:t>
      </w:r>
      <w:r w:rsidRPr="001E18D2">
        <w:rPr>
          <w:rFonts w:eastAsia="Calibri"/>
          <w:sz w:val="16"/>
          <w:szCs w:val="16"/>
          <w:vertAlign w:val="subscript"/>
          <w:lang w:val="en-US" w:eastAsia="en-US"/>
        </w:rPr>
        <w:t>1</w:t>
      </w:r>
      <w:proofErr w:type="spellEnd"/>
      <w:r w:rsidRPr="001E18D2">
        <w:rPr>
          <w:rFonts w:eastAsia="Calibri"/>
          <w:sz w:val="16"/>
          <w:szCs w:val="16"/>
          <w:lang w:val="en-US" w:eastAsia="en-US"/>
        </w:rPr>
        <w:t>.</w:t>
      </w:r>
    </w:p>
    <w:p w14:paraId="3E6A514D" w14:textId="77777777" w:rsidR="001E18D2" w:rsidRPr="00AA30FB" w:rsidRDefault="001E18D2" w:rsidP="001E18D2">
      <w:pPr>
        <w:spacing w:line="360" w:lineRule="auto"/>
        <w:jc w:val="center"/>
        <w:rPr>
          <w:rFonts w:eastAsia="Calibri"/>
          <w:b/>
          <w:bCs/>
          <w:lang w:val="en-US" w:eastAsia="en-US"/>
        </w:rPr>
      </w:pPr>
    </w:p>
    <w:p w14:paraId="7961A401" w14:textId="77777777" w:rsidR="001E18D2" w:rsidRPr="001E18D2" w:rsidRDefault="001E18D2" w:rsidP="001E18D2">
      <w:pPr>
        <w:spacing w:line="360" w:lineRule="auto"/>
        <w:jc w:val="center"/>
        <w:rPr>
          <w:rFonts w:eastAsia="Calibri"/>
          <w:b/>
          <w:bCs/>
          <w:sz w:val="28"/>
          <w:szCs w:val="28"/>
          <w:lang w:val="en-US" w:eastAsia="en-US"/>
        </w:rPr>
      </w:pPr>
      <w:r w:rsidRPr="001E18D2">
        <w:rPr>
          <w:rFonts w:eastAsia="Calibri"/>
          <w:b/>
          <w:bCs/>
          <w:sz w:val="28"/>
          <w:szCs w:val="28"/>
          <w:lang w:val="en-US" w:eastAsia="en-US"/>
        </w:rPr>
        <w:t>Data analysis</w:t>
      </w:r>
    </w:p>
    <w:p w14:paraId="31DDBEC3"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The concentrations of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were statistically analyzed and presented as mean ± standard deviation (SD). The data were analyzed by ANOVA. All data were analyzed using SPSS (version 19.0, IBM Corp., Armonk, NY, USA).</w:t>
      </w:r>
    </w:p>
    <w:p w14:paraId="22EC172F" w14:textId="77777777" w:rsidR="001E18D2" w:rsidRPr="001E18D2" w:rsidRDefault="001E18D2" w:rsidP="001E18D2">
      <w:pPr>
        <w:spacing w:line="360" w:lineRule="auto"/>
        <w:jc w:val="both"/>
        <w:rPr>
          <w:lang w:val="en-US" w:eastAsia="en-US"/>
        </w:rPr>
      </w:pPr>
    </w:p>
    <w:p w14:paraId="56421F78" w14:textId="77777777" w:rsidR="001E18D2" w:rsidRPr="001E18D2" w:rsidRDefault="001E18D2" w:rsidP="001E18D2">
      <w:pPr>
        <w:spacing w:line="360" w:lineRule="auto"/>
        <w:jc w:val="center"/>
        <w:rPr>
          <w:b/>
          <w:lang w:val="en-US" w:eastAsia="en-US"/>
        </w:rPr>
      </w:pPr>
    </w:p>
    <w:p w14:paraId="41BE1DAE" w14:textId="77777777" w:rsidR="001E18D2" w:rsidRPr="001E18D2" w:rsidRDefault="001E18D2" w:rsidP="001E18D2">
      <w:pPr>
        <w:spacing w:line="360" w:lineRule="auto"/>
        <w:jc w:val="center"/>
        <w:rPr>
          <w:sz w:val="32"/>
          <w:szCs w:val="32"/>
          <w:lang w:val="en-US" w:eastAsia="en-US"/>
        </w:rPr>
      </w:pPr>
      <w:r w:rsidRPr="001E18D2">
        <w:rPr>
          <w:b/>
          <w:sz w:val="32"/>
          <w:szCs w:val="32"/>
          <w:lang w:val="en-US" w:eastAsia="en-US"/>
        </w:rPr>
        <w:t>RESULTS</w:t>
      </w:r>
    </w:p>
    <w:p w14:paraId="358562F2" w14:textId="77777777" w:rsidR="001E18D2" w:rsidRPr="001E18D2" w:rsidRDefault="001E18D2" w:rsidP="001E18D2">
      <w:pPr>
        <w:spacing w:line="360" w:lineRule="auto"/>
        <w:jc w:val="center"/>
        <w:rPr>
          <w:rFonts w:eastAsia="Calibri"/>
          <w:b/>
          <w:bCs/>
          <w:sz w:val="28"/>
          <w:szCs w:val="28"/>
          <w:lang w:val="en-US" w:eastAsia="en-US"/>
        </w:rPr>
      </w:pPr>
      <w:r w:rsidRPr="001E18D2">
        <w:rPr>
          <w:rFonts w:eastAsia="Calibri"/>
          <w:b/>
          <w:bCs/>
          <w:sz w:val="28"/>
          <w:szCs w:val="28"/>
          <w:lang w:val="en-US" w:eastAsia="en-US"/>
        </w:rPr>
        <w:t xml:space="preserve">Average concentrations of </w:t>
      </w:r>
      <w:proofErr w:type="spellStart"/>
      <w:r w:rsidRPr="001E18D2">
        <w:rPr>
          <w:rFonts w:eastAsia="Calibri"/>
          <w:b/>
          <w:bCs/>
          <w:sz w:val="28"/>
          <w:szCs w:val="28"/>
          <w:lang w:val="en-US" w:eastAsia="en-US"/>
        </w:rPr>
        <w:t>AFB</w:t>
      </w:r>
      <w:r w:rsidRPr="001E18D2">
        <w:rPr>
          <w:rFonts w:eastAsia="Calibri"/>
          <w:b/>
          <w:bCs/>
          <w:sz w:val="28"/>
          <w:szCs w:val="28"/>
          <w:vertAlign w:val="subscript"/>
          <w:lang w:val="en-US" w:eastAsia="en-US"/>
        </w:rPr>
        <w:t>1</w:t>
      </w:r>
      <w:proofErr w:type="spellEnd"/>
      <w:r w:rsidRPr="001E18D2">
        <w:rPr>
          <w:rFonts w:eastAsia="Calibri"/>
          <w:b/>
          <w:bCs/>
          <w:sz w:val="28"/>
          <w:szCs w:val="28"/>
          <w:lang w:val="en-US" w:eastAsia="en-US"/>
        </w:rPr>
        <w:t xml:space="preserve"> in rice and rice products, maize and corn products</w:t>
      </w:r>
    </w:p>
    <w:p w14:paraId="5931A35F"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While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mean concentrations were highest in samples of maize and corn products, rice and rice products had the lowest levels, with readings of 6.35 ppb and 1.79 ppb, respectively. Similarly, processed rice products come in second place with a value of 2.19 ppb, followed by corn and corn products at 2.55 ppb. The rate of processed maize products above the maximum allowable limit (</w:t>
      </w:r>
      <w:proofErr w:type="spellStart"/>
      <w:r w:rsidRPr="001E18D2">
        <w:rPr>
          <w:rFonts w:eastAsia="Calibri"/>
          <w:lang w:val="en-US" w:eastAsia="en-US"/>
        </w:rPr>
        <w:t>QVCN</w:t>
      </w:r>
      <w:proofErr w:type="spellEnd"/>
      <w:r w:rsidRPr="001E18D2">
        <w:rPr>
          <w:rFonts w:eastAsia="Calibri"/>
          <w:lang w:val="en-US" w:eastAsia="en-US"/>
        </w:rPr>
        <w:t xml:space="preserve"> - National Technical Regulation of Vietnam) is 57.14%, which was about 4 times higher than the rate of processed rice products. The study findings demonstrate that every sample of corn and corn-derived products conform to this regulation </w:t>
      </w:r>
      <w:r w:rsidRPr="001E18D2">
        <w:rPr>
          <w:rFonts w:eastAsia="Yu Mincho"/>
          <w:lang w:val="en-US" w:eastAsia="en-US"/>
        </w:rPr>
        <w:t>(</w:t>
      </w:r>
      <w:r w:rsidRPr="001E18D2">
        <w:rPr>
          <w:rFonts w:eastAsia="Yu Mincho"/>
          <w:bCs/>
          <w:lang w:val="en-US" w:eastAsia="en-US"/>
        </w:rPr>
        <w:t>table 2</w:t>
      </w:r>
      <w:r w:rsidRPr="001E18D2">
        <w:rPr>
          <w:rFonts w:eastAsia="Yu Mincho"/>
          <w:lang w:val="en-US" w:eastAsia="en-US"/>
        </w:rPr>
        <w:t>).</w:t>
      </w:r>
    </w:p>
    <w:p w14:paraId="60555BF6" w14:textId="77777777" w:rsidR="001E18D2" w:rsidRPr="001E18D2" w:rsidRDefault="001E18D2" w:rsidP="001E18D2">
      <w:pPr>
        <w:spacing w:line="360" w:lineRule="auto"/>
        <w:jc w:val="both"/>
        <w:rPr>
          <w:rFonts w:eastAsia="Calibri"/>
          <w:lang w:val="en-US" w:eastAsia="en-US"/>
        </w:rPr>
      </w:pPr>
    </w:p>
    <w:p w14:paraId="57C1E3AA" w14:textId="77777777" w:rsidR="001E18D2" w:rsidRPr="001E18D2" w:rsidRDefault="001E18D2" w:rsidP="001E18D2">
      <w:pPr>
        <w:spacing w:line="360" w:lineRule="auto"/>
        <w:jc w:val="center"/>
        <w:rPr>
          <w:rFonts w:eastAsia="Calibri"/>
          <w:sz w:val="22"/>
          <w:szCs w:val="22"/>
          <w:lang w:val="en-US" w:eastAsia="en-US"/>
        </w:rPr>
      </w:pPr>
      <w:r w:rsidRPr="001E18D2">
        <w:rPr>
          <w:rFonts w:eastAsia="Calibri"/>
          <w:b/>
          <w:sz w:val="22"/>
          <w:szCs w:val="22"/>
          <w:lang w:val="en-US" w:eastAsia="en-US"/>
        </w:rPr>
        <w:t>Table 2</w:t>
      </w:r>
      <w:r w:rsidRPr="001E18D2">
        <w:rPr>
          <w:rFonts w:eastAsia="Calibri"/>
          <w:sz w:val="22"/>
          <w:szCs w:val="22"/>
          <w:lang w:val="en-US" w:eastAsia="en-US"/>
        </w:rPr>
        <w:t xml:space="preserve"> - </w:t>
      </w:r>
      <w:proofErr w:type="spellStart"/>
      <w:r w:rsidRPr="001E18D2">
        <w:rPr>
          <w:rFonts w:eastAsia="Calibri"/>
          <w:sz w:val="22"/>
          <w:szCs w:val="22"/>
          <w:lang w:val="en-US" w:eastAsia="en-US"/>
        </w:rPr>
        <w:t>AFB</w:t>
      </w:r>
      <w:r w:rsidRPr="001E18D2">
        <w:rPr>
          <w:rFonts w:eastAsia="Calibri"/>
          <w:sz w:val="22"/>
          <w:szCs w:val="22"/>
          <w:vertAlign w:val="subscript"/>
          <w:lang w:val="en-US" w:eastAsia="en-US"/>
        </w:rPr>
        <w:t>1</w:t>
      </w:r>
      <w:proofErr w:type="spellEnd"/>
      <w:r w:rsidRPr="001E18D2">
        <w:rPr>
          <w:rFonts w:eastAsia="Calibri"/>
          <w:sz w:val="22"/>
          <w:szCs w:val="22"/>
          <w:lang w:val="en-US" w:eastAsia="en-US"/>
        </w:rPr>
        <w:t xml:space="preserve"> contamination levels (ppb) and the frequency of specific foods in Ha Giang </w:t>
      </w:r>
    </w:p>
    <w:p w14:paraId="4447CE7E" w14:textId="77777777" w:rsidR="001E18D2" w:rsidRPr="001E18D2" w:rsidRDefault="001E18D2" w:rsidP="001E18D2">
      <w:pPr>
        <w:spacing w:line="360" w:lineRule="auto"/>
        <w:jc w:val="center"/>
        <w:rPr>
          <w:rFonts w:eastAsia="Calibri"/>
          <w:sz w:val="22"/>
          <w:szCs w:val="22"/>
          <w:lang w:val="en-US" w:eastAsia="en-US"/>
        </w:rPr>
      </w:pPr>
      <w:r w:rsidRPr="001E18D2">
        <w:rPr>
          <w:rFonts w:eastAsia="Calibri"/>
          <w:sz w:val="22"/>
          <w:szCs w:val="22"/>
          <w:lang w:val="en-US" w:eastAsia="en-US"/>
        </w:rPr>
        <w:t>Province exceeding the maximum permitted levels (</w:t>
      </w:r>
      <w:proofErr w:type="spellStart"/>
      <w:r w:rsidRPr="001E18D2">
        <w:rPr>
          <w:rFonts w:eastAsia="Calibri"/>
          <w:sz w:val="22"/>
          <w:szCs w:val="22"/>
          <w:lang w:val="en-US" w:eastAsia="en-US"/>
        </w:rPr>
        <w:t>QCVN</w:t>
      </w:r>
      <w:proofErr w:type="spellEnd"/>
      <w:r w:rsidRPr="001E18D2">
        <w:rPr>
          <w:rFonts w:eastAsia="Calibri"/>
          <w:sz w:val="22"/>
          <w:szCs w:val="22"/>
          <w:lang w:val="en-US" w:eastAsia="en-US"/>
        </w:rPr>
        <w:t>)</w:t>
      </w:r>
    </w:p>
    <w:tbl>
      <w:tblPr>
        <w:tblStyle w:val="Tablaconcuadrcula1"/>
        <w:tblW w:w="8657" w:type="dxa"/>
        <w:jc w:val="center"/>
        <w:tblLook w:val="04A0" w:firstRow="1" w:lastRow="0" w:firstColumn="1" w:lastColumn="0" w:noHBand="0" w:noVBand="1"/>
      </w:tblPr>
      <w:tblGrid>
        <w:gridCol w:w="2373"/>
        <w:gridCol w:w="897"/>
        <w:gridCol w:w="709"/>
        <w:gridCol w:w="709"/>
        <w:gridCol w:w="1134"/>
        <w:gridCol w:w="992"/>
        <w:gridCol w:w="1066"/>
        <w:gridCol w:w="777"/>
      </w:tblGrid>
      <w:tr w:rsidR="001E18D2" w:rsidRPr="001E18D2" w14:paraId="5B31F422" w14:textId="77777777" w:rsidTr="00B46766">
        <w:trPr>
          <w:jc w:val="center"/>
        </w:trPr>
        <w:tc>
          <w:tcPr>
            <w:tcW w:w="2373" w:type="dxa"/>
            <w:vMerge w:val="restart"/>
            <w:vAlign w:val="center"/>
          </w:tcPr>
          <w:p w14:paraId="11C99A88" w14:textId="77777777" w:rsidR="001E18D2" w:rsidRPr="001E18D2" w:rsidRDefault="001E18D2" w:rsidP="001E18D2">
            <w:pPr>
              <w:spacing w:line="360" w:lineRule="auto"/>
              <w:jc w:val="center"/>
              <w:rPr>
                <w:rFonts w:ascii="Times New Roman" w:hAnsi="Times New Roman"/>
                <w:b/>
                <w:bCs/>
                <w:iCs/>
                <w:color w:val="000000"/>
                <w:sz w:val="18"/>
                <w:szCs w:val="18"/>
                <w:lang w:val="en-US" w:eastAsia="en-US"/>
              </w:rPr>
            </w:pPr>
            <w:r w:rsidRPr="001E18D2">
              <w:rPr>
                <w:rFonts w:ascii="Times New Roman" w:hAnsi="Times New Roman"/>
                <w:b/>
                <w:bCs/>
                <w:iCs/>
                <w:color w:val="000000"/>
                <w:sz w:val="18"/>
                <w:szCs w:val="18"/>
                <w:lang w:val="en-US" w:eastAsia="en-US"/>
              </w:rPr>
              <w:t>Sample</w:t>
            </w:r>
          </w:p>
        </w:tc>
        <w:tc>
          <w:tcPr>
            <w:tcW w:w="897" w:type="dxa"/>
            <w:vMerge w:val="restart"/>
            <w:vAlign w:val="center"/>
          </w:tcPr>
          <w:p w14:paraId="7E3A1650" w14:textId="77777777" w:rsidR="001E18D2" w:rsidRPr="001E18D2" w:rsidRDefault="001E18D2" w:rsidP="001E18D2">
            <w:pPr>
              <w:spacing w:line="360" w:lineRule="auto"/>
              <w:jc w:val="center"/>
              <w:rPr>
                <w:rFonts w:ascii="Times New Roman" w:hAnsi="Times New Roman"/>
                <w:b/>
                <w:bCs/>
                <w:iCs/>
                <w:color w:val="000000"/>
                <w:sz w:val="18"/>
                <w:szCs w:val="18"/>
                <w:lang w:val="en-US" w:eastAsia="en-US"/>
              </w:rPr>
            </w:pPr>
            <w:r w:rsidRPr="001E18D2">
              <w:rPr>
                <w:rFonts w:ascii="Times New Roman" w:hAnsi="Times New Roman"/>
                <w:b/>
                <w:bCs/>
                <w:iCs/>
                <w:color w:val="000000"/>
                <w:sz w:val="18"/>
                <w:szCs w:val="18"/>
                <w:lang w:val="en-US" w:eastAsia="en-US"/>
              </w:rPr>
              <w:t>Number of samples analyzed</w:t>
            </w:r>
          </w:p>
        </w:tc>
        <w:tc>
          <w:tcPr>
            <w:tcW w:w="2552" w:type="dxa"/>
            <w:gridSpan w:val="3"/>
            <w:vAlign w:val="center"/>
          </w:tcPr>
          <w:p w14:paraId="15770323" w14:textId="77777777" w:rsidR="001E18D2" w:rsidRPr="001E18D2" w:rsidRDefault="001E18D2" w:rsidP="001E18D2">
            <w:pPr>
              <w:spacing w:line="360" w:lineRule="auto"/>
              <w:jc w:val="center"/>
              <w:rPr>
                <w:rFonts w:ascii="Times New Roman" w:hAnsi="Times New Roman"/>
                <w:b/>
                <w:bCs/>
                <w:iCs/>
                <w:color w:val="000000"/>
                <w:sz w:val="18"/>
                <w:szCs w:val="18"/>
                <w:lang w:val="en-US" w:eastAsia="en-US"/>
              </w:rPr>
            </w:pPr>
            <w:r w:rsidRPr="001E18D2">
              <w:rPr>
                <w:rFonts w:ascii="Times New Roman" w:hAnsi="Times New Roman"/>
                <w:b/>
                <w:bCs/>
                <w:iCs/>
                <w:color w:val="000000"/>
                <w:sz w:val="18"/>
                <w:szCs w:val="18"/>
                <w:lang w:val="en-US" w:eastAsia="en-US"/>
              </w:rPr>
              <w:t>Content (ppb)</w:t>
            </w:r>
          </w:p>
        </w:tc>
        <w:tc>
          <w:tcPr>
            <w:tcW w:w="992" w:type="dxa"/>
            <w:vAlign w:val="center"/>
          </w:tcPr>
          <w:p w14:paraId="11C003CD" w14:textId="77777777" w:rsidR="001E18D2" w:rsidRPr="001E18D2" w:rsidRDefault="001E18D2" w:rsidP="001E18D2">
            <w:pPr>
              <w:spacing w:line="360" w:lineRule="auto"/>
              <w:jc w:val="center"/>
              <w:rPr>
                <w:rFonts w:ascii="Times New Roman" w:hAnsi="Times New Roman"/>
                <w:b/>
                <w:bCs/>
                <w:iCs/>
                <w:color w:val="000000"/>
                <w:sz w:val="18"/>
                <w:szCs w:val="18"/>
                <w:lang w:val="en-US" w:eastAsia="en-US"/>
              </w:rPr>
            </w:pPr>
            <w:r w:rsidRPr="001E18D2">
              <w:rPr>
                <w:rFonts w:ascii="Times New Roman" w:hAnsi="Times New Roman"/>
                <w:b/>
                <w:bCs/>
                <w:iCs/>
                <w:color w:val="000000"/>
                <w:sz w:val="18"/>
                <w:szCs w:val="18"/>
                <w:lang w:val="en-US" w:eastAsia="en-US"/>
              </w:rPr>
              <w:t xml:space="preserve">Number exceeding </w:t>
            </w:r>
            <w:proofErr w:type="spellStart"/>
            <w:r w:rsidRPr="001E18D2">
              <w:rPr>
                <w:rFonts w:ascii="Times New Roman" w:hAnsi="Times New Roman"/>
                <w:b/>
                <w:bCs/>
                <w:iCs/>
                <w:color w:val="000000"/>
                <w:sz w:val="18"/>
                <w:szCs w:val="18"/>
                <w:lang w:val="en-US" w:eastAsia="en-US"/>
              </w:rPr>
              <w:t>QCVN</w:t>
            </w:r>
            <w:proofErr w:type="spellEnd"/>
            <w:r w:rsidRPr="001E18D2">
              <w:rPr>
                <w:rFonts w:ascii="Times New Roman" w:hAnsi="Times New Roman"/>
                <w:b/>
                <w:bCs/>
                <w:iCs/>
                <w:color w:val="000000"/>
                <w:sz w:val="18"/>
                <w:szCs w:val="18"/>
                <w:lang w:val="en-US" w:eastAsia="en-US"/>
              </w:rPr>
              <w:t xml:space="preserve"> Limit</w:t>
            </w:r>
          </w:p>
        </w:tc>
        <w:tc>
          <w:tcPr>
            <w:tcW w:w="1066" w:type="dxa"/>
            <w:vAlign w:val="center"/>
          </w:tcPr>
          <w:p w14:paraId="0E5E77CA" w14:textId="77777777" w:rsidR="001E18D2" w:rsidRPr="001E18D2" w:rsidRDefault="001E18D2" w:rsidP="001E18D2">
            <w:pPr>
              <w:spacing w:line="360" w:lineRule="auto"/>
              <w:jc w:val="center"/>
              <w:rPr>
                <w:rFonts w:ascii="Times New Roman" w:hAnsi="Times New Roman"/>
                <w:b/>
                <w:bCs/>
                <w:iCs/>
                <w:color w:val="000000"/>
                <w:sz w:val="18"/>
                <w:szCs w:val="18"/>
                <w:lang w:val="en-US" w:eastAsia="en-US"/>
              </w:rPr>
            </w:pPr>
            <w:r w:rsidRPr="001E18D2">
              <w:rPr>
                <w:rFonts w:ascii="Times New Roman" w:hAnsi="Times New Roman"/>
                <w:b/>
                <w:bCs/>
                <w:iCs/>
                <w:color w:val="000000"/>
                <w:sz w:val="18"/>
                <w:szCs w:val="18"/>
                <w:lang w:val="en-US" w:eastAsia="en-US"/>
              </w:rPr>
              <w:t xml:space="preserve">Percentage exceeding </w:t>
            </w:r>
            <w:proofErr w:type="spellStart"/>
            <w:r w:rsidRPr="001E18D2">
              <w:rPr>
                <w:rFonts w:ascii="Times New Roman" w:hAnsi="Times New Roman"/>
                <w:b/>
                <w:bCs/>
                <w:iCs/>
                <w:color w:val="000000"/>
                <w:sz w:val="18"/>
                <w:szCs w:val="18"/>
                <w:lang w:val="en-US" w:eastAsia="en-US"/>
              </w:rPr>
              <w:t>QCVN</w:t>
            </w:r>
            <w:proofErr w:type="spellEnd"/>
            <w:r w:rsidRPr="001E18D2">
              <w:rPr>
                <w:rFonts w:ascii="Times New Roman" w:hAnsi="Times New Roman"/>
                <w:b/>
                <w:bCs/>
                <w:iCs/>
                <w:color w:val="000000"/>
                <w:sz w:val="18"/>
                <w:szCs w:val="18"/>
                <w:lang w:val="en-US" w:eastAsia="en-US"/>
              </w:rPr>
              <w:t xml:space="preserve"> Limit (%)</w:t>
            </w:r>
          </w:p>
        </w:tc>
        <w:tc>
          <w:tcPr>
            <w:tcW w:w="777" w:type="dxa"/>
            <w:tcBorders>
              <w:top w:val="single" w:sz="4" w:space="0" w:color="000000"/>
              <w:left w:val="single" w:sz="4" w:space="0" w:color="000000"/>
              <w:right w:val="single" w:sz="4" w:space="0" w:color="000000"/>
            </w:tcBorders>
            <w:vAlign w:val="center"/>
          </w:tcPr>
          <w:p w14:paraId="59262938" w14:textId="77777777" w:rsidR="001E18D2" w:rsidRPr="001E18D2" w:rsidRDefault="001E18D2" w:rsidP="001E18D2">
            <w:pPr>
              <w:spacing w:line="360" w:lineRule="auto"/>
              <w:jc w:val="center"/>
              <w:rPr>
                <w:rFonts w:ascii="Times New Roman" w:hAnsi="Times New Roman"/>
                <w:b/>
                <w:bCs/>
                <w:iCs/>
                <w:color w:val="000000"/>
                <w:sz w:val="18"/>
                <w:szCs w:val="18"/>
                <w:lang w:val="en-US" w:eastAsia="en-US"/>
              </w:rPr>
            </w:pPr>
            <w:proofErr w:type="spellStart"/>
            <w:r w:rsidRPr="001E18D2">
              <w:rPr>
                <w:rFonts w:ascii="Times New Roman" w:hAnsi="Times New Roman"/>
                <w:b/>
                <w:bCs/>
                <w:iCs/>
                <w:color w:val="000000"/>
                <w:sz w:val="18"/>
                <w:szCs w:val="18"/>
                <w:lang w:val="en-US" w:eastAsia="en-US"/>
              </w:rPr>
              <w:t>QCVN</w:t>
            </w:r>
            <w:proofErr w:type="spellEnd"/>
            <w:r w:rsidRPr="001E18D2">
              <w:rPr>
                <w:rFonts w:ascii="Times New Roman" w:hAnsi="Times New Roman"/>
                <w:b/>
                <w:bCs/>
                <w:iCs/>
                <w:color w:val="000000"/>
                <w:sz w:val="18"/>
                <w:szCs w:val="18"/>
                <w:lang w:val="en-US" w:eastAsia="en-US"/>
              </w:rPr>
              <w:t xml:space="preserve"> Limit</w:t>
            </w:r>
          </w:p>
          <w:p w14:paraId="280822F6" w14:textId="77777777" w:rsidR="001E18D2" w:rsidRPr="001E18D2" w:rsidRDefault="001E18D2" w:rsidP="001E18D2">
            <w:pPr>
              <w:spacing w:line="360" w:lineRule="auto"/>
              <w:jc w:val="center"/>
              <w:rPr>
                <w:rFonts w:ascii="Times New Roman" w:hAnsi="Times New Roman"/>
                <w:b/>
                <w:bCs/>
                <w:iCs/>
                <w:color w:val="000000"/>
                <w:sz w:val="18"/>
                <w:szCs w:val="18"/>
                <w:lang w:val="en-US" w:eastAsia="en-US"/>
              </w:rPr>
            </w:pPr>
            <w:r w:rsidRPr="001E18D2">
              <w:rPr>
                <w:rFonts w:ascii="Times New Roman" w:hAnsi="Times New Roman"/>
                <w:b/>
                <w:bCs/>
                <w:iCs/>
                <w:color w:val="000000"/>
                <w:sz w:val="18"/>
                <w:szCs w:val="18"/>
                <w:lang w:val="en-US" w:eastAsia="en-US"/>
              </w:rPr>
              <w:t>(ppb)</w:t>
            </w:r>
          </w:p>
        </w:tc>
      </w:tr>
      <w:tr w:rsidR="001E18D2" w:rsidRPr="001E18D2" w14:paraId="76F3B4FC" w14:textId="77777777" w:rsidTr="00B46766">
        <w:trPr>
          <w:jc w:val="center"/>
        </w:trPr>
        <w:tc>
          <w:tcPr>
            <w:tcW w:w="2373" w:type="dxa"/>
            <w:vMerge/>
            <w:vAlign w:val="center"/>
          </w:tcPr>
          <w:p w14:paraId="266FA21B" w14:textId="77777777" w:rsidR="001E18D2" w:rsidRPr="001E18D2" w:rsidRDefault="001E18D2" w:rsidP="001E18D2">
            <w:pPr>
              <w:spacing w:line="360" w:lineRule="auto"/>
              <w:jc w:val="both"/>
              <w:rPr>
                <w:rFonts w:ascii="Times New Roman" w:hAnsi="Times New Roman"/>
                <w:bCs/>
                <w:iCs/>
                <w:caps/>
                <w:sz w:val="18"/>
                <w:szCs w:val="18"/>
                <w:lang w:val="en-US" w:eastAsia="en-US"/>
              </w:rPr>
            </w:pPr>
          </w:p>
        </w:tc>
        <w:tc>
          <w:tcPr>
            <w:tcW w:w="897" w:type="dxa"/>
            <w:vMerge/>
            <w:vAlign w:val="center"/>
          </w:tcPr>
          <w:p w14:paraId="23AAB2E9" w14:textId="77777777" w:rsidR="001E18D2" w:rsidRPr="001E18D2" w:rsidRDefault="001E18D2" w:rsidP="001E18D2">
            <w:pPr>
              <w:spacing w:line="360" w:lineRule="auto"/>
              <w:jc w:val="both"/>
              <w:rPr>
                <w:rFonts w:ascii="Times New Roman" w:hAnsi="Times New Roman"/>
                <w:bCs/>
                <w:iCs/>
                <w:caps/>
                <w:sz w:val="18"/>
                <w:szCs w:val="18"/>
                <w:lang w:val="en-US" w:eastAsia="en-US"/>
              </w:rPr>
            </w:pPr>
          </w:p>
        </w:tc>
        <w:tc>
          <w:tcPr>
            <w:tcW w:w="709" w:type="dxa"/>
            <w:vAlign w:val="center"/>
          </w:tcPr>
          <w:p w14:paraId="669E6AF6" w14:textId="77777777" w:rsidR="001E18D2" w:rsidRPr="001E18D2" w:rsidRDefault="001E18D2" w:rsidP="001E18D2">
            <w:pPr>
              <w:spacing w:line="360" w:lineRule="auto"/>
              <w:jc w:val="center"/>
              <w:rPr>
                <w:rFonts w:ascii="Times New Roman" w:hAnsi="Times New Roman"/>
                <w:b/>
                <w:bCs/>
                <w:iCs/>
                <w:caps/>
                <w:sz w:val="18"/>
                <w:szCs w:val="18"/>
                <w:lang w:val="en-US" w:eastAsia="en-US"/>
              </w:rPr>
            </w:pPr>
            <w:r w:rsidRPr="001E18D2">
              <w:rPr>
                <w:rFonts w:ascii="Times New Roman" w:hAnsi="Times New Roman"/>
                <w:b/>
                <w:bCs/>
                <w:iCs/>
                <w:color w:val="000000"/>
                <w:sz w:val="18"/>
                <w:szCs w:val="18"/>
                <w:lang w:val="en-US" w:eastAsia="en-US"/>
              </w:rPr>
              <w:t>Min</w:t>
            </w:r>
          </w:p>
        </w:tc>
        <w:tc>
          <w:tcPr>
            <w:tcW w:w="709" w:type="dxa"/>
            <w:vAlign w:val="center"/>
          </w:tcPr>
          <w:p w14:paraId="667A42CC" w14:textId="77777777" w:rsidR="001E18D2" w:rsidRPr="001E18D2" w:rsidRDefault="001E18D2" w:rsidP="001E18D2">
            <w:pPr>
              <w:spacing w:line="360" w:lineRule="auto"/>
              <w:rPr>
                <w:rFonts w:ascii="Times New Roman" w:hAnsi="Times New Roman"/>
                <w:b/>
                <w:bCs/>
                <w:iCs/>
                <w:caps/>
                <w:sz w:val="18"/>
                <w:szCs w:val="18"/>
                <w:lang w:val="en-US" w:eastAsia="en-US"/>
              </w:rPr>
            </w:pPr>
            <w:r w:rsidRPr="001E18D2">
              <w:rPr>
                <w:rFonts w:ascii="Times New Roman" w:hAnsi="Times New Roman"/>
                <w:b/>
                <w:bCs/>
                <w:iCs/>
                <w:color w:val="000000"/>
                <w:sz w:val="18"/>
                <w:szCs w:val="18"/>
                <w:lang w:val="en-US" w:eastAsia="en-US"/>
              </w:rPr>
              <w:t>Max</w:t>
            </w:r>
          </w:p>
        </w:tc>
        <w:tc>
          <w:tcPr>
            <w:tcW w:w="1134" w:type="dxa"/>
            <w:vAlign w:val="center"/>
          </w:tcPr>
          <w:p w14:paraId="7B61675E" w14:textId="77777777" w:rsidR="001E18D2" w:rsidRPr="001E18D2" w:rsidRDefault="001E18D2" w:rsidP="001E18D2">
            <w:pPr>
              <w:spacing w:line="360" w:lineRule="auto"/>
              <w:jc w:val="center"/>
              <w:rPr>
                <w:rFonts w:ascii="Times New Roman" w:hAnsi="Times New Roman"/>
                <w:b/>
                <w:bCs/>
                <w:iCs/>
                <w:caps/>
                <w:sz w:val="18"/>
                <w:szCs w:val="18"/>
                <w:lang w:val="en-US" w:eastAsia="en-US"/>
              </w:rPr>
            </w:pPr>
            <w:r w:rsidRPr="001E18D2">
              <w:rPr>
                <w:rFonts w:ascii="Times New Roman" w:hAnsi="Times New Roman"/>
                <w:b/>
                <w:bCs/>
                <w:iCs/>
                <w:color w:val="000000"/>
                <w:sz w:val="18"/>
                <w:szCs w:val="18"/>
                <w:lang w:val="en-US" w:eastAsia="en-US"/>
              </w:rPr>
              <w:t>Mean ± SD</w:t>
            </w:r>
          </w:p>
        </w:tc>
        <w:tc>
          <w:tcPr>
            <w:tcW w:w="992" w:type="dxa"/>
            <w:vAlign w:val="center"/>
          </w:tcPr>
          <w:p w14:paraId="62C78A7D" w14:textId="77777777" w:rsidR="001E18D2" w:rsidRPr="001E18D2" w:rsidRDefault="001E18D2" w:rsidP="001E18D2">
            <w:pPr>
              <w:spacing w:line="360" w:lineRule="auto"/>
              <w:jc w:val="both"/>
              <w:rPr>
                <w:rFonts w:ascii="Times New Roman" w:hAnsi="Times New Roman"/>
                <w:bCs/>
                <w:iCs/>
                <w:caps/>
                <w:sz w:val="18"/>
                <w:szCs w:val="18"/>
                <w:lang w:val="en-US" w:eastAsia="en-US"/>
              </w:rPr>
            </w:pPr>
          </w:p>
        </w:tc>
        <w:tc>
          <w:tcPr>
            <w:tcW w:w="1066" w:type="dxa"/>
            <w:vAlign w:val="center"/>
          </w:tcPr>
          <w:p w14:paraId="1C18DBAB" w14:textId="77777777" w:rsidR="001E18D2" w:rsidRPr="001E18D2" w:rsidRDefault="001E18D2" w:rsidP="001E18D2">
            <w:pPr>
              <w:spacing w:line="360" w:lineRule="auto"/>
              <w:jc w:val="both"/>
              <w:rPr>
                <w:rFonts w:ascii="Times New Roman" w:hAnsi="Times New Roman"/>
                <w:bCs/>
                <w:iCs/>
                <w:caps/>
                <w:sz w:val="18"/>
                <w:szCs w:val="18"/>
                <w:lang w:val="en-US" w:eastAsia="en-US"/>
              </w:rPr>
            </w:pPr>
          </w:p>
        </w:tc>
        <w:tc>
          <w:tcPr>
            <w:tcW w:w="777" w:type="dxa"/>
            <w:tcBorders>
              <w:left w:val="single" w:sz="4" w:space="0" w:color="000000"/>
              <w:bottom w:val="single" w:sz="4" w:space="0" w:color="000000"/>
              <w:right w:val="single" w:sz="4" w:space="0" w:color="000000"/>
            </w:tcBorders>
            <w:vAlign w:val="center"/>
          </w:tcPr>
          <w:p w14:paraId="00AFE513" w14:textId="77777777" w:rsidR="001E18D2" w:rsidRPr="001E18D2" w:rsidRDefault="001E18D2" w:rsidP="001E18D2">
            <w:pPr>
              <w:spacing w:line="360" w:lineRule="auto"/>
              <w:jc w:val="both"/>
              <w:rPr>
                <w:rFonts w:ascii="Times New Roman" w:hAnsi="Times New Roman"/>
                <w:bCs/>
                <w:iCs/>
                <w:caps/>
                <w:sz w:val="18"/>
                <w:szCs w:val="18"/>
                <w:lang w:val="en-US" w:eastAsia="en-US"/>
              </w:rPr>
            </w:pPr>
          </w:p>
        </w:tc>
      </w:tr>
      <w:tr w:rsidR="001E18D2" w:rsidRPr="001E18D2" w14:paraId="32D7B61B" w14:textId="77777777" w:rsidTr="00B46766">
        <w:trPr>
          <w:jc w:val="center"/>
        </w:trPr>
        <w:tc>
          <w:tcPr>
            <w:tcW w:w="2373" w:type="dxa"/>
            <w:vAlign w:val="center"/>
          </w:tcPr>
          <w:p w14:paraId="7E731264" w14:textId="77777777" w:rsidR="001E18D2" w:rsidRPr="001E18D2" w:rsidRDefault="001E18D2" w:rsidP="001E18D2">
            <w:pPr>
              <w:spacing w:line="360" w:lineRule="auto"/>
              <w:rPr>
                <w:rFonts w:ascii="Times New Roman" w:hAnsi="Times New Roman"/>
                <w:bCs/>
                <w:iCs/>
                <w:caps/>
                <w:sz w:val="18"/>
                <w:szCs w:val="18"/>
                <w:lang w:val="en-US" w:eastAsia="en-US"/>
              </w:rPr>
            </w:pPr>
            <w:r w:rsidRPr="001E18D2">
              <w:rPr>
                <w:rFonts w:ascii="Times New Roman" w:hAnsi="Times New Roman"/>
                <w:bCs/>
                <w:iCs/>
                <w:color w:val="000000"/>
                <w:sz w:val="18"/>
                <w:szCs w:val="18"/>
                <w:lang w:val="en-US" w:eastAsia="en-US"/>
              </w:rPr>
              <w:t>Rice and rice products</w:t>
            </w:r>
          </w:p>
        </w:tc>
        <w:tc>
          <w:tcPr>
            <w:tcW w:w="897" w:type="dxa"/>
            <w:vAlign w:val="center"/>
          </w:tcPr>
          <w:p w14:paraId="1F9592D2"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72</w:t>
            </w:r>
          </w:p>
        </w:tc>
        <w:tc>
          <w:tcPr>
            <w:tcW w:w="709" w:type="dxa"/>
            <w:vAlign w:val="center"/>
          </w:tcPr>
          <w:p w14:paraId="482E4BF2"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w:t>
            </w:r>
          </w:p>
        </w:tc>
        <w:tc>
          <w:tcPr>
            <w:tcW w:w="709" w:type="dxa"/>
            <w:vAlign w:val="center"/>
          </w:tcPr>
          <w:p w14:paraId="33244B98"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22.12</w:t>
            </w:r>
          </w:p>
        </w:tc>
        <w:tc>
          <w:tcPr>
            <w:tcW w:w="1134" w:type="dxa"/>
            <w:vAlign w:val="center"/>
          </w:tcPr>
          <w:p w14:paraId="1274E767"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1.79 ± 5.76</w:t>
            </w:r>
          </w:p>
        </w:tc>
        <w:tc>
          <w:tcPr>
            <w:tcW w:w="992" w:type="dxa"/>
            <w:vAlign w:val="center"/>
          </w:tcPr>
          <w:p w14:paraId="29DE2473"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1</w:t>
            </w:r>
          </w:p>
        </w:tc>
        <w:tc>
          <w:tcPr>
            <w:tcW w:w="1066" w:type="dxa"/>
            <w:vAlign w:val="center"/>
          </w:tcPr>
          <w:p w14:paraId="4A2914F0"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1.39</w:t>
            </w:r>
          </w:p>
        </w:tc>
        <w:tc>
          <w:tcPr>
            <w:tcW w:w="777" w:type="dxa"/>
            <w:vAlign w:val="center"/>
          </w:tcPr>
          <w:p w14:paraId="251507C4"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5</w:t>
            </w:r>
          </w:p>
        </w:tc>
      </w:tr>
      <w:tr w:rsidR="001E18D2" w:rsidRPr="001E18D2" w14:paraId="77E6059E" w14:textId="77777777" w:rsidTr="00B46766">
        <w:trPr>
          <w:jc w:val="center"/>
        </w:trPr>
        <w:tc>
          <w:tcPr>
            <w:tcW w:w="2373" w:type="dxa"/>
            <w:vAlign w:val="center"/>
          </w:tcPr>
          <w:p w14:paraId="187203BA" w14:textId="77777777" w:rsidR="001E18D2" w:rsidRPr="001E18D2" w:rsidRDefault="001E18D2" w:rsidP="001E18D2">
            <w:pPr>
              <w:spacing w:line="360" w:lineRule="auto"/>
              <w:rPr>
                <w:rFonts w:ascii="Times New Roman" w:hAnsi="Times New Roman"/>
                <w:bCs/>
                <w:iCs/>
                <w:caps/>
                <w:sz w:val="18"/>
                <w:szCs w:val="18"/>
                <w:lang w:val="en-US" w:eastAsia="en-US"/>
              </w:rPr>
            </w:pPr>
            <w:r w:rsidRPr="001E18D2">
              <w:rPr>
                <w:rFonts w:ascii="Times New Roman" w:hAnsi="Times New Roman"/>
                <w:bCs/>
                <w:iCs/>
                <w:color w:val="000000"/>
                <w:sz w:val="18"/>
                <w:szCs w:val="18"/>
                <w:lang w:val="en-US" w:eastAsia="en-US"/>
              </w:rPr>
              <w:t>Corn and Corn based product</w:t>
            </w:r>
          </w:p>
        </w:tc>
        <w:tc>
          <w:tcPr>
            <w:tcW w:w="897" w:type="dxa"/>
            <w:vAlign w:val="center"/>
          </w:tcPr>
          <w:p w14:paraId="6905A8D8"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63</w:t>
            </w:r>
          </w:p>
        </w:tc>
        <w:tc>
          <w:tcPr>
            <w:tcW w:w="709" w:type="dxa"/>
            <w:vAlign w:val="center"/>
          </w:tcPr>
          <w:p w14:paraId="192B621A"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w:t>
            </w:r>
          </w:p>
        </w:tc>
        <w:tc>
          <w:tcPr>
            <w:tcW w:w="709" w:type="dxa"/>
            <w:vAlign w:val="center"/>
          </w:tcPr>
          <w:p w14:paraId="305F4E0C"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4.96</w:t>
            </w:r>
          </w:p>
        </w:tc>
        <w:tc>
          <w:tcPr>
            <w:tcW w:w="1134" w:type="dxa"/>
            <w:vAlign w:val="center"/>
          </w:tcPr>
          <w:p w14:paraId="5341EA97"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2.55 ± 5.59</w:t>
            </w:r>
          </w:p>
        </w:tc>
        <w:tc>
          <w:tcPr>
            <w:tcW w:w="992" w:type="dxa"/>
            <w:vAlign w:val="center"/>
          </w:tcPr>
          <w:p w14:paraId="22D18098"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w:t>
            </w:r>
          </w:p>
        </w:tc>
        <w:tc>
          <w:tcPr>
            <w:tcW w:w="1066" w:type="dxa"/>
            <w:vAlign w:val="center"/>
          </w:tcPr>
          <w:p w14:paraId="5A3F039C"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w:t>
            </w:r>
          </w:p>
        </w:tc>
        <w:tc>
          <w:tcPr>
            <w:tcW w:w="777" w:type="dxa"/>
            <w:vAlign w:val="center"/>
          </w:tcPr>
          <w:p w14:paraId="3E7A60F2"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5</w:t>
            </w:r>
          </w:p>
        </w:tc>
      </w:tr>
      <w:tr w:rsidR="001E18D2" w:rsidRPr="001E18D2" w14:paraId="679DC8A5" w14:textId="77777777" w:rsidTr="00B46766">
        <w:trPr>
          <w:jc w:val="center"/>
        </w:trPr>
        <w:tc>
          <w:tcPr>
            <w:tcW w:w="2373" w:type="dxa"/>
            <w:vAlign w:val="center"/>
          </w:tcPr>
          <w:p w14:paraId="4E727935" w14:textId="77777777" w:rsidR="001E18D2" w:rsidRPr="001E18D2" w:rsidRDefault="001E18D2" w:rsidP="001E18D2">
            <w:pPr>
              <w:spacing w:line="360" w:lineRule="auto"/>
              <w:rPr>
                <w:rFonts w:ascii="Times New Roman" w:hAnsi="Times New Roman"/>
                <w:sz w:val="18"/>
                <w:szCs w:val="18"/>
                <w:lang w:val="en-US" w:eastAsia="en-US"/>
              </w:rPr>
            </w:pPr>
            <w:r w:rsidRPr="001E18D2">
              <w:rPr>
                <w:rFonts w:ascii="Times New Roman" w:hAnsi="Times New Roman"/>
                <w:sz w:val="18"/>
                <w:szCs w:val="18"/>
                <w:lang w:val="en-US" w:eastAsia="en-US"/>
              </w:rPr>
              <w:t>Processed rice products</w:t>
            </w:r>
          </w:p>
        </w:tc>
        <w:tc>
          <w:tcPr>
            <w:tcW w:w="897" w:type="dxa"/>
            <w:vAlign w:val="center"/>
          </w:tcPr>
          <w:p w14:paraId="18A0B502"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33</w:t>
            </w:r>
          </w:p>
        </w:tc>
        <w:tc>
          <w:tcPr>
            <w:tcW w:w="709" w:type="dxa"/>
            <w:vAlign w:val="center"/>
          </w:tcPr>
          <w:p w14:paraId="684CBD87"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w:t>
            </w:r>
          </w:p>
        </w:tc>
        <w:tc>
          <w:tcPr>
            <w:tcW w:w="709" w:type="dxa"/>
            <w:vAlign w:val="center"/>
          </w:tcPr>
          <w:p w14:paraId="630FDFE6"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43.81</w:t>
            </w:r>
          </w:p>
        </w:tc>
        <w:tc>
          <w:tcPr>
            <w:tcW w:w="1134" w:type="dxa"/>
            <w:vAlign w:val="center"/>
          </w:tcPr>
          <w:p w14:paraId="730D5E0F"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2.19 ± 5.89</w:t>
            </w:r>
          </w:p>
        </w:tc>
        <w:tc>
          <w:tcPr>
            <w:tcW w:w="992" w:type="dxa"/>
            <w:vAlign w:val="center"/>
          </w:tcPr>
          <w:p w14:paraId="62DE47AE"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5</w:t>
            </w:r>
          </w:p>
        </w:tc>
        <w:tc>
          <w:tcPr>
            <w:tcW w:w="1066" w:type="dxa"/>
            <w:vAlign w:val="center"/>
          </w:tcPr>
          <w:p w14:paraId="0470BD26"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15.15</w:t>
            </w:r>
          </w:p>
        </w:tc>
        <w:tc>
          <w:tcPr>
            <w:tcW w:w="777" w:type="dxa"/>
            <w:vAlign w:val="center"/>
          </w:tcPr>
          <w:p w14:paraId="74151399"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2</w:t>
            </w:r>
          </w:p>
        </w:tc>
      </w:tr>
      <w:tr w:rsidR="001E18D2" w:rsidRPr="001E18D2" w14:paraId="602F139A" w14:textId="77777777" w:rsidTr="00B46766">
        <w:trPr>
          <w:jc w:val="center"/>
        </w:trPr>
        <w:tc>
          <w:tcPr>
            <w:tcW w:w="2373" w:type="dxa"/>
            <w:vAlign w:val="center"/>
          </w:tcPr>
          <w:p w14:paraId="2B2749B8" w14:textId="77777777" w:rsidR="001E18D2" w:rsidRPr="001E18D2" w:rsidRDefault="001E18D2" w:rsidP="001E18D2">
            <w:pPr>
              <w:spacing w:line="360" w:lineRule="auto"/>
              <w:rPr>
                <w:rFonts w:ascii="Times New Roman" w:hAnsi="Times New Roman"/>
                <w:sz w:val="18"/>
                <w:szCs w:val="18"/>
                <w:lang w:val="en-US" w:eastAsia="en-US"/>
              </w:rPr>
            </w:pPr>
            <w:r w:rsidRPr="001E18D2">
              <w:rPr>
                <w:rFonts w:ascii="Times New Roman" w:hAnsi="Times New Roman"/>
                <w:sz w:val="18"/>
                <w:szCs w:val="18"/>
                <w:lang w:val="en-US" w:eastAsia="en-US"/>
              </w:rPr>
              <w:t>Processed corn products</w:t>
            </w:r>
          </w:p>
        </w:tc>
        <w:tc>
          <w:tcPr>
            <w:tcW w:w="897" w:type="dxa"/>
            <w:vAlign w:val="center"/>
          </w:tcPr>
          <w:p w14:paraId="1D43E147"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42</w:t>
            </w:r>
          </w:p>
        </w:tc>
        <w:tc>
          <w:tcPr>
            <w:tcW w:w="709" w:type="dxa"/>
            <w:vAlign w:val="center"/>
          </w:tcPr>
          <w:p w14:paraId="50261491"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w:t>
            </w:r>
          </w:p>
        </w:tc>
        <w:tc>
          <w:tcPr>
            <w:tcW w:w="709" w:type="dxa"/>
            <w:vAlign w:val="center"/>
          </w:tcPr>
          <w:p w14:paraId="5FEFEC38"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81.26</w:t>
            </w:r>
          </w:p>
        </w:tc>
        <w:tc>
          <w:tcPr>
            <w:tcW w:w="1134" w:type="dxa"/>
            <w:vAlign w:val="center"/>
          </w:tcPr>
          <w:p w14:paraId="12460F9E"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6.35 ± 7.99</w:t>
            </w:r>
          </w:p>
        </w:tc>
        <w:tc>
          <w:tcPr>
            <w:tcW w:w="992" w:type="dxa"/>
            <w:vAlign w:val="center"/>
          </w:tcPr>
          <w:p w14:paraId="24D1C9C3"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24</w:t>
            </w:r>
          </w:p>
        </w:tc>
        <w:tc>
          <w:tcPr>
            <w:tcW w:w="1066" w:type="dxa"/>
            <w:vAlign w:val="center"/>
          </w:tcPr>
          <w:p w14:paraId="1F35FB82"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57.14</w:t>
            </w:r>
          </w:p>
        </w:tc>
        <w:tc>
          <w:tcPr>
            <w:tcW w:w="777" w:type="dxa"/>
            <w:vAlign w:val="center"/>
          </w:tcPr>
          <w:p w14:paraId="74FE7082" w14:textId="77777777" w:rsidR="001E18D2" w:rsidRPr="001E18D2" w:rsidRDefault="001E18D2" w:rsidP="001E18D2">
            <w:pPr>
              <w:spacing w:line="360" w:lineRule="auto"/>
              <w:jc w:val="center"/>
              <w:rPr>
                <w:rFonts w:ascii="Times New Roman" w:hAnsi="Times New Roman"/>
                <w:bCs/>
                <w:iCs/>
                <w:caps/>
                <w:sz w:val="18"/>
                <w:szCs w:val="18"/>
                <w:lang w:val="en-US" w:eastAsia="en-US"/>
              </w:rPr>
            </w:pPr>
            <w:r w:rsidRPr="001E18D2">
              <w:rPr>
                <w:rFonts w:ascii="Times New Roman" w:hAnsi="Times New Roman"/>
                <w:bCs/>
                <w:iCs/>
                <w:caps/>
                <w:sz w:val="18"/>
                <w:szCs w:val="18"/>
                <w:lang w:val="en-US" w:eastAsia="en-US"/>
              </w:rPr>
              <w:t>2</w:t>
            </w:r>
          </w:p>
        </w:tc>
      </w:tr>
    </w:tbl>
    <w:p w14:paraId="090FD5D6" w14:textId="77777777" w:rsidR="001E18D2" w:rsidRPr="001E18D2" w:rsidRDefault="001E18D2" w:rsidP="001E18D2">
      <w:pPr>
        <w:spacing w:line="360" w:lineRule="auto"/>
        <w:jc w:val="both"/>
        <w:rPr>
          <w:rFonts w:eastAsia="Calibri"/>
          <w:caps/>
          <w:lang w:val="en-US" w:eastAsia="en-US"/>
        </w:rPr>
      </w:pPr>
    </w:p>
    <w:p w14:paraId="1749ACF7"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The average level of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in cereals in the research area is displayed in table 3. In descending order, processed corn has the highest mean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concentrations in cereals, followed by maize and corn products, processed rice, and rice and rice products. Although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contamination was discovered in current investigation, the data clearly showed that roughly a third of the samples had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amounts below LOD.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contamination was most prevalent in processed maize, with a prevalence of 76.19%, somewhat higher than in maize and corn products. With values of 69.44% and 66.67%, respectively, rice and rice products, processed rice, had the lowest prevalence of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contamination.</w:t>
      </w:r>
    </w:p>
    <w:p w14:paraId="007D37C8" w14:textId="77777777" w:rsidR="001E18D2" w:rsidRPr="001E18D2" w:rsidRDefault="001E18D2" w:rsidP="001E18D2">
      <w:pPr>
        <w:spacing w:line="360" w:lineRule="auto"/>
        <w:jc w:val="both"/>
        <w:rPr>
          <w:rFonts w:eastAsia="Calibri"/>
          <w:lang w:val="en-US" w:eastAsia="en-US"/>
        </w:rPr>
      </w:pPr>
    </w:p>
    <w:p w14:paraId="5ED1A209" w14:textId="77777777" w:rsidR="001E18D2" w:rsidRPr="001E18D2" w:rsidRDefault="001E18D2" w:rsidP="001E18D2">
      <w:pPr>
        <w:spacing w:line="360" w:lineRule="auto"/>
        <w:jc w:val="center"/>
        <w:rPr>
          <w:rFonts w:eastAsia="Calibri"/>
          <w:sz w:val="22"/>
          <w:szCs w:val="22"/>
          <w:lang w:val="en-US" w:eastAsia="en-US"/>
        </w:rPr>
      </w:pPr>
      <w:r w:rsidRPr="001E18D2">
        <w:rPr>
          <w:rFonts w:eastAsia="Calibri"/>
          <w:b/>
          <w:sz w:val="22"/>
          <w:szCs w:val="22"/>
          <w:lang w:val="en-US" w:eastAsia="en-US"/>
        </w:rPr>
        <w:t xml:space="preserve">Table 3 - </w:t>
      </w:r>
      <w:r w:rsidRPr="001E18D2">
        <w:rPr>
          <w:rFonts w:eastAsia="Calibri"/>
          <w:sz w:val="22"/>
          <w:szCs w:val="22"/>
          <w:lang w:val="en-US" w:eastAsia="en-US"/>
        </w:rPr>
        <w:t xml:space="preserve">Average concentrations of </w:t>
      </w:r>
      <w:proofErr w:type="spellStart"/>
      <w:r w:rsidRPr="001E18D2">
        <w:rPr>
          <w:rFonts w:eastAsia="Calibri"/>
          <w:sz w:val="22"/>
          <w:szCs w:val="22"/>
          <w:lang w:val="en-US" w:eastAsia="en-US"/>
        </w:rPr>
        <w:t>AFB</w:t>
      </w:r>
      <w:r w:rsidRPr="001E18D2">
        <w:rPr>
          <w:rFonts w:eastAsia="Calibri"/>
          <w:sz w:val="22"/>
          <w:szCs w:val="22"/>
          <w:vertAlign w:val="subscript"/>
          <w:lang w:val="en-US" w:eastAsia="en-US"/>
        </w:rPr>
        <w:t>1</w:t>
      </w:r>
      <w:proofErr w:type="spellEnd"/>
      <w:r w:rsidRPr="001E18D2">
        <w:rPr>
          <w:rFonts w:eastAsia="Calibri"/>
          <w:sz w:val="22"/>
          <w:szCs w:val="22"/>
          <w:lang w:val="en-US" w:eastAsia="en-US"/>
        </w:rPr>
        <w:t xml:space="preserve"> (ppb) in maize and rice in Ha Giang Province</w:t>
      </w:r>
    </w:p>
    <w:tbl>
      <w:tblPr>
        <w:tblStyle w:val="Tablaconcuadrcula1"/>
        <w:tblW w:w="9602" w:type="dxa"/>
        <w:jc w:val="center"/>
        <w:tblLook w:val="04A0" w:firstRow="1" w:lastRow="0" w:firstColumn="1" w:lastColumn="0" w:noHBand="0" w:noVBand="1"/>
      </w:tblPr>
      <w:tblGrid>
        <w:gridCol w:w="2122"/>
        <w:gridCol w:w="1870"/>
        <w:gridCol w:w="1870"/>
        <w:gridCol w:w="1870"/>
        <w:gridCol w:w="1870"/>
      </w:tblGrid>
      <w:tr w:rsidR="001E18D2" w:rsidRPr="001E18D2" w14:paraId="775FA784" w14:textId="77777777" w:rsidTr="00B46766">
        <w:trPr>
          <w:jc w:val="center"/>
        </w:trPr>
        <w:tc>
          <w:tcPr>
            <w:tcW w:w="2122" w:type="dxa"/>
            <w:vAlign w:val="center"/>
          </w:tcPr>
          <w:p w14:paraId="2B421DD2" w14:textId="77777777" w:rsidR="001E18D2" w:rsidRPr="001E18D2" w:rsidRDefault="001E18D2" w:rsidP="001E18D2">
            <w:pPr>
              <w:spacing w:line="360" w:lineRule="auto"/>
              <w:jc w:val="center"/>
              <w:rPr>
                <w:rFonts w:ascii="Times New Roman" w:hAnsi="Times New Roman"/>
                <w:b/>
                <w:sz w:val="18"/>
                <w:szCs w:val="18"/>
                <w:lang w:val="en-US" w:eastAsia="en-US"/>
              </w:rPr>
            </w:pPr>
            <w:r w:rsidRPr="001E18D2">
              <w:rPr>
                <w:rFonts w:ascii="Times New Roman" w:hAnsi="Times New Roman"/>
                <w:b/>
                <w:bCs/>
                <w:iCs/>
                <w:color w:val="000000"/>
                <w:sz w:val="18"/>
                <w:szCs w:val="18"/>
                <w:lang w:val="en-US" w:eastAsia="en-US"/>
              </w:rPr>
              <w:t>Product</w:t>
            </w:r>
          </w:p>
        </w:tc>
        <w:tc>
          <w:tcPr>
            <w:tcW w:w="1870" w:type="dxa"/>
            <w:vAlign w:val="center"/>
          </w:tcPr>
          <w:p w14:paraId="227ECB78" w14:textId="77777777" w:rsidR="001E18D2" w:rsidRPr="001E18D2" w:rsidRDefault="001E18D2" w:rsidP="001E18D2">
            <w:pPr>
              <w:spacing w:line="360" w:lineRule="auto"/>
              <w:jc w:val="center"/>
              <w:rPr>
                <w:rFonts w:ascii="Times New Roman" w:hAnsi="Times New Roman"/>
                <w:b/>
                <w:sz w:val="18"/>
                <w:szCs w:val="18"/>
                <w:lang w:val="en-US" w:eastAsia="en-US"/>
              </w:rPr>
            </w:pPr>
            <w:r w:rsidRPr="001E18D2">
              <w:rPr>
                <w:rFonts w:ascii="Times New Roman" w:hAnsi="Times New Roman"/>
                <w:b/>
                <w:bCs/>
                <w:iCs/>
                <w:color w:val="000000"/>
                <w:sz w:val="18"/>
                <w:szCs w:val="18"/>
                <w:lang w:val="en-US" w:eastAsia="en-US"/>
              </w:rPr>
              <w:t>Rice and rice</w:t>
            </w:r>
            <w:r w:rsidRPr="001E18D2">
              <w:rPr>
                <w:rFonts w:ascii="Times New Roman" w:hAnsi="Times New Roman"/>
                <w:b/>
                <w:bCs/>
                <w:iCs/>
                <w:color w:val="000000"/>
                <w:sz w:val="18"/>
                <w:szCs w:val="18"/>
                <w:lang w:val="en-US" w:eastAsia="en-US"/>
              </w:rPr>
              <w:br/>
              <w:t>products</w:t>
            </w:r>
          </w:p>
        </w:tc>
        <w:tc>
          <w:tcPr>
            <w:tcW w:w="1870" w:type="dxa"/>
            <w:vAlign w:val="center"/>
          </w:tcPr>
          <w:p w14:paraId="75508DB0" w14:textId="77777777" w:rsidR="001E18D2" w:rsidRPr="001E18D2" w:rsidRDefault="001E18D2" w:rsidP="001E18D2">
            <w:pPr>
              <w:spacing w:line="360" w:lineRule="auto"/>
              <w:jc w:val="center"/>
              <w:rPr>
                <w:rFonts w:ascii="Times New Roman" w:hAnsi="Times New Roman"/>
                <w:b/>
                <w:sz w:val="18"/>
                <w:szCs w:val="18"/>
                <w:lang w:val="en-US" w:eastAsia="en-US"/>
              </w:rPr>
            </w:pPr>
            <w:r w:rsidRPr="001E18D2">
              <w:rPr>
                <w:rFonts w:ascii="Times New Roman" w:hAnsi="Times New Roman"/>
                <w:b/>
                <w:bCs/>
                <w:iCs/>
                <w:color w:val="000000"/>
                <w:sz w:val="18"/>
                <w:szCs w:val="18"/>
                <w:lang w:val="en-US" w:eastAsia="en-US"/>
              </w:rPr>
              <w:t>Corn and corn-based product</w:t>
            </w:r>
          </w:p>
        </w:tc>
        <w:tc>
          <w:tcPr>
            <w:tcW w:w="1870" w:type="dxa"/>
            <w:vAlign w:val="center"/>
          </w:tcPr>
          <w:p w14:paraId="2E5883A3" w14:textId="77777777" w:rsidR="001E18D2" w:rsidRPr="001E18D2" w:rsidRDefault="001E18D2" w:rsidP="001E18D2">
            <w:pPr>
              <w:spacing w:line="360" w:lineRule="auto"/>
              <w:jc w:val="center"/>
              <w:rPr>
                <w:rFonts w:ascii="Times New Roman" w:hAnsi="Times New Roman"/>
                <w:b/>
                <w:sz w:val="18"/>
                <w:szCs w:val="18"/>
                <w:lang w:val="en-US" w:eastAsia="en-US"/>
              </w:rPr>
            </w:pPr>
            <w:r w:rsidRPr="001E18D2">
              <w:rPr>
                <w:rFonts w:ascii="Times New Roman" w:hAnsi="Times New Roman"/>
                <w:b/>
                <w:sz w:val="18"/>
                <w:szCs w:val="18"/>
                <w:lang w:val="en-US" w:eastAsia="en-US"/>
              </w:rPr>
              <w:t>Processed rice products</w:t>
            </w:r>
          </w:p>
        </w:tc>
        <w:tc>
          <w:tcPr>
            <w:tcW w:w="1870" w:type="dxa"/>
            <w:vAlign w:val="center"/>
          </w:tcPr>
          <w:p w14:paraId="14BED0DF" w14:textId="77777777" w:rsidR="001E18D2" w:rsidRPr="001E18D2" w:rsidRDefault="001E18D2" w:rsidP="001E18D2">
            <w:pPr>
              <w:spacing w:line="360" w:lineRule="auto"/>
              <w:jc w:val="center"/>
              <w:rPr>
                <w:rFonts w:ascii="Times New Roman" w:hAnsi="Times New Roman"/>
                <w:b/>
                <w:sz w:val="18"/>
                <w:szCs w:val="18"/>
                <w:lang w:val="en-US" w:eastAsia="en-US"/>
              </w:rPr>
            </w:pPr>
            <w:r w:rsidRPr="001E18D2">
              <w:rPr>
                <w:rFonts w:ascii="Times New Roman" w:hAnsi="Times New Roman"/>
                <w:b/>
                <w:sz w:val="18"/>
                <w:szCs w:val="18"/>
                <w:lang w:val="en-US" w:eastAsia="en-US"/>
              </w:rPr>
              <w:t>Processed corn products</w:t>
            </w:r>
          </w:p>
        </w:tc>
      </w:tr>
      <w:tr w:rsidR="001E18D2" w:rsidRPr="001E18D2" w14:paraId="24F8AB76" w14:textId="77777777" w:rsidTr="00B4676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2BAA6F1C" w14:textId="77777777" w:rsidR="001E18D2" w:rsidRPr="001E18D2" w:rsidRDefault="001E18D2" w:rsidP="001E18D2">
            <w:pPr>
              <w:spacing w:line="360" w:lineRule="auto"/>
              <w:jc w:val="center"/>
              <w:rPr>
                <w:rFonts w:ascii="Times New Roman" w:hAnsi="Times New Roman"/>
                <w:b/>
                <w:sz w:val="18"/>
                <w:szCs w:val="18"/>
                <w:lang w:val="en-US" w:eastAsia="en-US"/>
              </w:rPr>
            </w:pPr>
            <w:r w:rsidRPr="001E18D2">
              <w:rPr>
                <w:rFonts w:ascii="Times New Roman" w:hAnsi="Times New Roman"/>
                <w:b/>
                <w:sz w:val="18"/>
                <w:szCs w:val="18"/>
                <w:lang w:val="en-US" w:eastAsia="en-US"/>
              </w:rPr>
              <w:t>n</w:t>
            </w:r>
          </w:p>
        </w:tc>
        <w:tc>
          <w:tcPr>
            <w:tcW w:w="1870" w:type="dxa"/>
            <w:vAlign w:val="center"/>
          </w:tcPr>
          <w:p w14:paraId="44755E43" w14:textId="77777777" w:rsidR="001E18D2" w:rsidRPr="001E18D2" w:rsidRDefault="001E18D2" w:rsidP="001E18D2">
            <w:pPr>
              <w:spacing w:line="360" w:lineRule="auto"/>
              <w:jc w:val="center"/>
              <w:rPr>
                <w:rFonts w:ascii="Times New Roman" w:hAnsi="Times New Roman"/>
                <w:b/>
                <w:sz w:val="18"/>
                <w:szCs w:val="18"/>
                <w:lang w:val="en-US" w:eastAsia="en-US"/>
              </w:rPr>
            </w:pPr>
            <w:r w:rsidRPr="001E18D2">
              <w:rPr>
                <w:rFonts w:ascii="Times New Roman" w:hAnsi="Times New Roman"/>
                <w:b/>
                <w:sz w:val="18"/>
                <w:szCs w:val="18"/>
                <w:lang w:val="en-US" w:eastAsia="en-US"/>
              </w:rPr>
              <w:t>72</w:t>
            </w:r>
          </w:p>
        </w:tc>
        <w:tc>
          <w:tcPr>
            <w:tcW w:w="1870" w:type="dxa"/>
            <w:vAlign w:val="center"/>
          </w:tcPr>
          <w:p w14:paraId="65AE090E" w14:textId="77777777" w:rsidR="001E18D2" w:rsidRPr="001E18D2" w:rsidRDefault="001E18D2" w:rsidP="001E18D2">
            <w:pPr>
              <w:spacing w:line="360" w:lineRule="auto"/>
              <w:jc w:val="center"/>
              <w:rPr>
                <w:rFonts w:ascii="Times New Roman" w:hAnsi="Times New Roman"/>
                <w:b/>
                <w:sz w:val="18"/>
                <w:szCs w:val="18"/>
                <w:lang w:val="en-US" w:eastAsia="en-US"/>
              </w:rPr>
            </w:pPr>
            <w:r w:rsidRPr="001E18D2">
              <w:rPr>
                <w:rFonts w:ascii="Times New Roman" w:hAnsi="Times New Roman"/>
                <w:b/>
                <w:sz w:val="18"/>
                <w:szCs w:val="18"/>
                <w:lang w:val="en-US" w:eastAsia="en-US"/>
              </w:rPr>
              <w:t>63</w:t>
            </w:r>
          </w:p>
        </w:tc>
        <w:tc>
          <w:tcPr>
            <w:tcW w:w="1870" w:type="dxa"/>
            <w:vAlign w:val="center"/>
          </w:tcPr>
          <w:p w14:paraId="609E3A52" w14:textId="77777777" w:rsidR="001E18D2" w:rsidRPr="001E18D2" w:rsidRDefault="001E18D2" w:rsidP="001E18D2">
            <w:pPr>
              <w:spacing w:line="360" w:lineRule="auto"/>
              <w:jc w:val="center"/>
              <w:rPr>
                <w:rFonts w:ascii="Times New Roman" w:hAnsi="Times New Roman"/>
                <w:b/>
                <w:sz w:val="18"/>
                <w:szCs w:val="18"/>
                <w:lang w:val="en-US" w:eastAsia="en-US"/>
              </w:rPr>
            </w:pPr>
            <w:r w:rsidRPr="001E18D2">
              <w:rPr>
                <w:rFonts w:ascii="Times New Roman" w:hAnsi="Times New Roman"/>
                <w:b/>
                <w:sz w:val="18"/>
                <w:szCs w:val="18"/>
                <w:lang w:val="en-US" w:eastAsia="en-US"/>
              </w:rPr>
              <w:t>33</w:t>
            </w:r>
          </w:p>
        </w:tc>
        <w:tc>
          <w:tcPr>
            <w:tcW w:w="1870" w:type="dxa"/>
            <w:vAlign w:val="center"/>
          </w:tcPr>
          <w:p w14:paraId="31304CA2" w14:textId="77777777" w:rsidR="001E18D2" w:rsidRPr="001E18D2" w:rsidRDefault="001E18D2" w:rsidP="001E18D2">
            <w:pPr>
              <w:spacing w:line="360" w:lineRule="auto"/>
              <w:jc w:val="center"/>
              <w:rPr>
                <w:rFonts w:ascii="Times New Roman" w:hAnsi="Times New Roman"/>
                <w:b/>
                <w:sz w:val="18"/>
                <w:szCs w:val="18"/>
                <w:lang w:val="en-US" w:eastAsia="en-US"/>
              </w:rPr>
            </w:pPr>
            <w:r w:rsidRPr="001E18D2">
              <w:rPr>
                <w:rFonts w:ascii="Times New Roman" w:hAnsi="Times New Roman"/>
                <w:b/>
                <w:sz w:val="18"/>
                <w:szCs w:val="18"/>
                <w:lang w:val="en-US" w:eastAsia="en-US"/>
              </w:rPr>
              <w:t>42</w:t>
            </w:r>
          </w:p>
        </w:tc>
      </w:tr>
      <w:tr w:rsidR="001E18D2" w:rsidRPr="001E18D2" w14:paraId="6409F248" w14:textId="77777777" w:rsidTr="00B4676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72D681B7" w14:textId="77777777" w:rsidR="001E18D2" w:rsidRPr="001E18D2" w:rsidRDefault="001E18D2" w:rsidP="001E18D2">
            <w:pPr>
              <w:spacing w:line="360" w:lineRule="auto"/>
              <w:rPr>
                <w:rFonts w:ascii="Times New Roman" w:hAnsi="Times New Roman"/>
                <w:sz w:val="18"/>
                <w:szCs w:val="18"/>
                <w:lang w:val="en-US" w:eastAsia="en-US"/>
              </w:rPr>
            </w:pPr>
            <w:r w:rsidRPr="001E18D2">
              <w:rPr>
                <w:rFonts w:ascii="Times New Roman" w:hAnsi="Times New Roman"/>
                <w:sz w:val="18"/>
                <w:szCs w:val="18"/>
                <w:lang w:val="en-US" w:eastAsia="en-US"/>
              </w:rPr>
              <w:t>Below LOD</w:t>
            </w:r>
          </w:p>
        </w:tc>
        <w:tc>
          <w:tcPr>
            <w:tcW w:w="1870" w:type="dxa"/>
            <w:vAlign w:val="center"/>
          </w:tcPr>
          <w:p w14:paraId="2A3B3DFF"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22</w:t>
            </w:r>
          </w:p>
        </w:tc>
        <w:tc>
          <w:tcPr>
            <w:tcW w:w="1870" w:type="dxa"/>
            <w:vAlign w:val="center"/>
          </w:tcPr>
          <w:p w14:paraId="3DC6247F"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16</w:t>
            </w:r>
          </w:p>
        </w:tc>
        <w:tc>
          <w:tcPr>
            <w:tcW w:w="1870" w:type="dxa"/>
            <w:vAlign w:val="center"/>
          </w:tcPr>
          <w:p w14:paraId="7572F333"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11</w:t>
            </w:r>
          </w:p>
        </w:tc>
        <w:tc>
          <w:tcPr>
            <w:tcW w:w="1870" w:type="dxa"/>
            <w:vAlign w:val="center"/>
          </w:tcPr>
          <w:p w14:paraId="55E8EE47"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10</w:t>
            </w:r>
          </w:p>
        </w:tc>
      </w:tr>
      <w:tr w:rsidR="001E18D2" w:rsidRPr="001E18D2" w14:paraId="0DC0407E" w14:textId="77777777" w:rsidTr="00B4676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6CA0A1D9" w14:textId="77777777" w:rsidR="001E18D2" w:rsidRPr="001E18D2" w:rsidRDefault="001E18D2" w:rsidP="001E18D2">
            <w:pPr>
              <w:spacing w:line="360" w:lineRule="auto"/>
              <w:rPr>
                <w:rFonts w:ascii="Times New Roman" w:hAnsi="Times New Roman"/>
                <w:sz w:val="18"/>
                <w:szCs w:val="18"/>
                <w:lang w:val="en-US" w:eastAsia="en-US"/>
              </w:rPr>
            </w:pPr>
            <w:r w:rsidRPr="001E18D2">
              <w:rPr>
                <w:rFonts w:ascii="Times New Roman" w:hAnsi="Times New Roman"/>
                <w:sz w:val="18"/>
                <w:szCs w:val="18"/>
                <w:lang w:val="en-US" w:eastAsia="en-US"/>
              </w:rPr>
              <w:t>% samples below LOD</w:t>
            </w:r>
          </w:p>
        </w:tc>
        <w:tc>
          <w:tcPr>
            <w:tcW w:w="1870" w:type="dxa"/>
            <w:vAlign w:val="center"/>
          </w:tcPr>
          <w:p w14:paraId="696DFF09"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30.56</w:t>
            </w:r>
          </w:p>
        </w:tc>
        <w:tc>
          <w:tcPr>
            <w:tcW w:w="1870" w:type="dxa"/>
            <w:vAlign w:val="center"/>
          </w:tcPr>
          <w:p w14:paraId="3BDDEA31"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25.40</w:t>
            </w:r>
          </w:p>
        </w:tc>
        <w:tc>
          <w:tcPr>
            <w:tcW w:w="1870" w:type="dxa"/>
            <w:vAlign w:val="center"/>
          </w:tcPr>
          <w:p w14:paraId="4B6E1F2F"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33.33</w:t>
            </w:r>
          </w:p>
        </w:tc>
        <w:tc>
          <w:tcPr>
            <w:tcW w:w="1870" w:type="dxa"/>
            <w:vAlign w:val="center"/>
          </w:tcPr>
          <w:p w14:paraId="5AAF2F8E"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23.81</w:t>
            </w:r>
          </w:p>
        </w:tc>
      </w:tr>
      <w:tr w:rsidR="001E18D2" w:rsidRPr="001E18D2" w14:paraId="2EDE8FC2" w14:textId="77777777" w:rsidTr="00B4676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2376D673" w14:textId="77777777" w:rsidR="001E18D2" w:rsidRPr="001E18D2" w:rsidRDefault="001E18D2" w:rsidP="001E18D2">
            <w:pPr>
              <w:spacing w:line="360" w:lineRule="auto"/>
              <w:rPr>
                <w:rFonts w:ascii="Times New Roman" w:hAnsi="Times New Roman"/>
                <w:sz w:val="18"/>
                <w:szCs w:val="18"/>
                <w:lang w:val="en-US" w:eastAsia="en-US"/>
              </w:rPr>
            </w:pPr>
            <w:r w:rsidRPr="001E18D2">
              <w:rPr>
                <w:rFonts w:ascii="Times New Roman" w:hAnsi="Times New Roman"/>
                <w:bCs/>
                <w:iCs/>
                <w:color w:val="000000"/>
                <w:sz w:val="18"/>
                <w:szCs w:val="18"/>
                <w:lang w:val="en-US" w:eastAsia="en-US"/>
              </w:rPr>
              <w:t>Number contaminated</w:t>
            </w:r>
          </w:p>
        </w:tc>
        <w:tc>
          <w:tcPr>
            <w:tcW w:w="1870" w:type="dxa"/>
            <w:vAlign w:val="center"/>
          </w:tcPr>
          <w:p w14:paraId="210DC7DB"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50</w:t>
            </w:r>
          </w:p>
        </w:tc>
        <w:tc>
          <w:tcPr>
            <w:tcW w:w="1870" w:type="dxa"/>
            <w:vAlign w:val="center"/>
          </w:tcPr>
          <w:p w14:paraId="28B8DA60"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47</w:t>
            </w:r>
          </w:p>
        </w:tc>
        <w:tc>
          <w:tcPr>
            <w:tcW w:w="1870" w:type="dxa"/>
            <w:vAlign w:val="center"/>
          </w:tcPr>
          <w:p w14:paraId="569E6918"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22</w:t>
            </w:r>
          </w:p>
        </w:tc>
        <w:tc>
          <w:tcPr>
            <w:tcW w:w="1870" w:type="dxa"/>
            <w:vAlign w:val="center"/>
          </w:tcPr>
          <w:p w14:paraId="16329DDB"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32</w:t>
            </w:r>
          </w:p>
        </w:tc>
      </w:tr>
      <w:tr w:rsidR="001E18D2" w:rsidRPr="001E18D2" w14:paraId="06C6E492" w14:textId="77777777" w:rsidTr="00B4676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2B3DDDF8" w14:textId="77777777" w:rsidR="001E18D2" w:rsidRPr="001E18D2" w:rsidRDefault="001E18D2" w:rsidP="001E18D2">
            <w:pPr>
              <w:spacing w:line="360" w:lineRule="auto"/>
              <w:rPr>
                <w:rFonts w:ascii="Times New Roman" w:hAnsi="Times New Roman"/>
                <w:sz w:val="18"/>
                <w:szCs w:val="18"/>
                <w:lang w:val="en-US" w:eastAsia="en-US"/>
              </w:rPr>
            </w:pPr>
            <w:r w:rsidRPr="001E18D2">
              <w:rPr>
                <w:rFonts w:ascii="Times New Roman" w:hAnsi="Times New Roman"/>
                <w:bCs/>
                <w:iCs/>
                <w:color w:val="000000"/>
                <w:sz w:val="18"/>
                <w:szCs w:val="18"/>
                <w:lang w:val="en-US" w:eastAsia="en-US"/>
              </w:rPr>
              <w:t>Percentage contaminated</w:t>
            </w:r>
          </w:p>
        </w:tc>
        <w:tc>
          <w:tcPr>
            <w:tcW w:w="1870" w:type="dxa"/>
            <w:vAlign w:val="center"/>
          </w:tcPr>
          <w:p w14:paraId="7F793A6C"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69.44</w:t>
            </w:r>
          </w:p>
        </w:tc>
        <w:tc>
          <w:tcPr>
            <w:tcW w:w="1870" w:type="dxa"/>
            <w:vAlign w:val="center"/>
          </w:tcPr>
          <w:p w14:paraId="68C33E70"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74.60</w:t>
            </w:r>
          </w:p>
        </w:tc>
        <w:tc>
          <w:tcPr>
            <w:tcW w:w="1870" w:type="dxa"/>
            <w:vAlign w:val="center"/>
          </w:tcPr>
          <w:p w14:paraId="253F3C9C"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66.67</w:t>
            </w:r>
          </w:p>
        </w:tc>
        <w:tc>
          <w:tcPr>
            <w:tcW w:w="1870" w:type="dxa"/>
            <w:vAlign w:val="center"/>
          </w:tcPr>
          <w:p w14:paraId="0604F20F"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76.19</w:t>
            </w:r>
          </w:p>
        </w:tc>
      </w:tr>
      <w:tr w:rsidR="001E18D2" w:rsidRPr="001E18D2" w14:paraId="1624BB26" w14:textId="77777777" w:rsidTr="00B46766">
        <w:trPr>
          <w:jc w:val="center"/>
        </w:trPr>
        <w:tc>
          <w:tcPr>
            <w:tcW w:w="2122" w:type="dxa"/>
            <w:tcBorders>
              <w:top w:val="single" w:sz="4" w:space="0" w:color="000000"/>
              <w:left w:val="single" w:sz="4" w:space="0" w:color="000000"/>
              <w:bottom w:val="single" w:sz="4" w:space="0" w:color="000000"/>
              <w:right w:val="single" w:sz="4" w:space="0" w:color="000000"/>
            </w:tcBorders>
            <w:vAlign w:val="center"/>
          </w:tcPr>
          <w:p w14:paraId="173B7495" w14:textId="77777777" w:rsidR="001E18D2" w:rsidRPr="001E18D2" w:rsidRDefault="001E18D2" w:rsidP="001E18D2">
            <w:pPr>
              <w:spacing w:line="360" w:lineRule="auto"/>
              <w:rPr>
                <w:rFonts w:ascii="Times New Roman" w:hAnsi="Times New Roman"/>
                <w:sz w:val="18"/>
                <w:szCs w:val="18"/>
                <w:lang w:val="en-US" w:eastAsia="en-US"/>
              </w:rPr>
            </w:pPr>
            <w:r w:rsidRPr="001E18D2">
              <w:rPr>
                <w:rFonts w:ascii="Times New Roman" w:hAnsi="Times New Roman"/>
                <w:color w:val="000000"/>
                <w:sz w:val="18"/>
                <w:szCs w:val="18"/>
                <w:lang w:val="en-US" w:eastAsia="en-US"/>
              </w:rPr>
              <w:t>Mead ± SD (ppb)</w:t>
            </w:r>
          </w:p>
        </w:tc>
        <w:tc>
          <w:tcPr>
            <w:tcW w:w="1870" w:type="dxa"/>
            <w:vAlign w:val="center"/>
          </w:tcPr>
          <w:p w14:paraId="5EF42CCD"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1.79 ± 5.76</w:t>
            </w:r>
          </w:p>
        </w:tc>
        <w:tc>
          <w:tcPr>
            <w:tcW w:w="1870" w:type="dxa"/>
            <w:vAlign w:val="center"/>
          </w:tcPr>
          <w:p w14:paraId="5867A8E9"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2.55 ± 5.59</w:t>
            </w:r>
          </w:p>
        </w:tc>
        <w:tc>
          <w:tcPr>
            <w:tcW w:w="1870" w:type="dxa"/>
            <w:vAlign w:val="center"/>
          </w:tcPr>
          <w:p w14:paraId="1BC7D6D4"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2.19 ± 5.89</w:t>
            </w:r>
          </w:p>
        </w:tc>
        <w:tc>
          <w:tcPr>
            <w:tcW w:w="1870" w:type="dxa"/>
            <w:vAlign w:val="center"/>
          </w:tcPr>
          <w:p w14:paraId="5C8930DF" w14:textId="77777777" w:rsidR="001E18D2" w:rsidRPr="001E18D2" w:rsidRDefault="001E18D2" w:rsidP="001E18D2">
            <w:pPr>
              <w:spacing w:line="360" w:lineRule="auto"/>
              <w:jc w:val="center"/>
              <w:rPr>
                <w:rFonts w:ascii="Times New Roman" w:hAnsi="Times New Roman"/>
                <w:sz w:val="18"/>
                <w:szCs w:val="18"/>
                <w:lang w:val="en-US" w:eastAsia="en-US"/>
              </w:rPr>
            </w:pPr>
            <w:r w:rsidRPr="001E18D2">
              <w:rPr>
                <w:rFonts w:ascii="Times New Roman" w:hAnsi="Times New Roman"/>
                <w:sz w:val="18"/>
                <w:szCs w:val="18"/>
                <w:lang w:val="en-US" w:eastAsia="en-US"/>
              </w:rPr>
              <w:t>6.35 ± 7.99</w:t>
            </w:r>
          </w:p>
        </w:tc>
      </w:tr>
    </w:tbl>
    <w:p w14:paraId="1A2C5602" w14:textId="77777777" w:rsidR="001E18D2" w:rsidRPr="001E18D2" w:rsidRDefault="001E18D2" w:rsidP="001E18D2">
      <w:pPr>
        <w:spacing w:line="360" w:lineRule="auto"/>
        <w:jc w:val="center"/>
        <w:rPr>
          <w:rFonts w:eastAsia="Calibri"/>
          <w:sz w:val="16"/>
          <w:szCs w:val="16"/>
          <w:lang w:val="en-US" w:eastAsia="en-US"/>
        </w:rPr>
      </w:pPr>
      <w:r w:rsidRPr="001E18D2">
        <w:rPr>
          <w:rFonts w:eastAsia="Calibri"/>
          <w:sz w:val="16"/>
          <w:szCs w:val="16"/>
          <w:lang w:val="en-US" w:eastAsia="en-US"/>
        </w:rPr>
        <w:t>LOD: limit of detection; SD: standard deviation.</w:t>
      </w:r>
    </w:p>
    <w:p w14:paraId="31EC3CDB" w14:textId="77777777" w:rsidR="001E18D2" w:rsidRPr="001E18D2" w:rsidRDefault="001E18D2" w:rsidP="001E18D2">
      <w:pPr>
        <w:spacing w:line="360" w:lineRule="auto"/>
        <w:jc w:val="center"/>
        <w:rPr>
          <w:rFonts w:eastAsia="Calibri"/>
          <w:sz w:val="16"/>
          <w:szCs w:val="16"/>
          <w:lang w:val="en-US" w:eastAsia="en-US"/>
        </w:rPr>
      </w:pPr>
      <w:r w:rsidRPr="001E18D2">
        <w:rPr>
          <w:rFonts w:eastAsia="Calibri"/>
          <w:sz w:val="16"/>
          <w:szCs w:val="16"/>
          <w:lang w:val="en-US" w:eastAsia="en-US"/>
        </w:rPr>
        <w:t xml:space="preserve"> </w:t>
      </w:r>
    </w:p>
    <w:p w14:paraId="4EE764E4" w14:textId="77777777" w:rsidR="001E18D2" w:rsidRPr="001E18D2" w:rsidRDefault="001E18D2" w:rsidP="001E18D2">
      <w:pPr>
        <w:spacing w:line="360" w:lineRule="auto"/>
        <w:jc w:val="center"/>
        <w:rPr>
          <w:rFonts w:eastAsia="Calibri"/>
          <w:b/>
          <w:bCs/>
          <w:sz w:val="28"/>
          <w:szCs w:val="28"/>
          <w:lang w:val="en-US" w:eastAsia="en-US"/>
        </w:rPr>
      </w:pPr>
      <w:r w:rsidRPr="001E18D2">
        <w:rPr>
          <w:rFonts w:eastAsia="Calibri"/>
          <w:b/>
          <w:bCs/>
          <w:sz w:val="28"/>
          <w:szCs w:val="28"/>
          <w:lang w:val="en-US" w:eastAsia="en-US"/>
        </w:rPr>
        <w:lastRenderedPageBreak/>
        <w:t xml:space="preserve">Comparison of the rate of exceeding permitted requirements and the average </w:t>
      </w:r>
      <w:proofErr w:type="spellStart"/>
      <w:r w:rsidRPr="001E18D2">
        <w:rPr>
          <w:rFonts w:eastAsia="Calibri"/>
          <w:b/>
          <w:bCs/>
          <w:sz w:val="28"/>
          <w:szCs w:val="28"/>
          <w:lang w:val="en-US" w:eastAsia="en-US"/>
        </w:rPr>
        <w:t>AFB</w:t>
      </w:r>
      <w:r w:rsidRPr="001E18D2">
        <w:rPr>
          <w:rFonts w:eastAsia="Calibri"/>
          <w:b/>
          <w:bCs/>
          <w:sz w:val="28"/>
          <w:szCs w:val="28"/>
          <w:vertAlign w:val="subscript"/>
          <w:lang w:val="en-US" w:eastAsia="en-US"/>
        </w:rPr>
        <w:t>1</w:t>
      </w:r>
      <w:proofErr w:type="spellEnd"/>
      <w:r w:rsidRPr="001E18D2">
        <w:rPr>
          <w:rFonts w:eastAsia="Calibri"/>
          <w:b/>
          <w:bCs/>
          <w:sz w:val="28"/>
          <w:szCs w:val="28"/>
          <w:lang w:val="en-US" w:eastAsia="en-US"/>
        </w:rPr>
        <w:t xml:space="preserve"> concentration (ppb) in maize and rice in 3 districts of Ha Giang Province</w:t>
      </w:r>
    </w:p>
    <w:p w14:paraId="1E1655AC"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Table 4 analyzed the level of mycotoxin contamination and the frequency of standards being exceeded in 3 districts of the province of Ha Giang. The maize examined in Quan Ba district had an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contamination percentage of 80.00% and a mean concentration of 5.87 ppb, respectively. In contrast, rice samples collected in Bac Quang had the lowest prevalence and mean values of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The greatest rate of maize samples above the allowable level was found in Hoang </w:t>
      </w:r>
      <w:proofErr w:type="spellStart"/>
      <w:r w:rsidRPr="001E18D2">
        <w:rPr>
          <w:rFonts w:eastAsia="Calibri"/>
          <w:lang w:val="en-US" w:eastAsia="en-US"/>
        </w:rPr>
        <w:t>Su</w:t>
      </w:r>
      <w:proofErr w:type="spellEnd"/>
      <w:r w:rsidRPr="001E18D2">
        <w:rPr>
          <w:rFonts w:eastAsia="Calibri"/>
          <w:lang w:val="en-US" w:eastAsia="en-US"/>
        </w:rPr>
        <w:t xml:space="preserve"> Phi, where it was 25.71%, followed by Quan Ba district, where it was 22.86%. The maize sample from 1 family in Can Ty commune, Quan Ba district, with a value of 81.26 ppb, had the highest concentration of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In comparison to the rice sample, the maize sample from the province of Ha Giang exhibited a substantially greater rate of exceeding the permitted standard.</w:t>
      </w:r>
    </w:p>
    <w:p w14:paraId="59E16EF7" w14:textId="77777777" w:rsidR="001E18D2" w:rsidRPr="001E18D2" w:rsidRDefault="001E18D2" w:rsidP="001E18D2">
      <w:pPr>
        <w:spacing w:line="360" w:lineRule="auto"/>
        <w:jc w:val="both"/>
        <w:rPr>
          <w:rFonts w:eastAsia="Calibri"/>
          <w:lang w:val="en-US" w:eastAsia="en-US"/>
        </w:rPr>
      </w:pPr>
    </w:p>
    <w:p w14:paraId="565AB768" w14:textId="77777777" w:rsidR="001E18D2" w:rsidRPr="001E18D2" w:rsidRDefault="001E18D2" w:rsidP="001E18D2">
      <w:pPr>
        <w:spacing w:line="360" w:lineRule="auto"/>
        <w:jc w:val="center"/>
        <w:rPr>
          <w:rFonts w:eastAsia="Calibri"/>
          <w:lang w:val="en-US" w:eastAsia="en-US"/>
        </w:rPr>
      </w:pPr>
      <w:r w:rsidRPr="001E18D2">
        <w:rPr>
          <w:rFonts w:eastAsia="Calibri"/>
          <w:b/>
          <w:sz w:val="22"/>
          <w:szCs w:val="22"/>
          <w:lang w:val="en-US" w:eastAsia="en-US"/>
        </w:rPr>
        <w:t xml:space="preserve">Table 4 - </w:t>
      </w:r>
      <w:r w:rsidRPr="001E18D2">
        <w:rPr>
          <w:rFonts w:eastAsia="Calibri"/>
          <w:sz w:val="22"/>
          <w:szCs w:val="22"/>
          <w:lang w:val="en-US" w:eastAsia="en-US"/>
        </w:rPr>
        <w:t xml:space="preserve">Concentrations of </w:t>
      </w:r>
      <w:proofErr w:type="spellStart"/>
      <w:r w:rsidRPr="001E18D2">
        <w:rPr>
          <w:rFonts w:eastAsia="Calibri"/>
          <w:sz w:val="22"/>
          <w:szCs w:val="22"/>
          <w:lang w:val="en-US" w:eastAsia="en-US"/>
        </w:rPr>
        <w:t>AFB</w:t>
      </w:r>
      <w:r w:rsidRPr="001E18D2">
        <w:rPr>
          <w:rFonts w:eastAsia="Calibri"/>
          <w:sz w:val="22"/>
          <w:szCs w:val="22"/>
          <w:vertAlign w:val="subscript"/>
          <w:lang w:val="en-US" w:eastAsia="en-US"/>
        </w:rPr>
        <w:t>1</w:t>
      </w:r>
      <w:proofErr w:type="spellEnd"/>
      <w:r w:rsidRPr="001E18D2">
        <w:rPr>
          <w:rFonts w:eastAsia="Calibri"/>
          <w:sz w:val="22"/>
          <w:szCs w:val="22"/>
          <w:lang w:val="en-US" w:eastAsia="en-US"/>
        </w:rPr>
        <w:t xml:space="preserve"> (ppb) in maize and rice in Quang Ba, Hoang </w:t>
      </w:r>
      <w:proofErr w:type="spellStart"/>
      <w:r w:rsidRPr="001E18D2">
        <w:rPr>
          <w:rFonts w:eastAsia="Calibri"/>
          <w:sz w:val="22"/>
          <w:szCs w:val="22"/>
          <w:lang w:val="en-US" w:eastAsia="en-US"/>
        </w:rPr>
        <w:t>Su</w:t>
      </w:r>
      <w:proofErr w:type="spellEnd"/>
      <w:r w:rsidRPr="001E18D2">
        <w:rPr>
          <w:rFonts w:eastAsia="Calibri"/>
          <w:sz w:val="22"/>
          <w:szCs w:val="22"/>
          <w:lang w:val="en-US" w:eastAsia="en-US"/>
        </w:rPr>
        <w:t xml:space="preserve"> Phi and Bac Quang in Ha Giang province</w:t>
      </w:r>
    </w:p>
    <w:tbl>
      <w:tblPr>
        <w:tblStyle w:val="Tablaconcuadrcula1"/>
        <w:tblW w:w="0" w:type="auto"/>
        <w:jc w:val="center"/>
        <w:tblLook w:val="04A0" w:firstRow="1" w:lastRow="0" w:firstColumn="1" w:lastColumn="0" w:noHBand="0" w:noVBand="1"/>
      </w:tblPr>
      <w:tblGrid>
        <w:gridCol w:w="1252"/>
        <w:gridCol w:w="1343"/>
        <w:gridCol w:w="1806"/>
        <w:gridCol w:w="1551"/>
        <w:gridCol w:w="1601"/>
        <w:gridCol w:w="1518"/>
      </w:tblGrid>
      <w:tr w:rsidR="001E18D2" w:rsidRPr="00AA30FB" w14:paraId="5E10843F" w14:textId="77777777" w:rsidTr="00B46766">
        <w:trPr>
          <w:trHeight w:val="1277"/>
          <w:jc w:val="center"/>
        </w:trPr>
        <w:tc>
          <w:tcPr>
            <w:tcW w:w="1252" w:type="dxa"/>
            <w:vAlign w:val="center"/>
          </w:tcPr>
          <w:p w14:paraId="713AE825"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b/>
                <w:bCs/>
                <w:color w:val="000000"/>
                <w:sz w:val="18"/>
                <w:szCs w:val="18"/>
                <w:lang w:val="en-US" w:eastAsia="en-US"/>
              </w:rPr>
              <w:t>Commodity</w:t>
            </w:r>
          </w:p>
        </w:tc>
        <w:tc>
          <w:tcPr>
            <w:tcW w:w="1343" w:type="dxa"/>
            <w:vAlign w:val="center"/>
          </w:tcPr>
          <w:p w14:paraId="7BE8CBB3"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b/>
                <w:bCs/>
                <w:color w:val="000000"/>
                <w:sz w:val="18"/>
                <w:szCs w:val="18"/>
                <w:lang w:val="en-US" w:eastAsia="en-US"/>
              </w:rPr>
              <w:t>Area of Collection</w:t>
            </w:r>
          </w:p>
        </w:tc>
        <w:tc>
          <w:tcPr>
            <w:tcW w:w="1806" w:type="dxa"/>
            <w:vAlign w:val="center"/>
          </w:tcPr>
          <w:p w14:paraId="2CDB8066"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b/>
                <w:bCs/>
                <w:color w:val="000000"/>
                <w:sz w:val="18"/>
                <w:szCs w:val="18"/>
                <w:lang w:val="en-US" w:eastAsia="en-US"/>
              </w:rPr>
              <w:t>Contaminated</w:t>
            </w:r>
            <w:r w:rsidRPr="00AA30FB">
              <w:rPr>
                <w:rFonts w:ascii="Times New Roman" w:hAnsi="Times New Roman"/>
                <w:b/>
                <w:bCs/>
                <w:color w:val="000000"/>
                <w:sz w:val="18"/>
                <w:szCs w:val="18"/>
                <w:lang w:val="en-US" w:eastAsia="en-US"/>
              </w:rPr>
              <w:br/>
              <w:t>Samples/ Total</w:t>
            </w:r>
            <w:r w:rsidRPr="00AA30FB">
              <w:rPr>
                <w:rFonts w:ascii="Times New Roman" w:hAnsi="Times New Roman"/>
                <w:b/>
                <w:bCs/>
                <w:color w:val="000000"/>
                <w:sz w:val="18"/>
                <w:szCs w:val="18"/>
                <w:lang w:val="en-US" w:eastAsia="en-US"/>
              </w:rPr>
              <w:br/>
              <w:t>Samples</w:t>
            </w:r>
            <w:r w:rsidRPr="00AA30FB">
              <w:rPr>
                <w:rFonts w:ascii="Times New Roman" w:hAnsi="Times New Roman"/>
                <w:b/>
                <w:bCs/>
                <w:color w:val="000000"/>
                <w:sz w:val="18"/>
                <w:szCs w:val="18"/>
                <w:lang w:val="en-US" w:eastAsia="en-US"/>
              </w:rPr>
              <w:br/>
              <w:t>(Incidence %)</w:t>
            </w:r>
          </w:p>
        </w:tc>
        <w:tc>
          <w:tcPr>
            <w:tcW w:w="1551" w:type="dxa"/>
            <w:vAlign w:val="center"/>
          </w:tcPr>
          <w:p w14:paraId="7BD991F5"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b/>
                <w:bCs/>
                <w:color w:val="000000"/>
                <w:sz w:val="18"/>
                <w:szCs w:val="18"/>
                <w:lang w:val="en-US" w:eastAsia="en-US"/>
              </w:rPr>
              <w:t xml:space="preserve">Mean </w:t>
            </w:r>
            <w:r w:rsidRPr="00AA30FB">
              <w:rPr>
                <w:rFonts w:ascii="Times New Roman" w:hAnsi="Times New Roman"/>
                <w:color w:val="000000"/>
                <w:sz w:val="18"/>
                <w:szCs w:val="18"/>
                <w:lang w:val="en-US" w:eastAsia="en-US"/>
              </w:rPr>
              <w:t>± SD</w:t>
            </w:r>
            <w:r w:rsidRPr="00AA30FB">
              <w:rPr>
                <w:rFonts w:ascii="Times New Roman" w:hAnsi="Times New Roman"/>
                <w:b/>
                <w:bCs/>
                <w:color w:val="000000"/>
                <w:sz w:val="18"/>
                <w:szCs w:val="18"/>
                <w:lang w:val="en-US" w:eastAsia="en-US"/>
              </w:rPr>
              <w:br/>
              <w:t>(ppb)</w:t>
            </w:r>
          </w:p>
        </w:tc>
        <w:tc>
          <w:tcPr>
            <w:tcW w:w="1601" w:type="dxa"/>
            <w:vAlign w:val="center"/>
          </w:tcPr>
          <w:p w14:paraId="64C15A17"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b/>
                <w:bCs/>
                <w:color w:val="000000"/>
                <w:sz w:val="18"/>
                <w:szCs w:val="18"/>
                <w:lang w:val="en-US" w:eastAsia="en-US"/>
              </w:rPr>
              <w:t>Range (ppb)</w:t>
            </w:r>
          </w:p>
        </w:tc>
        <w:tc>
          <w:tcPr>
            <w:tcW w:w="1518" w:type="dxa"/>
            <w:vAlign w:val="center"/>
          </w:tcPr>
          <w:p w14:paraId="68AA0862" w14:textId="77777777" w:rsidR="001E18D2" w:rsidRPr="00AA30FB" w:rsidRDefault="001E18D2" w:rsidP="001E18D2">
            <w:pPr>
              <w:spacing w:line="360" w:lineRule="auto"/>
              <w:jc w:val="center"/>
              <w:rPr>
                <w:rFonts w:ascii="Times New Roman" w:hAnsi="Times New Roman"/>
                <w:b/>
                <w:sz w:val="18"/>
                <w:szCs w:val="18"/>
                <w:lang w:val="en-US" w:eastAsia="en-US"/>
              </w:rPr>
            </w:pPr>
            <w:r w:rsidRPr="00AA30FB">
              <w:rPr>
                <w:rFonts w:ascii="Times New Roman" w:hAnsi="Times New Roman"/>
                <w:b/>
                <w:bCs/>
                <w:iCs/>
                <w:color w:val="000000"/>
                <w:sz w:val="18"/>
                <w:szCs w:val="18"/>
                <w:lang w:val="en-US" w:eastAsia="en-US"/>
              </w:rPr>
              <w:t xml:space="preserve">Percentage exceeding </w:t>
            </w:r>
            <w:proofErr w:type="spellStart"/>
            <w:r w:rsidRPr="00AA30FB">
              <w:rPr>
                <w:rFonts w:ascii="Times New Roman" w:hAnsi="Times New Roman"/>
                <w:b/>
                <w:bCs/>
                <w:iCs/>
                <w:color w:val="000000"/>
                <w:sz w:val="18"/>
                <w:szCs w:val="18"/>
                <w:lang w:val="en-US" w:eastAsia="en-US"/>
              </w:rPr>
              <w:t>QCVN</w:t>
            </w:r>
            <w:proofErr w:type="spellEnd"/>
            <w:r w:rsidRPr="00AA30FB">
              <w:rPr>
                <w:rFonts w:ascii="Times New Roman" w:hAnsi="Times New Roman"/>
                <w:b/>
                <w:bCs/>
                <w:iCs/>
                <w:color w:val="000000"/>
                <w:sz w:val="18"/>
                <w:szCs w:val="18"/>
                <w:lang w:val="en-US" w:eastAsia="en-US"/>
              </w:rPr>
              <w:t xml:space="preserve"> Limit</w:t>
            </w:r>
          </w:p>
        </w:tc>
      </w:tr>
      <w:tr w:rsidR="001E18D2" w:rsidRPr="00AA30FB" w14:paraId="0E29E661" w14:textId="77777777" w:rsidTr="00B46766">
        <w:trPr>
          <w:jc w:val="center"/>
        </w:trPr>
        <w:tc>
          <w:tcPr>
            <w:tcW w:w="1252" w:type="dxa"/>
            <w:vAlign w:val="center"/>
          </w:tcPr>
          <w:p w14:paraId="3AAE4D43" w14:textId="77777777" w:rsidR="001E18D2" w:rsidRPr="00AA30FB" w:rsidRDefault="001E18D2" w:rsidP="001E18D2">
            <w:pPr>
              <w:spacing w:line="360" w:lineRule="auto"/>
              <w:rPr>
                <w:rFonts w:ascii="Times New Roman" w:hAnsi="Times New Roman"/>
                <w:sz w:val="18"/>
                <w:szCs w:val="18"/>
                <w:lang w:val="en-US" w:eastAsia="en-US"/>
              </w:rPr>
            </w:pPr>
            <w:r w:rsidRPr="00AA30FB">
              <w:rPr>
                <w:rFonts w:ascii="Times New Roman" w:hAnsi="Times New Roman"/>
                <w:sz w:val="18"/>
                <w:szCs w:val="18"/>
                <w:lang w:val="en-US" w:eastAsia="en-US"/>
              </w:rPr>
              <w:t>Rice</w:t>
            </w:r>
          </w:p>
        </w:tc>
        <w:tc>
          <w:tcPr>
            <w:tcW w:w="1343" w:type="dxa"/>
            <w:vMerge w:val="restart"/>
            <w:vAlign w:val="center"/>
          </w:tcPr>
          <w:p w14:paraId="4BD6DE27"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Quan Ba</w:t>
            </w:r>
          </w:p>
        </w:tc>
        <w:tc>
          <w:tcPr>
            <w:tcW w:w="1806" w:type="dxa"/>
            <w:vAlign w:val="center"/>
          </w:tcPr>
          <w:p w14:paraId="0D155DB4"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25/ 35 (71.43)</w:t>
            </w:r>
          </w:p>
        </w:tc>
        <w:tc>
          <w:tcPr>
            <w:tcW w:w="1551" w:type="dxa"/>
            <w:vAlign w:val="center"/>
          </w:tcPr>
          <w:p w14:paraId="07B88C93"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3.28 ± 8.42</w:t>
            </w:r>
          </w:p>
        </w:tc>
        <w:tc>
          <w:tcPr>
            <w:tcW w:w="1601" w:type="dxa"/>
            <w:vAlign w:val="center"/>
          </w:tcPr>
          <w:p w14:paraId="4DF59022"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LOD – 3.81</w:t>
            </w:r>
          </w:p>
        </w:tc>
        <w:tc>
          <w:tcPr>
            <w:tcW w:w="1518" w:type="dxa"/>
            <w:vAlign w:val="center"/>
          </w:tcPr>
          <w:p w14:paraId="60A7530C"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8.57</w:t>
            </w:r>
          </w:p>
        </w:tc>
      </w:tr>
      <w:tr w:rsidR="001E18D2" w:rsidRPr="00AA30FB" w14:paraId="39648D1F" w14:textId="77777777" w:rsidTr="00B46766">
        <w:trPr>
          <w:jc w:val="center"/>
        </w:trPr>
        <w:tc>
          <w:tcPr>
            <w:tcW w:w="1252" w:type="dxa"/>
            <w:vAlign w:val="center"/>
          </w:tcPr>
          <w:p w14:paraId="7877C3BE" w14:textId="77777777" w:rsidR="001E18D2" w:rsidRPr="00AA30FB" w:rsidRDefault="001E18D2" w:rsidP="001E18D2">
            <w:pPr>
              <w:spacing w:line="360" w:lineRule="auto"/>
              <w:rPr>
                <w:rFonts w:ascii="Times New Roman" w:hAnsi="Times New Roman"/>
                <w:sz w:val="18"/>
                <w:szCs w:val="18"/>
                <w:lang w:val="en-US" w:eastAsia="en-US"/>
              </w:rPr>
            </w:pPr>
            <w:r w:rsidRPr="00AA30FB">
              <w:rPr>
                <w:rFonts w:ascii="Times New Roman" w:hAnsi="Times New Roman"/>
                <w:sz w:val="18"/>
                <w:szCs w:val="18"/>
                <w:lang w:val="en-US" w:eastAsia="en-US"/>
              </w:rPr>
              <w:t>Maize</w:t>
            </w:r>
          </w:p>
        </w:tc>
        <w:tc>
          <w:tcPr>
            <w:tcW w:w="1343" w:type="dxa"/>
            <w:vMerge/>
            <w:vAlign w:val="center"/>
          </w:tcPr>
          <w:p w14:paraId="259D4C2E" w14:textId="77777777" w:rsidR="001E18D2" w:rsidRPr="00AA30FB" w:rsidRDefault="001E18D2" w:rsidP="001E18D2">
            <w:pPr>
              <w:spacing w:line="360" w:lineRule="auto"/>
              <w:jc w:val="center"/>
              <w:rPr>
                <w:rFonts w:ascii="Times New Roman" w:hAnsi="Times New Roman"/>
                <w:sz w:val="18"/>
                <w:szCs w:val="18"/>
                <w:lang w:val="en-US" w:eastAsia="en-US"/>
              </w:rPr>
            </w:pPr>
          </w:p>
        </w:tc>
        <w:tc>
          <w:tcPr>
            <w:tcW w:w="1806" w:type="dxa"/>
            <w:vAlign w:val="center"/>
          </w:tcPr>
          <w:p w14:paraId="1E8059CE"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28/ 35 (80.00)</w:t>
            </w:r>
          </w:p>
        </w:tc>
        <w:tc>
          <w:tcPr>
            <w:tcW w:w="1551" w:type="dxa"/>
            <w:vAlign w:val="center"/>
          </w:tcPr>
          <w:p w14:paraId="3D01E630"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5.87 ± 12.22</w:t>
            </w:r>
          </w:p>
        </w:tc>
        <w:tc>
          <w:tcPr>
            <w:tcW w:w="1601" w:type="dxa"/>
            <w:vAlign w:val="center"/>
          </w:tcPr>
          <w:p w14:paraId="0CE89BAD"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LOD - 81.26</w:t>
            </w:r>
          </w:p>
        </w:tc>
        <w:tc>
          <w:tcPr>
            <w:tcW w:w="1518" w:type="dxa"/>
            <w:vAlign w:val="center"/>
          </w:tcPr>
          <w:p w14:paraId="52A90653"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22.86</w:t>
            </w:r>
          </w:p>
        </w:tc>
      </w:tr>
      <w:tr w:rsidR="001E18D2" w:rsidRPr="00AA30FB" w14:paraId="6C79E38E" w14:textId="77777777" w:rsidTr="00B46766">
        <w:trPr>
          <w:jc w:val="center"/>
        </w:trPr>
        <w:tc>
          <w:tcPr>
            <w:tcW w:w="1252" w:type="dxa"/>
            <w:vAlign w:val="center"/>
          </w:tcPr>
          <w:p w14:paraId="6186B879" w14:textId="77777777" w:rsidR="001E18D2" w:rsidRPr="00AA30FB" w:rsidRDefault="001E18D2" w:rsidP="001E18D2">
            <w:pPr>
              <w:spacing w:line="360" w:lineRule="auto"/>
              <w:rPr>
                <w:rFonts w:ascii="Times New Roman" w:hAnsi="Times New Roman"/>
                <w:sz w:val="18"/>
                <w:szCs w:val="18"/>
                <w:lang w:val="en-US" w:eastAsia="en-US"/>
              </w:rPr>
            </w:pPr>
            <w:r w:rsidRPr="00AA30FB">
              <w:rPr>
                <w:rFonts w:ascii="Times New Roman" w:hAnsi="Times New Roman"/>
                <w:sz w:val="18"/>
                <w:szCs w:val="18"/>
                <w:lang w:val="en-US" w:eastAsia="en-US"/>
              </w:rPr>
              <w:t>Rice</w:t>
            </w:r>
          </w:p>
        </w:tc>
        <w:tc>
          <w:tcPr>
            <w:tcW w:w="1343" w:type="dxa"/>
            <w:vMerge w:val="restart"/>
            <w:vAlign w:val="center"/>
          </w:tcPr>
          <w:p w14:paraId="085FEE79"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 xml:space="preserve">Hoang </w:t>
            </w:r>
            <w:proofErr w:type="spellStart"/>
            <w:r w:rsidRPr="00AA30FB">
              <w:rPr>
                <w:rFonts w:ascii="Times New Roman" w:hAnsi="Times New Roman"/>
                <w:sz w:val="18"/>
                <w:szCs w:val="18"/>
                <w:lang w:val="en-US" w:eastAsia="en-US"/>
              </w:rPr>
              <w:t>Su</w:t>
            </w:r>
            <w:proofErr w:type="spellEnd"/>
            <w:r w:rsidRPr="00AA30FB">
              <w:rPr>
                <w:rFonts w:ascii="Times New Roman" w:hAnsi="Times New Roman"/>
                <w:sz w:val="18"/>
                <w:szCs w:val="18"/>
                <w:lang w:val="en-US" w:eastAsia="en-US"/>
              </w:rPr>
              <w:t xml:space="preserve"> Phi</w:t>
            </w:r>
          </w:p>
        </w:tc>
        <w:tc>
          <w:tcPr>
            <w:tcW w:w="1806" w:type="dxa"/>
            <w:vAlign w:val="center"/>
          </w:tcPr>
          <w:p w14:paraId="634C5CBD"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26/ 35 (74.29)</w:t>
            </w:r>
          </w:p>
        </w:tc>
        <w:tc>
          <w:tcPr>
            <w:tcW w:w="1551" w:type="dxa"/>
            <w:vAlign w:val="center"/>
          </w:tcPr>
          <w:p w14:paraId="038EB520"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1.59 ± 6.01</w:t>
            </w:r>
          </w:p>
        </w:tc>
        <w:tc>
          <w:tcPr>
            <w:tcW w:w="1601" w:type="dxa"/>
            <w:vAlign w:val="center"/>
          </w:tcPr>
          <w:p w14:paraId="14C746C6"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LOD – 4.40</w:t>
            </w:r>
          </w:p>
        </w:tc>
        <w:tc>
          <w:tcPr>
            <w:tcW w:w="1518" w:type="dxa"/>
            <w:vAlign w:val="center"/>
          </w:tcPr>
          <w:p w14:paraId="3BF2CB9C"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5.71</w:t>
            </w:r>
          </w:p>
        </w:tc>
      </w:tr>
      <w:tr w:rsidR="001E18D2" w:rsidRPr="00AA30FB" w14:paraId="7FE66A96" w14:textId="77777777" w:rsidTr="00B46766">
        <w:trPr>
          <w:jc w:val="center"/>
        </w:trPr>
        <w:tc>
          <w:tcPr>
            <w:tcW w:w="1252" w:type="dxa"/>
            <w:vAlign w:val="center"/>
          </w:tcPr>
          <w:p w14:paraId="1B1BAE28" w14:textId="77777777" w:rsidR="001E18D2" w:rsidRPr="00AA30FB" w:rsidRDefault="001E18D2" w:rsidP="001E18D2">
            <w:pPr>
              <w:spacing w:line="360" w:lineRule="auto"/>
              <w:rPr>
                <w:rFonts w:ascii="Times New Roman" w:hAnsi="Times New Roman"/>
                <w:sz w:val="18"/>
                <w:szCs w:val="18"/>
                <w:lang w:val="en-US" w:eastAsia="en-US"/>
              </w:rPr>
            </w:pPr>
            <w:r w:rsidRPr="00AA30FB">
              <w:rPr>
                <w:rFonts w:ascii="Times New Roman" w:hAnsi="Times New Roman"/>
                <w:sz w:val="18"/>
                <w:szCs w:val="18"/>
                <w:lang w:val="en-US" w:eastAsia="en-US"/>
              </w:rPr>
              <w:t>Maize</w:t>
            </w:r>
          </w:p>
        </w:tc>
        <w:tc>
          <w:tcPr>
            <w:tcW w:w="1343" w:type="dxa"/>
            <w:vMerge/>
            <w:vAlign w:val="center"/>
          </w:tcPr>
          <w:p w14:paraId="0FF4F9D8" w14:textId="77777777" w:rsidR="001E18D2" w:rsidRPr="00AA30FB" w:rsidRDefault="001E18D2" w:rsidP="001E18D2">
            <w:pPr>
              <w:spacing w:line="360" w:lineRule="auto"/>
              <w:jc w:val="center"/>
              <w:rPr>
                <w:rFonts w:ascii="Times New Roman" w:hAnsi="Times New Roman"/>
                <w:sz w:val="18"/>
                <w:szCs w:val="18"/>
                <w:lang w:val="en-US" w:eastAsia="en-US"/>
              </w:rPr>
            </w:pPr>
          </w:p>
        </w:tc>
        <w:tc>
          <w:tcPr>
            <w:tcW w:w="1806" w:type="dxa"/>
            <w:vAlign w:val="center"/>
          </w:tcPr>
          <w:p w14:paraId="4421879E"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26/ 35 (74.29)</w:t>
            </w:r>
          </w:p>
        </w:tc>
        <w:tc>
          <w:tcPr>
            <w:tcW w:w="1551" w:type="dxa"/>
            <w:vAlign w:val="center"/>
          </w:tcPr>
          <w:p w14:paraId="555CA26C"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4.14 ± 5.89</w:t>
            </w:r>
          </w:p>
        </w:tc>
        <w:tc>
          <w:tcPr>
            <w:tcW w:w="1601" w:type="dxa"/>
            <w:vAlign w:val="center"/>
          </w:tcPr>
          <w:p w14:paraId="5DCFE3E5"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LOD – 46.27</w:t>
            </w:r>
          </w:p>
        </w:tc>
        <w:tc>
          <w:tcPr>
            <w:tcW w:w="1518" w:type="dxa"/>
            <w:vAlign w:val="center"/>
          </w:tcPr>
          <w:p w14:paraId="0B66C028"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25.71</w:t>
            </w:r>
          </w:p>
        </w:tc>
      </w:tr>
      <w:tr w:rsidR="001E18D2" w:rsidRPr="00AA30FB" w14:paraId="095C8918" w14:textId="77777777" w:rsidTr="00B46766">
        <w:trPr>
          <w:jc w:val="center"/>
        </w:trPr>
        <w:tc>
          <w:tcPr>
            <w:tcW w:w="1252" w:type="dxa"/>
            <w:vAlign w:val="center"/>
          </w:tcPr>
          <w:p w14:paraId="4593F534" w14:textId="77777777" w:rsidR="001E18D2" w:rsidRPr="00AA30FB" w:rsidRDefault="001E18D2" w:rsidP="001E18D2">
            <w:pPr>
              <w:spacing w:line="360" w:lineRule="auto"/>
              <w:rPr>
                <w:rFonts w:ascii="Times New Roman" w:hAnsi="Times New Roman"/>
                <w:sz w:val="18"/>
                <w:szCs w:val="18"/>
                <w:lang w:val="en-US" w:eastAsia="en-US"/>
              </w:rPr>
            </w:pPr>
            <w:r w:rsidRPr="00AA30FB">
              <w:rPr>
                <w:rFonts w:ascii="Times New Roman" w:hAnsi="Times New Roman"/>
                <w:sz w:val="18"/>
                <w:szCs w:val="18"/>
                <w:lang w:val="en-US" w:eastAsia="en-US"/>
              </w:rPr>
              <w:t>Rice</w:t>
            </w:r>
          </w:p>
        </w:tc>
        <w:tc>
          <w:tcPr>
            <w:tcW w:w="1343" w:type="dxa"/>
            <w:vMerge w:val="restart"/>
            <w:vAlign w:val="center"/>
          </w:tcPr>
          <w:p w14:paraId="58329758"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Bac Quang</w:t>
            </w:r>
          </w:p>
        </w:tc>
        <w:tc>
          <w:tcPr>
            <w:tcW w:w="1806" w:type="dxa"/>
            <w:vAlign w:val="center"/>
          </w:tcPr>
          <w:p w14:paraId="27E4E170"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21/ 35 (60.00)</w:t>
            </w:r>
          </w:p>
        </w:tc>
        <w:tc>
          <w:tcPr>
            <w:tcW w:w="1551" w:type="dxa"/>
            <w:vAlign w:val="center"/>
          </w:tcPr>
          <w:p w14:paraId="12A950B2"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0.86 ± 1.39</w:t>
            </w:r>
          </w:p>
        </w:tc>
        <w:tc>
          <w:tcPr>
            <w:tcW w:w="1601" w:type="dxa"/>
            <w:vAlign w:val="center"/>
          </w:tcPr>
          <w:p w14:paraId="04896953"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LOD – 2.87</w:t>
            </w:r>
          </w:p>
        </w:tc>
        <w:tc>
          <w:tcPr>
            <w:tcW w:w="1518" w:type="dxa"/>
            <w:vAlign w:val="center"/>
          </w:tcPr>
          <w:p w14:paraId="269A5285"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2.86</w:t>
            </w:r>
          </w:p>
        </w:tc>
      </w:tr>
      <w:tr w:rsidR="001E18D2" w:rsidRPr="00AA30FB" w14:paraId="313CA6DD" w14:textId="77777777" w:rsidTr="00B46766">
        <w:trPr>
          <w:jc w:val="center"/>
        </w:trPr>
        <w:tc>
          <w:tcPr>
            <w:tcW w:w="1252" w:type="dxa"/>
            <w:vAlign w:val="center"/>
          </w:tcPr>
          <w:p w14:paraId="3E0409DA" w14:textId="77777777" w:rsidR="001E18D2" w:rsidRPr="00AA30FB" w:rsidRDefault="001E18D2" w:rsidP="001E18D2">
            <w:pPr>
              <w:spacing w:line="360" w:lineRule="auto"/>
              <w:rPr>
                <w:rFonts w:ascii="Times New Roman" w:hAnsi="Times New Roman"/>
                <w:sz w:val="18"/>
                <w:szCs w:val="18"/>
                <w:lang w:val="en-US" w:eastAsia="en-US"/>
              </w:rPr>
            </w:pPr>
            <w:r w:rsidRPr="00AA30FB">
              <w:rPr>
                <w:rFonts w:ascii="Times New Roman" w:hAnsi="Times New Roman"/>
                <w:sz w:val="18"/>
                <w:szCs w:val="18"/>
                <w:lang w:val="en-US" w:eastAsia="en-US"/>
              </w:rPr>
              <w:t>Maize</w:t>
            </w:r>
          </w:p>
        </w:tc>
        <w:tc>
          <w:tcPr>
            <w:tcW w:w="1343" w:type="dxa"/>
            <w:vMerge/>
            <w:vAlign w:val="center"/>
          </w:tcPr>
          <w:p w14:paraId="3BFAC983" w14:textId="77777777" w:rsidR="001E18D2" w:rsidRPr="00AA30FB" w:rsidRDefault="001E18D2" w:rsidP="001E18D2">
            <w:pPr>
              <w:spacing w:line="360" w:lineRule="auto"/>
              <w:jc w:val="center"/>
              <w:rPr>
                <w:rFonts w:ascii="Times New Roman" w:hAnsi="Times New Roman"/>
                <w:sz w:val="18"/>
                <w:szCs w:val="18"/>
                <w:lang w:val="en-US" w:eastAsia="en-US"/>
              </w:rPr>
            </w:pPr>
          </w:p>
        </w:tc>
        <w:tc>
          <w:tcPr>
            <w:tcW w:w="1806" w:type="dxa"/>
            <w:vAlign w:val="center"/>
          </w:tcPr>
          <w:p w14:paraId="1F116DD9"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25/ 35 (71.43)</w:t>
            </w:r>
          </w:p>
        </w:tc>
        <w:tc>
          <w:tcPr>
            <w:tcW w:w="1551" w:type="dxa"/>
            <w:vAlign w:val="center"/>
          </w:tcPr>
          <w:p w14:paraId="7AAFEDB4"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2.20 ± 1.49</w:t>
            </w:r>
          </w:p>
        </w:tc>
        <w:tc>
          <w:tcPr>
            <w:tcW w:w="1601" w:type="dxa"/>
            <w:vAlign w:val="center"/>
          </w:tcPr>
          <w:p w14:paraId="4A3F045B"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LOD – 4.7</w:t>
            </w:r>
          </w:p>
        </w:tc>
        <w:tc>
          <w:tcPr>
            <w:tcW w:w="1518" w:type="dxa"/>
            <w:vAlign w:val="center"/>
          </w:tcPr>
          <w:p w14:paraId="6E96FB89" w14:textId="77777777" w:rsidR="001E18D2" w:rsidRPr="00AA30FB" w:rsidRDefault="001E18D2" w:rsidP="001E18D2">
            <w:pPr>
              <w:spacing w:line="360" w:lineRule="auto"/>
              <w:jc w:val="center"/>
              <w:rPr>
                <w:rFonts w:ascii="Times New Roman" w:hAnsi="Times New Roman"/>
                <w:sz w:val="18"/>
                <w:szCs w:val="18"/>
                <w:lang w:val="en-US" w:eastAsia="en-US"/>
              </w:rPr>
            </w:pPr>
            <w:r w:rsidRPr="00AA30FB">
              <w:rPr>
                <w:rFonts w:ascii="Times New Roman" w:hAnsi="Times New Roman"/>
                <w:sz w:val="18"/>
                <w:szCs w:val="18"/>
                <w:lang w:val="en-US" w:eastAsia="en-US"/>
              </w:rPr>
              <w:t>20.00</w:t>
            </w:r>
          </w:p>
        </w:tc>
      </w:tr>
    </w:tbl>
    <w:p w14:paraId="7EDA3BEE" w14:textId="77777777" w:rsidR="001E18D2" w:rsidRDefault="001E18D2" w:rsidP="001E18D2">
      <w:pPr>
        <w:spacing w:line="360" w:lineRule="auto"/>
        <w:jc w:val="center"/>
        <w:rPr>
          <w:rFonts w:eastAsia="Calibri"/>
          <w:sz w:val="16"/>
          <w:szCs w:val="16"/>
          <w:lang w:val="en-US" w:eastAsia="en-US"/>
        </w:rPr>
      </w:pPr>
      <w:r w:rsidRPr="001E18D2">
        <w:rPr>
          <w:rFonts w:eastAsia="Calibri"/>
          <w:sz w:val="16"/>
          <w:szCs w:val="16"/>
          <w:lang w:val="en-US" w:eastAsia="en-US"/>
        </w:rPr>
        <w:t>SD: standard deviation; LOD: limit of detection.</w:t>
      </w:r>
    </w:p>
    <w:p w14:paraId="620277A5" w14:textId="77777777" w:rsidR="00A13AAE" w:rsidRPr="001E18D2" w:rsidRDefault="00A13AAE" w:rsidP="001E18D2">
      <w:pPr>
        <w:spacing w:line="360" w:lineRule="auto"/>
        <w:jc w:val="center"/>
        <w:rPr>
          <w:rFonts w:eastAsia="Calibri"/>
          <w:sz w:val="16"/>
          <w:szCs w:val="16"/>
          <w:lang w:val="en-US" w:eastAsia="en-US"/>
        </w:rPr>
      </w:pPr>
    </w:p>
    <w:p w14:paraId="2DD8D892" w14:textId="77777777" w:rsidR="001E18D2" w:rsidRPr="001E18D2" w:rsidRDefault="001E18D2" w:rsidP="001E18D2">
      <w:pPr>
        <w:spacing w:line="360" w:lineRule="auto"/>
        <w:jc w:val="center"/>
        <w:rPr>
          <w:rFonts w:eastAsia="Calibri"/>
          <w:b/>
          <w:bCs/>
          <w:sz w:val="28"/>
          <w:szCs w:val="28"/>
          <w:lang w:val="en-US" w:eastAsia="en-US"/>
        </w:rPr>
      </w:pPr>
      <w:proofErr w:type="spellStart"/>
      <w:r w:rsidRPr="001E18D2">
        <w:rPr>
          <w:rFonts w:eastAsia="Calibri"/>
          <w:b/>
          <w:bCs/>
          <w:sz w:val="28"/>
          <w:szCs w:val="28"/>
          <w:lang w:val="en-US" w:eastAsia="en-US"/>
        </w:rPr>
        <w:t>AFB</w:t>
      </w:r>
      <w:r w:rsidRPr="001E18D2">
        <w:rPr>
          <w:rFonts w:eastAsia="Calibri"/>
          <w:b/>
          <w:bCs/>
          <w:sz w:val="28"/>
          <w:szCs w:val="28"/>
          <w:vertAlign w:val="subscript"/>
          <w:lang w:val="en-US" w:eastAsia="en-US"/>
        </w:rPr>
        <w:t>1</w:t>
      </w:r>
      <w:proofErr w:type="spellEnd"/>
      <w:r w:rsidRPr="001E18D2">
        <w:rPr>
          <w:rFonts w:eastAsia="Calibri"/>
          <w:b/>
          <w:bCs/>
          <w:sz w:val="28"/>
          <w:szCs w:val="28"/>
          <w:lang w:val="en-US" w:eastAsia="en-US"/>
        </w:rPr>
        <w:t xml:space="preserve"> levels and comparison to the maximum permissible limit for several foods in Ha Giang</w:t>
      </w:r>
    </w:p>
    <w:p w14:paraId="72F9357F"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The analyte's average concentration in maize and rice was 2.99 ppb. Meanwhile, this study discovered a number of contaminated samples, the findings in table 5 clearly shows that the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concentration in the 59 samples of maize and rice was below the LOD. The findings made it obvious that 151 samples </w:t>
      </w:r>
      <w:r w:rsidRPr="001E18D2">
        <w:rPr>
          <w:rFonts w:eastAsia="Calibri"/>
          <w:lang w:val="en-US" w:eastAsia="en-US"/>
        </w:rPr>
        <w:lastRenderedPageBreak/>
        <w:t xml:space="preserve">(71.90%) were contaminated with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and 14.28% of those samples exceeded the maximum permitted levels.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levels varied within a range of LOD - 81.26 ppb with an average level of 2.99 ppb.</w:t>
      </w:r>
    </w:p>
    <w:p w14:paraId="5D864EE2" w14:textId="77777777" w:rsidR="001E18D2" w:rsidRPr="001E18D2" w:rsidRDefault="001E18D2" w:rsidP="001E18D2">
      <w:pPr>
        <w:spacing w:line="360" w:lineRule="auto"/>
        <w:jc w:val="both"/>
        <w:rPr>
          <w:rFonts w:eastAsia="Calibri"/>
          <w:lang w:val="en-US" w:eastAsia="en-US"/>
        </w:rPr>
      </w:pPr>
    </w:p>
    <w:p w14:paraId="048D16C9" w14:textId="77777777" w:rsidR="001E18D2" w:rsidRPr="001E18D2" w:rsidRDefault="001E18D2" w:rsidP="001E18D2">
      <w:pPr>
        <w:spacing w:line="360" w:lineRule="auto"/>
        <w:jc w:val="center"/>
        <w:rPr>
          <w:rFonts w:eastAsia="Calibri"/>
          <w:sz w:val="22"/>
          <w:szCs w:val="22"/>
          <w:lang w:val="en-US" w:eastAsia="en-US"/>
        </w:rPr>
      </w:pPr>
      <w:r w:rsidRPr="001E18D2">
        <w:rPr>
          <w:rFonts w:eastAsia="Calibri"/>
          <w:b/>
          <w:sz w:val="22"/>
          <w:szCs w:val="22"/>
          <w:lang w:val="en-US" w:eastAsia="en-US"/>
        </w:rPr>
        <w:t>Table 5</w:t>
      </w:r>
      <w:r w:rsidRPr="001E18D2">
        <w:rPr>
          <w:rFonts w:eastAsia="Calibri"/>
          <w:sz w:val="22"/>
          <w:szCs w:val="22"/>
          <w:lang w:val="en-US" w:eastAsia="en-US"/>
        </w:rPr>
        <w:t xml:space="preserve"> - Average concentration of </w:t>
      </w:r>
      <w:proofErr w:type="spellStart"/>
      <w:r w:rsidRPr="001E18D2">
        <w:rPr>
          <w:rFonts w:eastAsia="Calibri"/>
          <w:sz w:val="22"/>
          <w:szCs w:val="22"/>
          <w:lang w:val="en-US" w:eastAsia="en-US"/>
        </w:rPr>
        <w:t>AFB</w:t>
      </w:r>
      <w:r w:rsidRPr="001E18D2">
        <w:rPr>
          <w:rFonts w:eastAsia="Calibri"/>
          <w:sz w:val="22"/>
          <w:szCs w:val="22"/>
          <w:vertAlign w:val="subscript"/>
          <w:lang w:val="en-US" w:eastAsia="en-US"/>
        </w:rPr>
        <w:t>1</w:t>
      </w:r>
      <w:proofErr w:type="spellEnd"/>
      <w:r w:rsidRPr="001E18D2">
        <w:rPr>
          <w:rFonts w:eastAsia="Calibri"/>
          <w:sz w:val="22"/>
          <w:szCs w:val="22"/>
          <w:lang w:val="en-US" w:eastAsia="en-US"/>
        </w:rPr>
        <w:t xml:space="preserve"> (ppb) in rice and maize in Ha Giang and comparison with the Maximum Residue Limits</w:t>
      </w:r>
    </w:p>
    <w:tbl>
      <w:tblPr>
        <w:tblStyle w:val="Tablaconcuadrcula1"/>
        <w:tblW w:w="0" w:type="auto"/>
        <w:jc w:val="center"/>
        <w:tblLook w:val="04A0" w:firstRow="1" w:lastRow="0" w:firstColumn="1" w:lastColumn="0" w:noHBand="0" w:noVBand="1"/>
      </w:tblPr>
      <w:tblGrid>
        <w:gridCol w:w="3029"/>
        <w:gridCol w:w="1361"/>
      </w:tblGrid>
      <w:tr w:rsidR="001E18D2" w:rsidRPr="00814CBA" w14:paraId="6EA2C13B" w14:textId="77777777" w:rsidTr="00CD34C7">
        <w:trPr>
          <w:jc w:val="center"/>
        </w:trPr>
        <w:tc>
          <w:tcPr>
            <w:tcW w:w="3029" w:type="dxa"/>
            <w:tcBorders>
              <w:top w:val="single" w:sz="4" w:space="0" w:color="auto"/>
              <w:left w:val="single" w:sz="4" w:space="0" w:color="auto"/>
              <w:bottom w:val="single" w:sz="4" w:space="0" w:color="auto"/>
              <w:right w:val="single" w:sz="4" w:space="0" w:color="auto"/>
            </w:tcBorders>
            <w:vAlign w:val="center"/>
          </w:tcPr>
          <w:p w14:paraId="33AFD8F7" w14:textId="77777777" w:rsidR="001E18D2" w:rsidRPr="00814CBA" w:rsidRDefault="001E18D2" w:rsidP="001E18D2">
            <w:pPr>
              <w:spacing w:line="360" w:lineRule="auto"/>
              <w:jc w:val="center"/>
              <w:rPr>
                <w:rFonts w:ascii="Times New Roman" w:hAnsi="Times New Roman"/>
                <w:b/>
                <w:sz w:val="18"/>
                <w:szCs w:val="18"/>
                <w:lang w:val="en-US" w:eastAsia="en-US"/>
              </w:rPr>
            </w:pPr>
            <w:r w:rsidRPr="00814CBA">
              <w:rPr>
                <w:rFonts w:ascii="Times New Roman" w:hAnsi="Times New Roman"/>
                <w:b/>
                <w:sz w:val="18"/>
                <w:szCs w:val="18"/>
                <w:lang w:val="en-US" w:eastAsia="en-US"/>
              </w:rPr>
              <w:t>Fungal Toxins</w:t>
            </w:r>
          </w:p>
        </w:tc>
        <w:tc>
          <w:tcPr>
            <w:tcW w:w="1361" w:type="dxa"/>
            <w:tcBorders>
              <w:top w:val="single" w:sz="4" w:space="0" w:color="auto"/>
              <w:left w:val="single" w:sz="4" w:space="0" w:color="auto"/>
              <w:bottom w:val="single" w:sz="4" w:space="0" w:color="auto"/>
              <w:right w:val="single" w:sz="4" w:space="0" w:color="auto"/>
            </w:tcBorders>
            <w:vAlign w:val="center"/>
          </w:tcPr>
          <w:p w14:paraId="7C233B31" w14:textId="77777777" w:rsidR="001E18D2" w:rsidRPr="00814CBA" w:rsidRDefault="001E18D2" w:rsidP="001E18D2">
            <w:pPr>
              <w:spacing w:line="360" w:lineRule="auto"/>
              <w:jc w:val="center"/>
              <w:rPr>
                <w:rFonts w:ascii="Times New Roman" w:hAnsi="Times New Roman"/>
                <w:b/>
                <w:sz w:val="18"/>
                <w:szCs w:val="18"/>
                <w:lang w:val="en-US" w:eastAsia="en-US"/>
              </w:rPr>
            </w:pPr>
            <w:proofErr w:type="spellStart"/>
            <w:r w:rsidRPr="00814CBA">
              <w:rPr>
                <w:rFonts w:ascii="Times New Roman" w:hAnsi="Times New Roman"/>
                <w:b/>
                <w:sz w:val="18"/>
                <w:szCs w:val="18"/>
                <w:lang w:val="en-US" w:eastAsia="en-US"/>
              </w:rPr>
              <w:t>AFB1</w:t>
            </w:r>
            <w:proofErr w:type="spellEnd"/>
          </w:p>
        </w:tc>
      </w:tr>
      <w:tr w:rsidR="001E18D2" w:rsidRPr="00814CBA" w14:paraId="1B427ABC" w14:textId="77777777" w:rsidTr="00CD34C7">
        <w:trPr>
          <w:jc w:val="center"/>
        </w:trPr>
        <w:tc>
          <w:tcPr>
            <w:tcW w:w="3029" w:type="dxa"/>
            <w:tcBorders>
              <w:top w:val="single" w:sz="4" w:space="0" w:color="auto"/>
              <w:left w:val="single" w:sz="4" w:space="0" w:color="auto"/>
              <w:bottom w:val="single" w:sz="4" w:space="0" w:color="auto"/>
              <w:right w:val="single" w:sz="4" w:space="0" w:color="auto"/>
            </w:tcBorders>
            <w:vAlign w:val="center"/>
            <w:hideMark/>
          </w:tcPr>
          <w:p w14:paraId="74DBED24" w14:textId="77777777" w:rsidR="001E18D2" w:rsidRPr="00814CBA" w:rsidRDefault="001E18D2" w:rsidP="001E18D2">
            <w:pPr>
              <w:spacing w:line="360" w:lineRule="auto"/>
              <w:jc w:val="both"/>
              <w:rPr>
                <w:rFonts w:ascii="Times New Roman" w:hAnsi="Times New Roman"/>
                <w:sz w:val="18"/>
                <w:szCs w:val="18"/>
                <w:lang w:val="en-US" w:eastAsia="en-US"/>
              </w:rPr>
            </w:pPr>
            <w:r w:rsidRPr="00814CBA">
              <w:rPr>
                <w:rFonts w:ascii="Times New Roman" w:hAnsi="Times New Roman"/>
                <w:color w:val="000000"/>
                <w:sz w:val="18"/>
                <w:szCs w:val="18"/>
                <w:lang w:val="en-US" w:eastAsia="en-US"/>
              </w:rPr>
              <w:t>Min</w:t>
            </w:r>
            <w:r w:rsidRPr="00814CBA">
              <w:rPr>
                <w:rFonts w:ascii="Times New Roman" w:hAnsi="Times New Roman"/>
                <w:i/>
                <w:color w:val="000000"/>
                <w:sz w:val="18"/>
                <w:szCs w:val="18"/>
                <w:lang w:val="en-US" w:eastAsia="en-US"/>
              </w:rPr>
              <w:t xml:space="preserve"> </w:t>
            </w:r>
            <w:r w:rsidRPr="00814CBA">
              <w:rPr>
                <w:rFonts w:ascii="Times New Roman" w:hAnsi="Times New Roman"/>
                <w:color w:val="000000"/>
                <w:sz w:val="18"/>
                <w:szCs w:val="18"/>
                <w:lang w:val="en-US" w:eastAsia="en-US"/>
              </w:rPr>
              <w:t>(ppb)</w:t>
            </w:r>
          </w:p>
        </w:tc>
        <w:tc>
          <w:tcPr>
            <w:tcW w:w="1361" w:type="dxa"/>
            <w:tcBorders>
              <w:top w:val="single" w:sz="4" w:space="0" w:color="auto"/>
              <w:left w:val="single" w:sz="4" w:space="0" w:color="auto"/>
              <w:bottom w:val="single" w:sz="4" w:space="0" w:color="auto"/>
              <w:right w:val="single" w:sz="4" w:space="0" w:color="auto"/>
            </w:tcBorders>
            <w:vAlign w:val="center"/>
          </w:tcPr>
          <w:p w14:paraId="34256FE5" w14:textId="77777777" w:rsidR="001E18D2" w:rsidRPr="00814CBA" w:rsidRDefault="001E18D2" w:rsidP="001E18D2">
            <w:pPr>
              <w:spacing w:line="360" w:lineRule="auto"/>
              <w:jc w:val="center"/>
              <w:rPr>
                <w:rFonts w:ascii="Times New Roman" w:hAnsi="Times New Roman"/>
                <w:sz w:val="18"/>
                <w:szCs w:val="18"/>
                <w:lang w:val="en-US" w:eastAsia="en-US"/>
              </w:rPr>
            </w:pPr>
            <w:r w:rsidRPr="00814CBA">
              <w:rPr>
                <w:rFonts w:ascii="Times New Roman" w:hAnsi="Times New Roman"/>
                <w:sz w:val="18"/>
                <w:szCs w:val="18"/>
                <w:lang w:val="en-US" w:eastAsia="en-US"/>
              </w:rPr>
              <w:t>LOD</w:t>
            </w:r>
          </w:p>
        </w:tc>
      </w:tr>
      <w:tr w:rsidR="001E18D2" w:rsidRPr="00814CBA" w14:paraId="006A28D7" w14:textId="77777777" w:rsidTr="00CD34C7">
        <w:trPr>
          <w:jc w:val="center"/>
        </w:trPr>
        <w:tc>
          <w:tcPr>
            <w:tcW w:w="3029" w:type="dxa"/>
            <w:tcBorders>
              <w:top w:val="single" w:sz="4" w:space="0" w:color="auto"/>
              <w:left w:val="single" w:sz="4" w:space="0" w:color="auto"/>
              <w:bottom w:val="single" w:sz="4" w:space="0" w:color="auto"/>
              <w:right w:val="single" w:sz="4" w:space="0" w:color="auto"/>
            </w:tcBorders>
            <w:vAlign w:val="center"/>
            <w:hideMark/>
          </w:tcPr>
          <w:p w14:paraId="606B5044" w14:textId="77777777" w:rsidR="001E18D2" w:rsidRPr="00814CBA" w:rsidRDefault="001E18D2" w:rsidP="001E18D2">
            <w:pPr>
              <w:spacing w:line="360" w:lineRule="auto"/>
              <w:jc w:val="both"/>
              <w:rPr>
                <w:rFonts w:ascii="Times New Roman" w:hAnsi="Times New Roman"/>
                <w:sz w:val="18"/>
                <w:szCs w:val="18"/>
                <w:lang w:val="en-US" w:eastAsia="en-US"/>
              </w:rPr>
            </w:pPr>
            <w:r w:rsidRPr="00814CBA">
              <w:rPr>
                <w:rFonts w:ascii="Times New Roman" w:hAnsi="Times New Roman"/>
                <w:color w:val="000000"/>
                <w:sz w:val="18"/>
                <w:szCs w:val="18"/>
                <w:lang w:val="en-US" w:eastAsia="en-US"/>
              </w:rPr>
              <w:t>Max (ppb)</w:t>
            </w:r>
          </w:p>
        </w:tc>
        <w:tc>
          <w:tcPr>
            <w:tcW w:w="1361" w:type="dxa"/>
            <w:tcBorders>
              <w:top w:val="single" w:sz="4" w:space="0" w:color="auto"/>
              <w:left w:val="single" w:sz="4" w:space="0" w:color="auto"/>
              <w:bottom w:val="single" w:sz="4" w:space="0" w:color="auto"/>
              <w:right w:val="single" w:sz="4" w:space="0" w:color="auto"/>
            </w:tcBorders>
            <w:vAlign w:val="center"/>
          </w:tcPr>
          <w:p w14:paraId="0FF335F8" w14:textId="77777777" w:rsidR="001E18D2" w:rsidRPr="00814CBA" w:rsidRDefault="001E18D2" w:rsidP="001E18D2">
            <w:pPr>
              <w:spacing w:line="360" w:lineRule="auto"/>
              <w:jc w:val="center"/>
              <w:rPr>
                <w:rFonts w:ascii="Times New Roman" w:hAnsi="Times New Roman"/>
                <w:sz w:val="18"/>
                <w:szCs w:val="18"/>
                <w:lang w:val="en-US" w:eastAsia="en-US"/>
              </w:rPr>
            </w:pPr>
            <w:r w:rsidRPr="00814CBA">
              <w:rPr>
                <w:rFonts w:ascii="Times New Roman" w:hAnsi="Times New Roman"/>
                <w:sz w:val="18"/>
                <w:szCs w:val="18"/>
                <w:lang w:val="en-US" w:eastAsia="en-US"/>
              </w:rPr>
              <w:t>81.26</w:t>
            </w:r>
          </w:p>
        </w:tc>
      </w:tr>
      <w:tr w:rsidR="001E18D2" w:rsidRPr="00814CBA" w14:paraId="0E4EDBBB" w14:textId="77777777" w:rsidTr="00CD34C7">
        <w:trPr>
          <w:jc w:val="center"/>
        </w:trPr>
        <w:tc>
          <w:tcPr>
            <w:tcW w:w="3029" w:type="dxa"/>
            <w:tcBorders>
              <w:top w:val="single" w:sz="4" w:space="0" w:color="auto"/>
              <w:left w:val="single" w:sz="4" w:space="0" w:color="auto"/>
              <w:bottom w:val="single" w:sz="4" w:space="0" w:color="auto"/>
              <w:right w:val="single" w:sz="4" w:space="0" w:color="auto"/>
            </w:tcBorders>
            <w:vAlign w:val="center"/>
            <w:hideMark/>
          </w:tcPr>
          <w:p w14:paraId="03AD66FF" w14:textId="77777777" w:rsidR="001E18D2" w:rsidRPr="00814CBA" w:rsidRDefault="001E18D2" w:rsidP="001E18D2">
            <w:pPr>
              <w:spacing w:line="360" w:lineRule="auto"/>
              <w:jc w:val="both"/>
              <w:rPr>
                <w:rFonts w:ascii="Times New Roman" w:hAnsi="Times New Roman"/>
                <w:sz w:val="18"/>
                <w:szCs w:val="18"/>
                <w:lang w:val="en-US" w:eastAsia="en-US"/>
              </w:rPr>
            </w:pPr>
            <w:r w:rsidRPr="00814CBA">
              <w:rPr>
                <w:rFonts w:ascii="Times New Roman" w:hAnsi="Times New Roman"/>
                <w:bCs/>
                <w:iCs/>
                <w:color w:val="000000"/>
                <w:sz w:val="18"/>
                <w:szCs w:val="18"/>
                <w:lang w:val="en-US" w:eastAsia="en-US"/>
              </w:rPr>
              <w:t>X̅ ± SD</w:t>
            </w:r>
            <w:r w:rsidRPr="00814CBA">
              <w:rPr>
                <w:rFonts w:ascii="Times New Roman" w:hAnsi="Times New Roman"/>
                <w:color w:val="000000"/>
                <w:sz w:val="18"/>
                <w:szCs w:val="18"/>
                <w:lang w:val="en-US" w:eastAsia="en-US"/>
              </w:rPr>
              <w:t xml:space="preserve"> (ppb)</w:t>
            </w:r>
          </w:p>
        </w:tc>
        <w:tc>
          <w:tcPr>
            <w:tcW w:w="1361" w:type="dxa"/>
            <w:tcBorders>
              <w:top w:val="single" w:sz="4" w:space="0" w:color="auto"/>
              <w:left w:val="single" w:sz="4" w:space="0" w:color="auto"/>
              <w:bottom w:val="single" w:sz="4" w:space="0" w:color="auto"/>
              <w:right w:val="single" w:sz="4" w:space="0" w:color="auto"/>
            </w:tcBorders>
            <w:vAlign w:val="center"/>
          </w:tcPr>
          <w:p w14:paraId="2E550288" w14:textId="77777777" w:rsidR="001E18D2" w:rsidRPr="00814CBA" w:rsidRDefault="001E18D2" w:rsidP="001E18D2">
            <w:pPr>
              <w:spacing w:line="360" w:lineRule="auto"/>
              <w:jc w:val="center"/>
              <w:rPr>
                <w:rFonts w:ascii="Times New Roman" w:hAnsi="Times New Roman"/>
                <w:sz w:val="18"/>
                <w:szCs w:val="18"/>
                <w:lang w:val="en-US" w:eastAsia="en-US"/>
              </w:rPr>
            </w:pPr>
            <w:r w:rsidRPr="00814CBA">
              <w:rPr>
                <w:rFonts w:ascii="Times New Roman" w:hAnsi="Times New Roman"/>
                <w:sz w:val="18"/>
                <w:szCs w:val="18"/>
                <w:lang w:val="en-US" w:eastAsia="en-US"/>
              </w:rPr>
              <w:t xml:space="preserve">2.99 </w:t>
            </w:r>
            <w:r w:rsidRPr="00814CBA">
              <w:rPr>
                <w:rFonts w:ascii="Times New Roman" w:hAnsi="Times New Roman"/>
                <w:bCs/>
                <w:iCs/>
                <w:color w:val="000000"/>
                <w:sz w:val="18"/>
                <w:szCs w:val="18"/>
                <w:lang w:val="en-US" w:eastAsia="en-US"/>
              </w:rPr>
              <w:t>± 7.77</w:t>
            </w:r>
          </w:p>
        </w:tc>
      </w:tr>
      <w:tr w:rsidR="001E18D2" w:rsidRPr="00814CBA" w14:paraId="445B97ED" w14:textId="77777777" w:rsidTr="00CD34C7">
        <w:trPr>
          <w:jc w:val="center"/>
        </w:trPr>
        <w:tc>
          <w:tcPr>
            <w:tcW w:w="3029" w:type="dxa"/>
            <w:tcBorders>
              <w:top w:val="single" w:sz="4" w:space="0" w:color="auto"/>
              <w:left w:val="single" w:sz="4" w:space="0" w:color="auto"/>
              <w:bottom w:val="single" w:sz="4" w:space="0" w:color="auto"/>
              <w:right w:val="single" w:sz="4" w:space="0" w:color="auto"/>
            </w:tcBorders>
            <w:vAlign w:val="center"/>
            <w:hideMark/>
          </w:tcPr>
          <w:p w14:paraId="02505198" w14:textId="77777777" w:rsidR="001E18D2" w:rsidRPr="00814CBA" w:rsidRDefault="001E18D2" w:rsidP="001E18D2">
            <w:pPr>
              <w:spacing w:line="360" w:lineRule="auto"/>
              <w:jc w:val="both"/>
              <w:rPr>
                <w:rFonts w:ascii="Times New Roman" w:hAnsi="Times New Roman"/>
                <w:sz w:val="18"/>
                <w:szCs w:val="18"/>
                <w:lang w:val="en-US" w:eastAsia="en-US"/>
              </w:rPr>
            </w:pPr>
            <w:r w:rsidRPr="00814CBA">
              <w:rPr>
                <w:rFonts w:ascii="Times New Roman" w:hAnsi="Times New Roman"/>
                <w:bCs/>
                <w:iCs/>
                <w:color w:val="000000"/>
                <w:sz w:val="18"/>
                <w:szCs w:val="18"/>
                <w:lang w:val="en-US" w:eastAsia="en-US"/>
              </w:rPr>
              <w:t>Number contaminated</w:t>
            </w:r>
          </w:p>
        </w:tc>
        <w:tc>
          <w:tcPr>
            <w:tcW w:w="1361" w:type="dxa"/>
            <w:tcBorders>
              <w:top w:val="single" w:sz="4" w:space="0" w:color="auto"/>
              <w:left w:val="single" w:sz="4" w:space="0" w:color="auto"/>
              <w:bottom w:val="single" w:sz="4" w:space="0" w:color="auto"/>
              <w:right w:val="single" w:sz="4" w:space="0" w:color="auto"/>
            </w:tcBorders>
            <w:vAlign w:val="center"/>
          </w:tcPr>
          <w:p w14:paraId="5E56D5F9" w14:textId="77777777" w:rsidR="001E18D2" w:rsidRPr="00814CBA" w:rsidRDefault="001E18D2" w:rsidP="001E18D2">
            <w:pPr>
              <w:spacing w:line="360" w:lineRule="auto"/>
              <w:jc w:val="center"/>
              <w:rPr>
                <w:rFonts w:ascii="Times New Roman" w:hAnsi="Times New Roman"/>
                <w:sz w:val="18"/>
                <w:szCs w:val="18"/>
                <w:lang w:val="en-US" w:eastAsia="en-US"/>
              </w:rPr>
            </w:pPr>
            <w:r w:rsidRPr="00814CBA">
              <w:rPr>
                <w:rFonts w:ascii="Times New Roman" w:hAnsi="Times New Roman"/>
                <w:sz w:val="18"/>
                <w:szCs w:val="18"/>
                <w:lang w:val="en-US" w:eastAsia="en-US"/>
              </w:rPr>
              <w:t>151</w:t>
            </w:r>
          </w:p>
        </w:tc>
      </w:tr>
      <w:tr w:rsidR="001E18D2" w:rsidRPr="00814CBA" w14:paraId="0376E5BE" w14:textId="77777777" w:rsidTr="00CD34C7">
        <w:trPr>
          <w:jc w:val="center"/>
        </w:trPr>
        <w:tc>
          <w:tcPr>
            <w:tcW w:w="3029" w:type="dxa"/>
            <w:tcBorders>
              <w:top w:val="single" w:sz="4" w:space="0" w:color="auto"/>
              <w:left w:val="single" w:sz="4" w:space="0" w:color="auto"/>
              <w:bottom w:val="single" w:sz="4" w:space="0" w:color="auto"/>
              <w:right w:val="single" w:sz="4" w:space="0" w:color="auto"/>
            </w:tcBorders>
            <w:vAlign w:val="center"/>
            <w:hideMark/>
          </w:tcPr>
          <w:p w14:paraId="08E02576" w14:textId="77777777" w:rsidR="001E18D2" w:rsidRPr="00814CBA" w:rsidRDefault="001E18D2" w:rsidP="001E18D2">
            <w:pPr>
              <w:spacing w:line="360" w:lineRule="auto"/>
              <w:jc w:val="both"/>
              <w:rPr>
                <w:rFonts w:ascii="Times New Roman" w:hAnsi="Times New Roman"/>
                <w:sz w:val="18"/>
                <w:szCs w:val="18"/>
                <w:lang w:val="en-US" w:eastAsia="en-US"/>
              </w:rPr>
            </w:pPr>
            <w:r w:rsidRPr="00814CBA">
              <w:rPr>
                <w:rFonts w:ascii="Times New Roman" w:hAnsi="Times New Roman"/>
                <w:bCs/>
                <w:iCs/>
                <w:color w:val="000000"/>
                <w:sz w:val="18"/>
                <w:szCs w:val="18"/>
                <w:lang w:val="en-US" w:eastAsia="en-US"/>
              </w:rPr>
              <w:t>Percentage contaminated</w:t>
            </w:r>
          </w:p>
        </w:tc>
        <w:tc>
          <w:tcPr>
            <w:tcW w:w="1361" w:type="dxa"/>
            <w:tcBorders>
              <w:top w:val="single" w:sz="4" w:space="0" w:color="auto"/>
              <w:left w:val="single" w:sz="4" w:space="0" w:color="auto"/>
              <w:bottom w:val="single" w:sz="4" w:space="0" w:color="auto"/>
              <w:right w:val="single" w:sz="4" w:space="0" w:color="auto"/>
            </w:tcBorders>
            <w:vAlign w:val="center"/>
          </w:tcPr>
          <w:p w14:paraId="1A09C27D" w14:textId="77777777" w:rsidR="001E18D2" w:rsidRPr="00814CBA" w:rsidRDefault="001E18D2" w:rsidP="001E18D2">
            <w:pPr>
              <w:spacing w:line="360" w:lineRule="auto"/>
              <w:jc w:val="center"/>
              <w:rPr>
                <w:rFonts w:ascii="Times New Roman" w:hAnsi="Times New Roman"/>
                <w:sz w:val="18"/>
                <w:szCs w:val="18"/>
                <w:lang w:val="en-US" w:eastAsia="en-US"/>
              </w:rPr>
            </w:pPr>
            <w:r w:rsidRPr="00814CBA">
              <w:rPr>
                <w:rFonts w:ascii="Times New Roman" w:hAnsi="Times New Roman"/>
                <w:sz w:val="18"/>
                <w:szCs w:val="18"/>
                <w:lang w:val="en-US" w:eastAsia="en-US"/>
              </w:rPr>
              <w:t>71.90</w:t>
            </w:r>
          </w:p>
        </w:tc>
      </w:tr>
      <w:tr w:rsidR="001E18D2" w:rsidRPr="00814CBA" w14:paraId="5A04F784" w14:textId="77777777" w:rsidTr="00CD34C7">
        <w:trPr>
          <w:jc w:val="center"/>
        </w:trPr>
        <w:tc>
          <w:tcPr>
            <w:tcW w:w="3029" w:type="dxa"/>
            <w:tcBorders>
              <w:top w:val="single" w:sz="4" w:space="0" w:color="auto"/>
              <w:left w:val="single" w:sz="4" w:space="0" w:color="auto"/>
              <w:bottom w:val="single" w:sz="4" w:space="0" w:color="auto"/>
              <w:right w:val="single" w:sz="4" w:space="0" w:color="auto"/>
            </w:tcBorders>
            <w:vAlign w:val="center"/>
            <w:hideMark/>
          </w:tcPr>
          <w:p w14:paraId="03586393" w14:textId="77777777" w:rsidR="001E18D2" w:rsidRPr="00814CBA" w:rsidRDefault="001E18D2" w:rsidP="001E18D2">
            <w:pPr>
              <w:spacing w:line="360" w:lineRule="auto"/>
              <w:jc w:val="both"/>
              <w:rPr>
                <w:rFonts w:ascii="Times New Roman" w:hAnsi="Times New Roman"/>
                <w:sz w:val="18"/>
                <w:szCs w:val="18"/>
                <w:lang w:val="en-US" w:eastAsia="en-US"/>
              </w:rPr>
            </w:pPr>
            <w:r w:rsidRPr="00814CBA">
              <w:rPr>
                <w:rFonts w:ascii="Times New Roman" w:hAnsi="Times New Roman"/>
                <w:bCs/>
                <w:iCs/>
                <w:color w:val="000000"/>
                <w:sz w:val="18"/>
                <w:szCs w:val="18"/>
                <w:lang w:val="en-US" w:eastAsia="en-US"/>
              </w:rPr>
              <w:t xml:space="preserve">Percentage exceeding </w:t>
            </w:r>
            <w:proofErr w:type="spellStart"/>
            <w:r w:rsidRPr="00814CBA">
              <w:rPr>
                <w:rFonts w:ascii="Times New Roman" w:hAnsi="Times New Roman"/>
                <w:bCs/>
                <w:iCs/>
                <w:color w:val="000000"/>
                <w:sz w:val="18"/>
                <w:szCs w:val="18"/>
                <w:lang w:val="en-US" w:eastAsia="en-US"/>
              </w:rPr>
              <w:t>QCVN</w:t>
            </w:r>
            <w:proofErr w:type="spellEnd"/>
            <w:r w:rsidRPr="00814CBA">
              <w:rPr>
                <w:rFonts w:ascii="Times New Roman" w:hAnsi="Times New Roman"/>
                <w:bCs/>
                <w:iCs/>
                <w:color w:val="000000"/>
                <w:sz w:val="18"/>
                <w:szCs w:val="18"/>
                <w:lang w:val="en-US" w:eastAsia="en-US"/>
              </w:rPr>
              <w:t xml:space="preserve"> Limit</w:t>
            </w:r>
          </w:p>
        </w:tc>
        <w:tc>
          <w:tcPr>
            <w:tcW w:w="1361" w:type="dxa"/>
            <w:tcBorders>
              <w:top w:val="single" w:sz="4" w:space="0" w:color="auto"/>
              <w:left w:val="single" w:sz="4" w:space="0" w:color="auto"/>
              <w:bottom w:val="single" w:sz="4" w:space="0" w:color="auto"/>
              <w:right w:val="single" w:sz="4" w:space="0" w:color="auto"/>
            </w:tcBorders>
            <w:vAlign w:val="center"/>
          </w:tcPr>
          <w:p w14:paraId="70F09EB2" w14:textId="77777777" w:rsidR="001E18D2" w:rsidRPr="00814CBA" w:rsidRDefault="001E18D2" w:rsidP="001E18D2">
            <w:pPr>
              <w:spacing w:line="360" w:lineRule="auto"/>
              <w:jc w:val="center"/>
              <w:rPr>
                <w:rFonts w:ascii="Times New Roman" w:hAnsi="Times New Roman"/>
                <w:sz w:val="18"/>
                <w:szCs w:val="18"/>
                <w:lang w:val="en-US" w:eastAsia="en-US"/>
              </w:rPr>
            </w:pPr>
            <w:r w:rsidRPr="00814CBA">
              <w:rPr>
                <w:rFonts w:ascii="Times New Roman" w:hAnsi="Times New Roman"/>
                <w:sz w:val="18"/>
                <w:szCs w:val="18"/>
                <w:lang w:val="en-US" w:eastAsia="en-US"/>
              </w:rPr>
              <w:t>14.28</w:t>
            </w:r>
          </w:p>
        </w:tc>
      </w:tr>
    </w:tbl>
    <w:p w14:paraId="0B986FAD" w14:textId="77777777" w:rsidR="001E18D2" w:rsidRPr="001E18D2" w:rsidRDefault="001E18D2" w:rsidP="001E18D2">
      <w:pPr>
        <w:widowControl w:val="0"/>
        <w:spacing w:line="360" w:lineRule="auto"/>
        <w:jc w:val="center"/>
        <w:rPr>
          <w:bCs/>
          <w:sz w:val="16"/>
          <w:szCs w:val="16"/>
          <w:lang w:val="en-US" w:eastAsia="en-US"/>
        </w:rPr>
      </w:pPr>
      <w:r w:rsidRPr="001E18D2">
        <w:rPr>
          <w:bCs/>
          <w:sz w:val="16"/>
          <w:szCs w:val="16"/>
          <w:lang w:val="en-US" w:eastAsia="en-US"/>
        </w:rPr>
        <w:t xml:space="preserve">LOD: limit of detection; </w:t>
      </w:r>
      <w:r w:rsidRPr="001E18D2">
        <w:rPr>
          <w:rFonts w:eastAsia="Yu Mincho"/>
          <w:bCs/>
          <w:iCs/>
          <w:color w:val="000000"/>
          <w:sz w:val="18"/>
          <w:szCs w:val="18"/>
          <w:lang w:val="en-US" w:eastAsia="en-US"/>
        </w:rPr>
        <w:t>X̅: mean; SD: standard deviation;</w:t>
      </w:r>
      <w:r w:rsidRPr="001E18D2">
        <w:rPr>
          <w:bCs/>
          <w:sz w:val="16"/>
          <w:szCs w:val="16"/>
          <w:lang w:val="en-US" w:eastAsia="en-US"/>
        </w:rPr>
        <w:t xml:space="preserve"> </w:t>
      </w:r>
      <w:proofErr w:type="spellStart"/>
      <w:r w:rsidRPr="001E18D2">
        <w:rPr>
          <w:bCs/>
          <w:sz w:val="16"/>
          <w:szCs w:val="16"/>
          <w:lang w:val="en-US" w:eastAsia="en-US"/>
        </w:rPr>
        <w:t>QCVN</w:t>
      </w:r>
      <w:proofErr w:type="spellEnd"/>
      <w:r w:rsidRPr="001E18D2">
        <w:rPr>
          <w:bCs/>
          <w:sz w:val="16"/>
          <w:szCs w:val="16"/>
          <w:lang w:val="en-US" w:eastAsia="en-US"/>
        </w:rPr>
        <w:t>: exceeding the maximum permitted levels.</w:t>
      </w:r>
    </w:p>
    <w:p w14:paraId="720108D3" w14:textId="77777777" w:rsidR="001E18D2" w:rsidRPr="001E18D2" w:rsidRDefault="001E18D2" w:rsidP="001E18D2">
      <w:pPr>
        <w:widowControl w:val="0"/>
        <w:spacing w:line="360" w:lineRule="auto"/>
        <w:jc w:val="center"/>
        <w:rPr>
          <w:bCs/>
          <w:sz w:val="16"/>
          <w:szCs w:val="16"/>
          <w:lang w:val="en-US" w:eastAsia="en-US"/>
        </w:rPr>
      </w:pPr>
    </w:p>
    <w:p w14:paraId="2CBC83B6" w14:textId="77777777" w:rsidR="001E18D2" w:rsidRPr="001E18D2" w:rsidRDefault="001E18D2" w:rsidP="001E18D2">
      <w:pPr>
        <w:widowControl w:val="0"/>
        <w:spacing w:line="360" w:lineRule="auto"/>
        <w:jc w:val="center"/>
        <w:rPr>
          <w:b/>
          <w:lang w:val="en-US" w:eastAsia="en-US"/>
        </w:rPr>
      </w:pPr>
    </w:p>
    <w:p w14:paraId="571596BC" w14:textId="77777777" w:rsidR="001E18D2" w:rsidRPr="001E18D2" w:rsidRDefault="001E18D2" w:rsidP="001E18D2">
      <w:pPr>
        <w:widowControl w:val="0"/>
        <w:spacing w:line="360" w:lineRule="auto"/>
        <w:jc w:val="center"/>
        <w:rPr>
          <w:b/>
          <w:sz w:val="32"/>
          <w:szCs w:val="32"/>
          <w:lang w:val="en-US" w:eastAsia="en-US"/>
        </w:rPr>
      </w:pPr>
      <w:r w:rsidRPr="001E18D2">
        <w:rPr>
          <w:b/>
          <w:sz w:val="32"/>
          <w:szCs w:val="32"/>
          <w:lang w:val="en-US" w:eastAsia="en-US"/>
        </w:rPr>
        <w:t>DISCUSSION</w:t>
      </w:r>
    </w:p>
    <w:p w14:paraId="72449E48"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The levels of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in rice and rice products in current research were lower than those of the author </w:t>
      </w:r>
      <w:r w:rsidRPr="001E18D2">
        <w:rPr>
          <w:rFonts w:eastAsia="Calibri"/>
          <w:i/>
          <w:lang w:val="en-US" w:eastAsia="en-US"/>
        </w:rPr>
        <w:t>Hassan</w:t>
      </w:r>
      <w:r w:rsidRPr="001E18D2">
        <w:rPr>
          <w:rFonts w:eastAsia="Calibri"/>
          <w:lang w:val="en-US" w:eastAsia="en-US"/>
        </w:rPr>
        <w:t xml:space="preserve"> </w:t>
      </w:r>
      <w:r w:rsidRPr="001E18D2">
        <w:rPr>
          <w:rFonts w:eastAsia="Calibri"/>
          <w:i/>
          <w:iCs/>
          <w:lang w:val="en-US" w:eastAsia="en-US"/>
        </w:rPr>
        <w:t>HF</w:t>
      </w:r>
      <w:r w:rsidRPr="001E18D2">
        <w:rPr>
          <w:rFonts w:eastAsia="Calibri"/>
          <w:lang w:val="en-US" w:eastAsia="en-US"/>
        </w:rPr>
        <w:t xml:space="preserve"> </w:t>
      </w:r>
      <w:proofErr w:type="gramStart"/>
      <w:r w:rsidRPr="001E18D2">
        <w:rPr>
          <w:rFonts w:eastAsia="Calibri"/>
          <w:lang w:val="en-US" w:eastAsia="en-US"/>
        </w:rPr>
        <w:t>et al.</w:t>
      </w:r>
      <w:r w:rsidRPr="001E18D2">
        <w:rPr>
          <w:rFonts w:eastAsia="Calibri"/>
          <w:noProof/>
          <w:vertAlign w:val="superscript"/>
          <w:lang w:val="en-US" w:eastAsia="en-US"/>
        </w:rPr>
        <w:t>(</w:t>
      </w:r>
      <w:proofErr w:type="gramEnd"/>
      <w:r w:rsidRPr="001E18D2">
        <w:rPr>
          <w:rFonts w:eastAsia="Calibri"/>
          <w:noProof/>
          <w:vertAlign w:val="superscript"/>
          <w:lang w:val="en-US" w:eastAsia="en-US"/>
        </w:rPr>
        <w:t>11)</w:t>
      </w:r>
      <w:r w:rsidRPr="001E18D2">
        <w:rPr>
          <w:rFonts w:eastAsia="Calibri"/>
          <w:lang w:val="en-US" w:eastAsia="en-US"/>
        </w:rPr>
        <w:t xml:space="preserve"> and </w:t>
      </w:r>
      <w:r w:rsidRPr="001E18D2">
        <w:rPr>
          <w:rFonts w:eastAsia="Calibri"/>
          <w:i/>
          <w:lang w:val="en-US" w:eastAsia="en-US"/>
        </w:rPr>
        <w:t>Alwan</w:t>
      </w:r>
      <w:r w:rsidRPr="001E18D2">
        <w:rPr>
          <w:rFonts w:eastAsia="Calibri"/>
          <w:lang w:val="en-US" w:eastAsia="en-US"/>
        </w:rPr>
        <w:t xml:space="preserve"> </w:t>
      </w:r>
      <w:r w:rsidRPr="001E18D2">
        <w:rPr>
          <w:rFonts w:eastAsia="Calibri"/>
          <w:i/>
          <w:iCs/>
          <w:lang w:val="en-US" w:eastAsia="en-US"/>
        </w:rPr>
        <w:t xml:space="preserve">N </w:t>
      </w:r>
      <w:r w:rsidRPr="001E18D2">
        <w:rPr>
          <w:rFonts w:eastAsia="Calibri"/>
          <w:lang w:val="en-US" w:eastAsia="en-US"/>
        </w:rPr>
        <w:t>et al.</w:t>
      </w:r>
      <w:r w:rsidRPr="001E18D2">
        <w:rPr>
          <w:rFonts w:eastAsia="Calibri"/>
          <w:noProof/>
          <w:vertAlign w:val="superscript"/>
          <w:lang w:val="en-US" w:eastAsia="en-US"/>
        </w:rPr>
        <w:t>(12)</w:t>
      </w:r>
      <w:r w:rsidRPr="001E18D2">
        <w:rPr>
          <w:rFonts w:eastAsia="Calibri"/>
          <w:lang w:val="en-US" w:eastAsia="en-US"/>
        </w:rPr>
        <w:t xml:space="preserve"> Furthermore, current findings were significantly inferior to those of </w:t>
      </w:r>
      <w:r w:rsidRPr="001E18D2">
        <w:rPr>
          <w:rFonts w:eastAsia="Calibri"/>
          <w:i/>
          <w:lang w:val="en-US" w:eastAsia="en-US"/>
        </w:rPr>
        <w:t>Jayaratne</w:t>
      </w:r>
      <w:r w:rsidRPr="001E18D2">
        <w:rPr>
          <w:rFonts w:eastAsia="Calibri"/>
          <w:lang w:val="en-US" w:eastAsia="en-US"/>
        </w:rPr>
        <w:t xml:space="preserve"> </w:t>
      </w:r>
      <w:proofErr w:type="spellStart"/>
      <w:r w:rsidRPr="001E18D2">
        <w:rPr>
          <w:rFonts w:eastAsia="Calibri"/>
          <w:i/>
          <w:iCs/>
          <w:lang w:val="en-US" w:eastAsia="en-US"/>
        </w:rPr>
        <w:t>WMSC</w:t>
      </w:r>
      <w:proofErr w:type="spellEnd"/>
      <w:r w:rsidRPr="001E18D2">
        <w:rPr>
          <w:rFonts w:eastAsia="Calibri"/>
          <w:i/>
          <w:iCs/>
          <w:lang w:val="en-US" w:eastAsia="en-US"/>
        </w:rPr>
        <w:t xml:space="preserve"> </w:t>
      </w:r>
      <w:r w:rsidRPr="001E18D2">
        <w:rPr>
          <w:rFonts w:eastAsia="Calibri"/>
          <w:lang w:val="en-US" w:eastAsia="en-US"/>
        </w:rPr>
        <w:t>et al.</w:t>
      </w:r>
      <w:r w:rsidRPr="001E18D2">
        <w:rPr>
          <w:rFonts w:eastAsia="Calibri"/>
          <w:vertAlign w:val="superscript"/>
          <w:lang w:val="en-US" w:eastAsia="en-US"/>
        </w:rPr>
        <w:t>(13)</w:t>
      </w:r>
      <w:r w:rsidRPr="001E18D2">
        <w:rPr>
          <w:rFonts w:eastAsia="Calibri"/>
          <w:lang w:val="en-US" w:eastAsia="en-US"/>
        </w:rPr>
        <w:t xml:space="preserve"> for samples of maize and corn-derived goods</w:t>
      </w:r>
      <w:bookmarkStart w:id="3" w:name="_Hlk135139753"/>
      <w:r w:rsidRPr="001E18D2">
        <w:rPr>
          <w:rFonts w:eastAsia="Calibri"/>
          <w:lang w:val="en-US" w:eastAsia="en-US"/>
        </w:rPr>
        <w:t>.</w:t>
      </w:r>
      <w:bookmarkEnd w:id="3"/>
      <w:r w:rsidRPr="001E18D2">
        <w:rPr>
          <w:rFonts w:eastAsia="Calibri"/>
          <w:lang w:val="en-US" w:eastAsia="en-US"/>
        </w:rPr>
        <w:t xml:space="preserve"> Samples of rice and rice-related items had low level of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vertAlign w:val="subscript"/>
          <w:lang w:val="en-US" w:eastAsia="en-US"/>
        </w:rPr>
        <w:t xml:space="preserve"> </w:t>
      </w:r>
      <w:r w:rsidRPr="001E18D2">
        <w:rPr>
          <w:rFonts w:eastAsia="Calibri"/>
          <w:lang w:val="en-US" w:eastAsia="en-US"/>
        </w:rPr>
        <w:t xml:space="preserve">contamination. To improve the quality, monitoring and preventive actions should be implemented as the concentration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vertAlign w:val="subscript"/>
          <w:lang w:val="en-US" w:eastAsia="en-US"/>
        </w:rPr>
        <w:t xml:space="preserve"> </w:t>
      </w:r>
      <w:r w:rsidRPr="001E18D2">
        <w:rPr>
          <w:rFonts w:eastAsia="Calibri"/>
          <w:lang w:val="en-US" w:eastAsia="en-US"/>
        </w:rPr>
        <w:t>can change with the seasons.</w:t>
      </w:r>
    </w:p>
    <w:p w14:paraId="4D793740"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The average amount of mycotoxins found in rice and rice products in Ha Giang was 1.79 ppb, which is significantly less than Vietnam's maximum permitted levels. The average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content in rice in the Bac Quang district is substantially lower than in other areas. The analyte concentration in rice in Quan Ba was significantly greater than in the study areas. Poor transport and storage practice were deducted; </w:t>
      </w:r>
      <w:r w:rsidRPr="001E18D2">
        <w:rPr>
          <w:rFonts w:eastAsia="Calibri"/>
          <w:color w:val="000000"/>
          <w:lang w:val="en-US" w:eastAsia="en-US"/>
        </w:rPr>
        <w:t xml:space="preserve">the prolonged storage period </w:t>
      </w:r>
      <w:r w:rsidRPr="001E18D2">
        <w:rPr>
          <w:rFonts w:eastAsia="Calibri"/>
          <w:lang w:val="en-US" w:eastAsia="en-US"/>
        </w:rPr>
        <w:t>may have contributed to the contamination.</w:t>
      </w:r>
    </w:p>
    <w:p w14:paraId="3E497F45"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Several regions' processed corn samples had various levels of mycotoxin. It is a fact that people in Ha Giang store food improperly. The researcher </w:t>
      </w:r>
      <w:r w:rsidRPr="001E18D2">
        <w:rPr>
          <w:rFonts w:eastAsia="Calibri"/>
          <w:i/>
          <w:lang w:val="en-US" w:eastAsia="en-US"/>
        </w:rPr>
        <w:t>Ting</w:t>
      </w:r>
      <w:r w:rsidRPr="001E18D2">
        <w:rPr>
          <w:rFonts w:eastAsia="Calibri"/>
          <w:lang w:val="en-US" w:eastAsia="en-US"/>
        </w:rPr>
        <w:t xml:space="preserve"> </w:t>
      </w:r>
      <w:r w:rsidRPr="001E18D2">
        <w:rPr>
          <w:rFonts w:eastAsia="Calibri"/>
          <w:i/>
          <w:iCs/>
          <w:lang w:val="en-US" w:eastAsia="en-US"/>
        </w:rPr>
        <w:t>W.</w:t>
      </w:r>
      <w:r w:rsidRPr="001E18D2">
        <w:rPr>
          <w:rFonts w:eastAsia="Calibri"/>
          <w:lang w:val="en-US" w:eastAsia="en-US"/>
        </w:rPr>
        <w:t xml:space="preserve"> </w:t>
      </w:r>
      <w:proofErr w:type="gramStart"/>
      <w:r w:rsidRPr="001E18D2">
        <w:rPr>
          <w:rFonts w:eastAsia="Calibri"/>
          <w:lang w:val="en-US" w:eastAsia="en-US"/>
        </w:rPr>
        <w:t>et al.</w:t>
      </w:r>
      <w:r w:rsidRPr="001E18D2">
        <w:rPr>
          <w:rFonts w:eastAsia="Calibri"/>
          <w:noProof/>
          <w:vertAlign w:val="superscript"/>
          <w:lang w:val="en-US" w:eastAsia="en-US"/>
        </w:rPr>
        <w:t>(</w:t>
      </w:r>
      <w:proofErr w:type="gramEnd"/>
      <w:r w:rsidRPr="001E18D2">
        <w:rPr>
          <w:rFonts w:eastAsia="Calibri"/>
          <w:noProof/>
          <w:vertAlign w:val="superscript"/>
          <w:lang w:val="en-US" w:eastAsia="en-US"/>
        </w:rPr>
        <w:t>14)</w:t>
      </w:r>
      <w:r w:rsidRPr="001E18D2">
        <w:rPr>
          <w:rFonts w:eastAsia="Calibri"/>
          <w:lang w:val="en-US" w:eastAsia="en-US"/>
        </w:rPr>
        <w:t xml:space="preserve"> showed that the fungus grows and produces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best in environments with a temperature of 35 °C and a humidity of 90–94%. Residents in Ha Giang are perhaps unaware that some foods may be contaminated with mycotoxins, and can have little </w:t>
      </w:r>
      <w:r w:rsidRPr="001E18D2">
        <w:rPr>
          <w:rFonts w:eastAsia="Calibri"/>
          <w:lang w:val="en-US" w:eastAsia="en-US"/>
        </w:rPr>
        <w:lastRenderedPageBreak/>
        <w:t>interest in building food drying and preservation facilities. It is necessary to use communication techniques to increase public awareness about lowering mycotoxins in food, thereby lowering health hazards for the local population.</w:t>
      </w:r>
    </w:p>
    <w:p w14:paraId="24A45EEC"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During drying process, fungi contamination can occur, which can cause mycotoxins to be produced while the food is stored. Fungi development and the generation of mycotoxin in food are primarily caused by high humidity and inadequate ventilation in the storage area. </w:t>
      </w:r>
    </w:p>
    <w:p w14:paraId="50DA49F1" w14:textId="77777777" w:rsidR="001E18D2" w:rsidRPr="001E18D2" w:rsidRDefault="001E18D2" w:rsidP="001E18D2">
      <w:pPr>
        <w:spacing w:line="360" w:lineRule="auto"/>
        <w:jc w:val="both"/>
        <w:rPr>
          <w:rFonts w:eastAsia="Calibri"/>
          <w:lang w:val="en-US" w:eastAsia="en-US"/>
        </w:rPr>
      </w:pP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was present in the total sample examined, in 68.6% of rice samples and 75.2% of maize samples, albeit at low amounts. Because rice in the tropics is frequently contaminated with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which is substantially higher than in temperate locations, several other scientists in Vietnam have come to the conclusion that grains are generally safe. </w:t>
      </w:r>
    </w:p>
    <w:p w14:paraId="615383F5"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In Vietnam, drying maize and rice in the sun is a popular practice to preserve food. When rice is improperly dried and the moisture content is greater than 14%, fungi can grow and produce hazardous secondary </w:t>
      </w:r>
      <w:proofErr w:type="gramStart"/>
      <w:r w:rsidRPr="001E18D2">
        <w:rPr>
          <w:rFonts w:eastAsia="Calibri"/>
          <w:lang w:val="en-US" w:eastAsia="en-US"/>
        </w:rPr>
        <w:t>metabolites.</w:t>
      </w:r>
      <w:r w:rsidRPr="001E18D2">
        <w:rPr>
          <w:rFonts w:eastAsia="Calibri"/>
          <w:noProof/>
          <w:vertAlign w:val="superscript"/>
          <w:lang w:val="en-US" w:eastAsia="en-US"/>
        </w:rPr>
        <w:t>(</w:t>
      </w:r>
      <w:proofErr w:type="gramEnd"/>
      <w:r w:rsidRPr="001E18D2">
        <w:rPr>
          <w:rFonts w:eastAsia="Calibri"/>
          <w:noProof/>
          <w:vertAlign w:val="superscript"/>
          <w:lang w:val="en-US" w:eastAsia="en-US"/>
        </w:rPr>
        <w:t>15)</w:t>
      </w:r>
      <w:r w:rsidRPr="001E18D2">
        <w:rPr>
          <w:rFonts w:eastAsia="Calibri"/>
          <w:lang w:val="en-US" w:eastAsia="en-US"/>
        </w:rPr>
        <w:t xml:space="preserve"> </w:t>
      </w:r>
    </w:p>
    <w:p w14:paraId="5BFA2CF0"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The food tried was in the spring, when there is a lot of precipitation and humidity, and is subject to seasonal fungi growth. The mycotoxin content of spring-harvested corn may be higher than that of summer-harvested corn.</w:t>
      </w:r>
    </w:p>
    <w:p w14:paraId="279AD259"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The average mycotoxin level in the current study was 2.99 ppb, which is lower than the level in the study by </w:t>
      </w:r>
      <w:r w:rsidRPr="001E18D2">
        <w:rPr>
          <w:rFonts w:eastAsia="Calibri"/>
          <w:i/>
          <w:lang w:val="en-US" w:eastAsia="en-US"/>
        </w:rPr>
        <w:t xml:space="preserve">Xia </w:t>
      </w:r>
      <w:r w:rsidRPr="001E18D2">
        <w:rPr>
          <w:rFonts w:eastAsia="Calibri"/>
          <w:i/>
          <w:iCs/>
          <w:lang w:val="en-US" w:eastAsia="en-US"/>
        </w:rPr>
        <w:t>L</w:t>
      </w:r>
      <w:r w:rsidRPr="001E18D2">
        <w:rPr>
          <w:rFonts w:eastAsia="Calibri"/>
          <w:lang w:val="en-US" w:eastAsia="en-US"/>
        </w:rPr>
        <w:t xml:space="preserve">. </w:t>
      </w:r>
      <w:proofErr w:type="gramStart"/>
      <w:r w:rsidRPr="001E18D2">
        <w:rPr>
          <w:rFonts w:eastAsia="Calibri"/>
          <w:lang w:val="en-US" w:eastAsia="en-US"/>
        </w:rPr>
        <w:t>et al.</w:t>
      </w:r>
      <w:r w:rsidRPr="001E18D2">
        <w:rPr>
          <w:rFonts w:eastAsia="Calibri"/>
          <w:noProof/>
          <w:vertAlign w:val="superscript"/>
          <w:lang w:val="en-US" w:eastAsia="en-US"/>
        </w:rPr>
        <w:t>(</w:t>
      </w:r>
      <w:proofErr w:type="gramEnd"/>
      <w:r w:rsidRPr="001E18D2">
        <w:rPr>
          <w:rFonts w:eastAsia="Calibri"/>
          <w:noProof/>
          <w:vertAlign w:val="superscript"/>
          <w:lang w:val="en-US" w:eastAsia="en-US"/>
        </w:rPr>
        <w:t>16)</w:t>
      </w:r>
      <w:r w:rsidRPr="001E18D2">
        <w:rPr>
          <w:rFonts w:eastAsia="Calibri"/>
          <w:lang w:val="en-US" w:eastAsia="en-US"/>
        </w:rPr>
        <w:t xml:space="preserve"> According to the findings of current study, 14.28% of samples surpassed the permitted standard, while 57.62% of samples were contaminated with mycotoxins but still fulfilled the norms. Current study's average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concentration was different from that of other research, which may be the result of differing analytical procedures, sampling sites, and meteorological factors. Although, the majority of the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-contaminated samples in current study were below Vietnam's the Maximum Residue Limits, prolonged low-concentration exposure can have an impact on human health and should not be disregarded. Therefore, appropriate actions should be taken in at-risk areas to reduce health risks and a sufficient food supply. </w:t>
      </w:r>
    </w:p>
    <w:p w14:paraId="79846E08" w14:textId="457788C2"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Current findings show unequivocally that mycotoxins were present in 151 out of 210 food samples, and that more samples from maize than from rice were contaminated. Additionally, the average mycotoxin </w:t>
      </w:r>
      <w:r w:rsidRPr="001E18D2">
        <w:rPr>
          <w:rFonts w:eastAsia="Calibri"/>
          <w:lang w:val="en-US" w:eastAsia="en-US"/>
        </w:rPr>
        <w:lastRenderedPageBreak/>
        <w:t>level in maize and corn products was 4.07 ppb higher than the level in the rice samples, which was 1.99</w:t>
      </w:r>
      <w:r w:rsidR="00CD34C7">
        <w:rPr>
          <w:rFonts w:eastAsia="Calibri"/>
          <w:lang w:val="en-US" w:eastAsia="en-US"/>
        </w:rPr>
        <w:t> </w:t>
      </w:r>
      <w:r w:rsidRPr="001E18D2">
        <w:rPr>
          <w:rFonts w:eastAsia="Calibri"/>
          <w:lang w:val="en-US" w:eastAsia="en-US"/>
        </w:rPr>
        <w:t>ppb.</w:t>
      </w:r>
    </w:p>
    <w:p w14:paraId="687E109B"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Corn would be harder to store and more conducive to the growth of fungi because it’s the amount of water is higher than that of rice. Furthermore, the climate in Ha Giang is favorable for the development of mycotoxins in maize and corn-based products. </w:t>
      </w:r>
    </w:p>
    <w:p w14:paraId="474FF322"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Acute poisoning is less frequent than chronic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toxicity, which results from repeated exposure to this mycotoxin. Mycotoxins can lower IgA antibody, impair immunity, and increase susceptibility to infectious </w:t>
      </w:r>
      <w:proofErr w:type="gramStart"/>
      <w:r w:rsidRPr="001E18D2">
        <w:rPr>
          <w:rFonts w:eastAsia="Calibri"/>
          <w:lang w:val="en-US" w:eastAsia="en-US"/>
        </w:rPr>
        <w:t>diseases.</w:t>
      </w:r>
      <w:r w:rsidRPr="001E18D2">
        <w:rPr>
          <w:rFonts w:eastAsia="Calibri"/>
          <w:noProof/>
          <w:vertAlign w:val="superscript"/>
          <w:lang w:val="en-US" w:eastAsia="en-US"/>
        </w:rPr>
        <w:t>(</w:t>
      </w:r>
      <w:proofErr w:type="gramEnd"/>
      <w:r w:rsidRPr="001E18D2">
        <w:rPr>
          <w:rFonts w:eastAsia="Calibri"/>
          <w:noProof/>
          <w:vertAlign w:val="superscript"/>
          <w:lang w:val="en-US" w:eastAsia="en-US"/>
        </w:rPr>
        <w:t>17)</w:t>
      </w:r>
      <w:r w:rsidRPr="001E18D2">
        <w:rPr>
          <w:rFonts w:eastAsia="Calibri"/>
          <w:lang w:val="en-US" w:eastAsia="en-US"/>
        </w:rPr>
        <w:t xml:space="preserve"> Moreover, Vietnamese citizens have a high prevalence of hepatitis B infection (HBV). The chance of developing liver cancer following mycotoxin exposure is around 30 times higher in positive individuals (HBV) than in negative </w:t>
      </w:r>
      <w:proofErr w:type="gramStart"/>
      <w:r w:rsidRPr="001E18D2">
        <w:rPr>
          <w:rFonts w:eastAsia="Calibri"/>
          <w:lang w:val="en-US" w:eastAsia="en-US"/>
        </w:rPr>
        <w:t>individuals.</w:t>
      </w:r>
      <w:r w:rsidRPr="001E18D2">
        <w:rPr>
          <w:rFonts w:eastAsia="Calibri"/>
          <w:noProof/>
          <w:vertAlign w:val="superscript"/>
          <w:lang w:val="en-US" w:eastAsia="en-US"/>
        </w:rPr>
        <w:t>(</w:t>
      </w:r>
      <w:proofErr w:type="gramEnd"/>
      <w:r w:rsidRPr="001E18D2">
        <w:rPr>
          <w:rFonts w:eastAsia="Calibri"/>
          <w:noProof/>
          <w:vertAlign w:val="superscript"/>
          <w:lang w:val="en-US" w:eastAsia="en-US"/>
        </w:rPr>
        <w:t>18)</w:t>
      </w:r>
      <w:r w:rsidRPr="001E18D2">
        <w:rPr>
          <w:rFonts w:eastAsia="Calibri"/>
          <w:lang w:val="en-US" w:eastAsia="en-US"/>
        </w:rPr>
        <w:t xml:space="preserve"> Human exposure to mycotoxins can be decreased by limiting the consumption of mycotoxin-tainted foods, and properly preserving foods.</w:t>
      </w:r>
    </w:p>
    <w:p w14:paraId="612F3D9C" w14:textId="77777777" w:rsidR="001E18D2" w:rsidRPr="001E18D2" w:rsidRDefault="001E18D2" w:rsidP="001E18D2">
      <w:pPr>
        <w:spacing w:line="360" w:lineRule="auto"/>
        <w:jc w:val="both"/>
        <w:rPr>
          <w:rFonts w:eastAsia="Calibri"/>
          <w:lang w:val="en-US" w:eastAsia="en-US"/>
        </w:rPr>
      </w:pPr>
      <w:r w:rsidRPr="001E18D2">
        <w:rPr>
          <w:lang w:val="en-US" w:eastAsia="en-US"/>
        </w:rPr>
        <w:t xml:space="preserve">Aflatoxin </w:t>
      </w:r>
      <w:proofErr w:type="spellStart"/>
      <w:r w:rsidRPr="001E18D2">
        <w:rPr>
          <w:lang w:val="en-US" w:eastAsia="en-US"/>
        </w:rPr>
        <w:t>B</w:t>
      </w:r>
      <w:r w:rsidRPr="001E18D2">
        <w:rPr>
          <w:bCs/>
          <w:vertAlign w:val="subscript"/>
          <w:lang w:val="en-US" w:eastAsia="en-US"/>
        </w:rPr>
        <w:t>1</w:t>
      </w:r>
      <w:proofErr w:type="spellEnd"/>
      <w:r w:rsidRPr="001E18D2">
        <w:rPr>
          <w:lang w:val="en-US" w:eastAsia="en-US"/>
        </w:rPr>
        <w:t> </w:t>
      </w:r>
      <w:r w:rsidRPr="001E18D2">
        <w:rPr>
          <w:rFonts w:eastAsia="Calibri"/>
          <w:lang w:val="en-US" w:eastAsia="en-US"/>
        </w:rPr>
        <w:t>concentration in food can be impacted by harvesting, shipping, and storage conditions. It's very challenging to control fungus-contaminated food in the field because of a number of factors, including: ambient temperature, air humidity, soil moisture, and insect infestation. Therefore, to reduce fungal growth, public awareness campaigns should concentrate on the post-harvest and storage periods. People with good knowledge will also have good attitudes and behaviors, which will lower the risk of food contamination by fungi and fungi-related health issues.</w:t>
      </w:r>
    </w:p>
    <w:p w14:paraId="6C5B76D7"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Multiple mycotoxins may be present in food at the same time, which is a source of concern. </w:t>
      </w:r>
    </w:p>
    <w:p w14:paraId="0BEB08E6"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One limitation of current research is that the health risk posed by mycotoxins was not evaluated. The status of some mycotoxins in commonly consumed foods in Vietnam needs further study. It is necessary to investigate the Food Ingestion Rate per day, the Target Hazard Quotient and the Hazard Index, and the effect of mycotoxins in food on human health.</w:t>
      </w:r>
    </w:p>
    <w:p w14:paraId="52C11D85" w14:textId="77777777" w:rsidR="001E18D2" w:rsidRPr="001E18D2" w:rsidRDefault="001E18D2" w:rsidP="001E18D2">
      <w:pPr>
        <w:spacing w:line="360" w:lineRule="auto"/>
        <w:jc w:val="both"/>
        <w:rPr>
          <w:rFonts w:eastAsia="Calibri"/>
          <w:lang w:val="en-US" w:eastAsia="en-US"/>
        </w:rPr>
      </w:pPr>
      <w:r w:rsidRPr="001E18D2">
        <w:rPr>
          <w:lang w:val="en-US" w:eastAsia="en-US"/>
        </w:rPr>
        <w:t xml:space="preserve">Aflatoxin </w:t>
      </w:r>
      <w:proofErr w:type="spellStart"/>
      <w:r w:rsidRPr="001E18D2">
        <w:rPr>
          <w:lang w:val="en-US" w:eastAsia="en-US"/>
        </w:rPr>
        <w:t>B</w:t>
      </w:r>
      <w:r w:rsidRPr="001E18D2">
        <w:rPr>
          <w:bCs/>
          <w:vertAlign w:val="subscript"/>
          <w:lang w:val="en-US" w:eastAsia="en-US"/>
        </w:rPr>
        <w:t>1</w:t>
      </w:r>
      <w:proofErr w:type="spellEnd"/>
      <w:r w:rsidRPr="001E18D2">
        <w:rPr>
          <w:lang w:val="en-US" w:eastAsia="en-US"/>
        </w:rPr>
        <w:t> </w:t>
      </w:r>
      <w:r w:rsidRPr="001E18D2">
        <w:rPr>
          <w:rFonts w:eastAsia="Calibri"/>
          <w:lang w:val="en-US" w:eastAsia="en-US"/>
        </w:rPr>
        <w:t xml:space="preserve">levels in rice in Ha Giang are generally safe, but some samples of processed corn were above the </w:t>
      </w:r>
      <w:r w:rsidRPr="001E18D2">
        <w:rPr>
          <w:rFonts w:eastAsia="Calibri"/>
          <w:bCs/>
          <w:lang w:val="en-US" w:eastAsia="en-US"/>
        </w:rPr>
        <w:t>maximum permitted levels</w:t>
      </w:r>
      <w:r w:rsidRPr="001E18D2">
        <w:rPr>
          <w:rFonts w:eastAsia="Calibri"/>
          <w:lang w:val="en-US" w:eastAsia="en-US"/>
        </w:rPr>
        <w:t xml:space="preserve">. In processed corn products, current study found relatively high levels of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In the field and during storage, maize and rice both experience significant fungi growth. Proper procedures are required to ensure that rice and corn are safe because all of the aforementioned factors pose a threat to human health. As </w:t>
      </w:r>
      <w:proofErr w:type="spellStart"/>
      <w:r w:rsidRPr="001E18D2">
        <w:rPr>
          <w:rFonts w:eastAsia="Calibri"/>
          <w:lang w:val="en-US" w:eastAsia="en-US"/>
        </w:rPr>
        <w:t>AFB</w:t>
      </w:r>
      <w:r w:rsidRPr="001E18D2">
        <w:rPr>
          <w:rFonts w:eastAsia="Calibri"/>
          <w:vertAlign w:val="subscript"/>
          <w:lang w:val="en-US" w:eastAsia="en-US"/>
        </w:rPr>
        <w:t>1</w:t>
      </w:r>
      <w:proofErr w:type="spellEnd"/>
      <w:r w:rsidRPr="001E18D2">
        <w:rPr>
          <w:rFonts w:eastAsia="Calibri"/>
          <w:lang w:val="en-US" w:eastAsia="en-US"/>
        </w:rPr>
        <w:t xml:space="preserve"> concentrations in some samples can significantly affect </w:t>
      </w:r>
      <w:r w:rsidRPr="001E18D2">
        <w:rPr>
          <w:rFonts w:eastAsia="Calibri"/>
          <w:lang w:val="en-US" w:eastAsia="en-US"/>
        </w:rPr>
        <w:lastRenderedPageBreak/>
        <w:t>the health of locals, regular toxicological analysis and communication to raise public awareness should be conducted.</w:t>
      </w:r>
    </w:p>
    <w:p w14:paraId="55965979"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The concentration of </w:t>
      </w:r>
      <w:r w:rsidRPr="001E18D2">
        <w:rPr>
          <w:rFonts w:eastAsia="Calibri"/>
          <w:bCs/>
          <w:lang w:val="en-US" w:eastAsia="en-US"/>
        </w:rPr>
        <w:t xml:space="preserve">aflatoxin </w:t>
      </w:r>
      <w:proofErr w:type="spellStart"/>
      <w:r w:rsidRPr="001E18D2">
        <w:rPr>
          <w:rFonts w:eastAsia="Calibri"/>
          <w:bCs/>
          <w:lang w:val="en-US" w:eastAsia="en-US"/>
        </w:rPr>
        <w:t>B</w:t>
      </w:r>
      <w:r w:rsidRPr="001E18D2">
        <w:rPr>
          <w:rFonts w:eastAsia="Calibri"/>
          <w:bCs/>
          <w:vertAlign w:val="subscript"/>
          <w:lang w:val="en-US" w:eastAsia="en-US"/>
        </w:rPr>
        <w:t>1</w:t>
      </w:r>
      <w:proofErr w:type="spellEnd"/>
      <w:r w:rsidRPr="001E18D2">
        <w:rPr>
          <w:rFonts w:eastAsia="Calibri"/>
          <w:bCs/>
          <w:lang w:val="en-US" w:eastAsia="en-US"/>
        </w:rPr>
        <w:t> </w:t>
      </w:r>
      <w:r w:rsidRPr="001E18D2">
        <w:rPr>
          <w:rFonts w:eastAsia="Calibri"/>
          <w:lang w:val="en-US" w:eastAsia="en-US"/>
        </w:rPr>
        <w:t>in 14.28% of the samples are over </w:t>
      </w:r>
      <w:r w:rsidRPr="001E18D2">
        <w:rPr>
          <w:rFonts w:eastAsia="Calibri"/>
          <w:bCs/>
          <w:lang w:val="en-US" w:eastAsia="en-US"/>
        </w:rPr>
        <w:t>permissible limits</w:t>
      </w:r>
      <w:r w:rsidRPr="001E18D2">
        <w:rPr>
          <w:rFonts w:eastAsia="Calibri"/>
          <w:lang w:val="en-US" w:eastAsia="en-US"/>
        </w:rPr>
        <w:t> by nationwide </w:t>
      </w:r>
      <w:r w:rsidRPr="001E18D2">
        <w:rPr>
          <w:rFonts w:eastAsia="Calibri"/>
          <w:bCs/>
          <w:lang w:val="en-US" w:eastAsia="en-US"/>
        </w:rPr>
        <w:t>regulations.</w:t>
      </w:r>
    </w:p>
    <w:p w14:paraId="03F34EDA" w14:textId="77777777" w:rsidR="001E18D2" w:rsidRPr="001E18D2" w:rsidRDefault="001E18D2" w:rsidP="001E18D2">
      <w:pPr>
        <w:spacing w:line="360" w:lineRule="auto"/>
        <w:jc w:val="both"/>
        <w:rPr>
          <w:rFonts w:eastAsia="Calibri"/>
          <w:lang w:val="en-US" w:eastAsia="en-US"/>
        </w:rPr>
      </w:pPr>
    </w:p>
    <w:p w14:paraId="2824B725" w14:textId="77777777" w:rsidR="001E18D2" w:rsidRPr="001E18D2" w:rsidRDefault="001E18D2" w:rsidP="001E18D2">
      <w:pPr>
        <w:widowControl w:val="0"/>
        <w:spacing w:line="360" w:lineRule="auto"/>
        <w:jc w:val="both"/>
        <w:rPr>
          <w:rFonts w:eastAsia="Calibri"/>
          <w:color w:val="000000"/>
          <w:lang w:val="en-US" w:eastAsia="en-US"/>
        </w:rPr>
      </w:pPr>
    </w:p>
    <w:p w14:paraId="2392D7E4" w14:textId="77777777" w:rsidR="001E18D2" w:rsidRPr="001E18D2" w:rsidRDefault="001E18D2" w:rsidP="001E18D2">
      <w:pPr>
        <w:widowControl w:val="0"/>
        <w:spacing w:line="360" w:lineRule="auto"/>
        <w:ind w:firstLine="720"/>
        <w:jc w:val="center"/>
        <w:rPr>
          <w:b/>
          <w:sz w:val="32"/>
          <w:szCs w:val="32"/>
          <w:lang w:val="en-US" w:eastAsia="en-US"/>
        </w:rPr>
      </w:pPr>
      <w:r w:rsidRPr="001E18D2">
        <w:rPr>
          <w:b/>
          <w:sz w:val="32"/>
          <w:szCs w:val="32"/>
          <w:lang w:val="en-US" w:eastAsia="en-US"/>
        </w:rPr>
        <w:t>BIBLIOGRAPHIC REFERENCES</w:t>
      </w:r>
    </w:p>
    <w:p w14:paraId="53710A50"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1. Bailly S, Mahgubi AE, Carvajal-Campos A, Lorber S, Puel O, Oswald IP, et al. Occurrence and identification of Aspergillus section Flavi in the context of the emergence of aflatoxins in French maize. Toxins. 2018; 10(12):525. DOI: 10.3390/toxins10120525</w:t>
      </w:r>
    </w:p>
    <w:p w14:paraId="32A579A7"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2. Jard G, Liboz T, Mathieu F, Guyonvarc’h A, Lebrihi A. Review of mycotoxin reduction in food and feed: from prevention in the field to detoxification by adsorption or transformation. Food Additives &amp; Contaminants: Part A. 2011; 28(11):1590-609. DOI: 10.1080/19440049.2011.595377</w:t>
      </w:r>
    </w:p>
    <w:p w14:paraId="1138C64D"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3. Diedhiou PM, Bandyopadhyay R, Atehnkeng J, Ojiambo PS. Aspergillus colonization and aflatoxin contamination of maize and sesame kernels in two agro‐ecological zones in Senegal. Journal of Phytopathology. 2011; 159(4):268-75. DOI: 10.1111/j.1439-0434.2010.01761.x</w:t>
      </w:r>
    </w:p>
    <w:p w14:paraId="4A1C2827" w14:textId="77777777" w:rsidR="001E18D2" w:rsidRPr="009A0F94" w:rsidRDefault="001E18D2" w:rsidP="001E18D2">
      <w:pPr>
        <w:spacing w:line="360" w:lineRule="auto"/>
        <w:rPr>
          <w:rFonts w:eastAsia="Calibri"/>
          <w:noProof/>
          <w:lang w:val="en-US" w:eastAsia="en-US"/>
        </w:rPr>
      </w:pPr>
      <w:r w:rsidRPr="000A4778">
        <w:rPr>
          <w:rFonts w:eastAsia="Calibri"/>
          <w:noProof/>
          <w:lang w:val="en-US" w:eastAsia="en-US"/>
        </w:rPr>
        <w:t xml:space="preserve">4. World Health Organization, International Agency for Research on Cancer. Some naturally occurring substances: food items and constituents, heterocyclic aromatic amines and mycotoxins. IARC Monographs on the Evaluation of the Carcinogenic Risk of Chemicals to Humans. Gevana, Switzerland. 1993 [access: 01/04/1993]; 56:397-444. Available at: </w:t>
      </w:r>
      <w:hyperlink r:id="rId19" w:history="1">
        <w:r w:rsidRPr="009A0F94">
          <w:rPr>
            <w:rFonts w:eastAsia="Calibri"/>
            <w:noProof/>
            <w:color w:val="0563C1"/>
            <w:lang w:val="en-US" w:eastAsia="en-US"/>
          </w:rPr>
          <w:t>https://www.cabdirect.org/cabdirect/abstract/19952006807</w:t>
        </w:r>
      </w:hyperlink>
    </w:p>
    <w:p w14:paraId="353D3224"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5. Mutocheluh M, Narkwa PW. Aflatoxin B1: An Immunomodulator and Cancer Agent. Aflatoxins - Occurrence, Detection and Novel Detoxification Strategies. IntechOpen; 2022. DOI: 10.5772/intechopen.106833</w:t>
      </w:r>
    </w:p>
    <w:p w14:paraId="07B95DFB"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6. Gong Y, Hounsa A, Egal S, Turner PC, Sutcliffe AE, Hall AJ, et al. Postweaning exposure to aflatoxin results in impaired child growth: a longitudinal study in Benin, West Africa. Environmental health perspectives. 2004; 112(3):1334-38. DOI: 10.1289/ehp.6954</w:t>
      </w:r>
    </w:p>
    <w:p w14:paraId="6D5723EC"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lastRenderedPageBreak/>
        <w:t>7. Kroker-Lobos MF, Alvarez CS, Rivera-Andrade A, Smith JW, Egner P, Torres O, et al. Association between aflatoxin-albumin adduct levels and tortilla consumption in Guatemalan adults. Toxicology reports. 2019; 6:465-71. DOI: 10.1016/j.toxrep.2019.05.009</w:t>
      </w:r>
    </w:p>
    <w:p w14:paraId="430A0859"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8. Vila-Donat P, Marín S, Sanchis V, Ramos AJ. A review of the mycotoxin adsorbing agents, with an emphasis on their multi-binding capacity, for animal feed decontamination. Food and chemical toxicology. 2018; 114: 246-59. DOI: 10.1016/j.fct.2018.02.044</w:t>
      </w:r>
    </w:p>
    <w:p w14:paraId="72EF22A9"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 xml:space="preserve">9. </w:t>
      </w:r>
      <w:hyperlink r:id="rId20" w:history="1">
        <w:r w:rsidRPr="000A4778">
          <w:rPr>
            <w:rFonts w:eastAsia="Calibri"/>
            <w:noProof/>
            <w:lang w:val="en-US" w:eastAsia="en-US"/>
          </w:rPr>
          <w:t xml:space="preserve">Palumbo R, Crisci A, Venâncio A, Cortiñas AJ, Dorne JL, Battilani P, et al. </w:t>
        </w:r>
      </w:hyperlink>
      <w:r w:rsidRPr="000A4778">
        <w:rPr>
          <w:rFonts w:eastAsia="Calibri"/>
          <w:noProof/>
          <w:lang w:val="en-US" w:eastAsia="en-US"/>
        </w:rPr>
        <w:t xml:space="preserve">Occurrence and Co-Occurrence of Mycotoxins in Cereal-Based Feed and Food. </w:t>
      </w:r>
      <w:hyperlink r:id="rId21" w:history="1">
        <w:r w:rsidRPr="000A4778">
          <w:rPr>
            <w:rFonts w:eastAsia="Calibri"/>
            <w:noProof/>
            <w:lang w:val="en-US" w:eastAsia="en-US"/>
          </w:rPr>
          <w:t>Microorganisms.</w:t>
        </w:r>
      </w:hyperlink>
      <w:r w:rsidRPr="000A4778">
        <w:rPr>
          <w:rFonts w:eastAsia="Calibri"/>
          <w:noProof/>
          <w:lang w:val="en-US" w:eastAsia="en-US"/>
        </w:rPr>
        <w:t> 2020; 8(1): 74. DOI: 10.3390/microorganisms8010074</w:t>
      </w:r>
    </w:p>
    <w:p w14:paraId="5B118F8D"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10. Association of Official Agricultural Chemists. Guidelines for single laboratory validation of chemical methods for dietary supplements and botanicals. 2002. DOI: 10.1063/1.4915424</w:t>
      </w:r>
    </w:p>
    <w:p w14:paraId="4BBCEC43"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11. Hassan HF, Kordahi R, Dimassi H, El Khoury A, Daou R, Alwan N, et al. Aflatoxin B1 in Rice: Effects of Storage Duration, Grain Type and Size, Production Site, and Season. Journal of Food Protection. 2022; 85(6), 938-44. DOI: 10.4315/jfp-21-434</w:t>
      </w:r>
    </w:p>
    <w:p w14:paraId="29C0B097"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12. Alwan N, Bou Ghanem H, Dimassi H, Karam L, Hassan HF. Exposure Assessment of Aflatoxin B1 through Consumption of Rice in the United Arab Emirates. International Journal of Environmental Research and Public Health. 2022; 19(22): 15000. DOI: 10.3390/ijerph192215000</w:t>
      </w:r>
    </w:p>
    <w:p w14:paraId="60435A0F" w14:textId="77777777" w:rsidR="001E18D2" w:rsidRPr="000A4778" w:rsidRDefault="001E18D2" w:rsidP="001E18D2">
      <w:pPr>
        <w:spacing w:line="360" w:lineRule="auto"/>
        <w:rPr>
          <w:rFonts w:eastAsia="Calibri"/>
          <w:lang w:val="en-US" w:eastAsia="en-US"/>
        </w:rPr>
      </w:pPr>
      <w:r w:rsidRPr="000A4778">
        <w:rPr>
          <w:rFonts w:eastAsia="Calibri"/>
          <w:lang w:val="en-US" w:eastAsia="en-US"/>
        </w:rPr>
        <w:t xml:space="preserve">13. Jayaratne </w:t>
      </w:r>
      <w:proofErr w:type="spellStart"/>
      <w:r w:rsidRPr="000A4778">
        <w:rPr>
          <w:rFonts w:eastAsia="Calibri"/>
          <w:lang w:val="en-US" w:eastAsia="en-US"/>
        </w:rPr>
        <w:t>WMSC</w:t>
      </w:r>
      <w:proofErr w:type="spellEnd"/>
      <w:r w:rsidRPr="000A4778">
        <w:rPr>
          <w:rFonts w:eastAsia="Calibri"/>
          <w:lang w:val="en-US" w:eastAsia="en-US"/>
        </w:rPr>
        <w:t xml:space="preserve">, </w:t>
      </w:r>
      <w:proofErr w:type="spellStart"/>
      <w:r w:rsidRPr="000A4778">
        <w:rPr>
          <w:rFonts w:eastAsia="Calibri"/>
          <w:lang w:val="en-US" w:eastAsia="en-US"/>
        </w:rPr>
        <w:t>Abeyratne</w:t>
      </w:r>
      <w:proofErr w:type="spellEnd"/>
      <w:r w:rsidRPr="000A4778">
        <w:rPr>
          <w:rFonts w:eastAsia="Calibri"/>
          <w:lang w:val="en-US" w:eastAsia="en-US"/>
        </w:rPr>
        <w:t xml:space="preserve"> </w:t>
      </w:r>
      <w:proofErr w:type="spellStart"/>
      <w:r w:rsidRPr="000A4778">
        <w:rPr>
          <w:rFonts w:eastAsia="Calibri"/>
          <w:lang w:val="en-US" w:eastAsia="en-US"/>
        </w:rPr>
        <w:t>AHMAK</w:t>
      </w:r>
      <w:proofErr w:type="spellEnd"/>
      <w:r w:rsidRPr="000A4778">
        <w:rPr>
          <w:rFonts w:eastAsia="Calibri"/>
          <w:lang w:val="en-US" w:eastAsia="en-US"/>
        </w:rPr>
        <w:t xml:space="preserve">, De Zoysa HKS, Dissanayake </w:t>
      </w:r>
      <w:proofErr w:type="spellStart"/>
      <w:r w:rsidRPr="000A4778">
        <w:rPr>
          <w:rFonts w:eastAsia="Calibri"/>
          <w:lang w:val="en-US" w:eastAsia="en-US"/>
        </w:rPr>
        <w:t>DMRBN</w:t>
      </w:r>
      <w:proofErr w:type="spellEnd"/>
      <w:r w:rsidRPr="000A4778">
        <w:rPr>
          <w:rFonts w:eastAsia="Calibri"/>
          <w:lang w:val="en-US" w:eastAsia="en-US"/>
        </w:rPr>
        <w:t xml:space="preserve">, </w:t>
      </w:r>
      <w:proofErr w:type="spellStart"/>
      <w:r w:rsidRPr="000A4778">
        <w:rPr>
          <w:rFonts w:eastAsia="Calibri"/>
          <w:lang w:val="en-US" w:eastAsia="en-US"/>
        </w:rPr>
        <w:t>Bamunuarachchige</w:t>
      </w:r>
      <w:proofErr w:type="spellEnd"/>
      <w:r w:rsidRPr="000A4778">
        <w:rPr>
          <w:rFonts w:eastAsia="Calibri"/>
          <w:lang w:val="en-US" w:eastAsia="en-US"/>
        </w:rPr>
        <w:t xml:space="preserve"> TC, </w:t>
      </w:r>
      <w:proofErr w:type="spellStart"/>
      <w:r w:rsidRPr="000A4778">
        <w:rPr>
          <w:rFonts w:eastAsia="Calibri"/>
          <w:lang w:val="en-US" w:eastAsia="en-US"/>
        </w:rPr>
        <w:t>Waisundara</w:t>
      </w:r>
      <w:proofErr w:type="spellEnd"/>
      <w:r w:rsidRPr="000A4778">
        <w:rPr>
          <w:rFonts w:eastAsia="Calibri"/>
          <w:lang w:val="en-US" w:eastAsia="en-US"/>
        </w:rPr>
        <w:t xml:space="preserve"> VY, et al. Detection and quantification of Aflatoxin </w:t>
      </w:r>
      <w:proofErr w:type="spellStart"/>
      <w:r w:rsidRPr="000A4778">
        <w:rPr>
          <w:rFonts w:eastAsia="Calibri"/>
          <w:lang w:val="en-US" w:eastAsia="en-US"/>
        </w:rPr>
        <w:t>B1</w:t>
      </w:r>
      <w:proofErr w:type="spellEnd"/>
      <w:r w:rsidRPr="000A4778">
        <w:rPr>
          <w:rFonts w:eastAsia="Calibri"/>
          <w:lang w:val="en-US" w:eastAsia="en-US"/>
        </w:rPr>
        <w:t xml:space="preserve"> in corn and corn-grown soils in the district of Anuradhapura, Sri Lanka. </w:t>
      </w:r>
      <w:proofErr w:type="spellStart"/>
      <w:r w:rsidRPr="000A4778">
        <w:rPr>
          <w:rFonts w:eastAsia="Calibri"/>
          <w:lang w:val="en-US" w:eastAsia="en-US"/>
        </w:rPr>
        <w:t>Heliyon</w:t>
      </w:r>
      <w:proofErr w:type="spellEnd"/>
      <w:r w:rsidRPr="000A4778">
        <w:rPr>
          <w:rFonts w:eastAsia="Calibri"/>
          <w:lang w:val="en-US" w:eastAsia="en-US"/>
        </w:rPr>
        <w:t xml:space="preserve">. 2020; 6(10): </w:t>
      </w:r>
      <w:proofErr w:type="spellStart"/>
      <w:r w:rsidRPr="000A4778">
        <w:rPr>
          <w:rFonts w:eastAsia="Calibri"/>
          <w:lang w:val="en-US" w:eastAsia="en-US"/>
        </w:rPr>
        <w:t>e05319</w:t>
      </w:r>
      <w:proofErr w:type="spellEnd"/>
      <w:r w:rsidRPr="000A4778">
        <w:rPr>
          <w:rFonts w:eastAsia="Calibri"/>
          <w:lang w:val="en-US" w:eastAsia="en-US"/>
        </w:rPr>
        <w:t xml:space="preserve">. DOI: </w:t>
      </w:r>
      <w:proofErr w:type="gramStart"/>
      <w:r w:rsidRPr="000A4778">
        <w:rPr>
          <w:rFonts w:eastAsia="Calibri"/>
          <w:lang w:val="en-US" w:eastAsia="en-US"/>
        </w:rPr>
        <w:t>10.1016/</w:t>
      </w:r>
      <w:proofErr w:type="spellStart"/>
      <w:r w:rsidRPr="000A4778">
        <w:rPr>
          <w:rFonts w:eastAsia="Calibri"/>
          <w:lang w:val="en-US" w:eastAsia="en-US"/>
        </w:rPr>
        <w:t>j.heliyon.2020.e</w:t>
      </w:r>
      <w:proofErr w:type="gramEnd"/>
      <w:r w:rsidRPr="000A4778">
        <w:rPr>
          <w:rFonts w:eastAsia="Calibri"/>
          <w:lang w:val="en-US" w:eastAsia="en-US"/>
        </w:rPr>
        <w:t>05319</w:t>
      </w:r>
      <w:proofErr w:type="spellEnd"/>
    </w:p>
    <w:p w14:paraId="12E2DD0D" w14:textId="77777777" w:rsidR="001E18D2" w:rsidRPr="000A4778" w:rsidRDefault="001E18D2" w:rsidP="001E18D2">
      <w:pPr>
        <w:spacing w:line="360" w:lineRule="auto"/>
        <w:rPr>
          <w:rFonts w:eastAsia="Calibri"/>
          <w:noProof/>
          <w:color w:val="FF0000"/>
          <w:lang w:val="en-US" w:eastAsia="en-US"/>
        </w:rPr>
      </w:pPr>
      <w:r w:rsidRPr="000A4778">
        <w:rPr>
          <w:rFonts w:eastAsia="Calibri"/>
          <w:noProof/>
          <w:lang w:val="en-US" w:eastAsia="en-US"/>
        </w:rPr>
        <w:t>14. Ting WE, Chang CH, Szonyi B, Gizachew D. Growth and aflatoxin B1, B2, G1, and G2 production by Aspergillus flavus and Aspergillus parasiticus on ground flax seeds (Linum usitatissimum). Journal of Food Protection. 2020; 83(6):975-83. DOI: 10.4315/JFP-19-539</w:t>
      </w:r>
    </w:p>
    <w:p w14:paraId="2446E8E8"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15. Mahato DK, Lee KE, Kamle M, Devi S, Dewangan KN, Kumar P, et al. Aflatoxins in food and feed: an overview on prevalence, detection and control strategies. Frontiers in microbiology. 2019; 10:2266. DOI: 10.3389/fmicb.2019.02266</w:t>
      </w:r>
    </w:p>
    <w:p w14:paraId="4F61D410"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lastRenderedPageBreak/>
        <w:t>16. Xia L, Routledge MN, Rasheed H, Ismail A, Dong Y, Jiang T, et al. Biomonitoring of aflatoxin B1 and deoxynivalenol in a rural pakistan population using ultra-sensitive LC-MS/MS method. Toxins. 2020; 12(9):591. DOI: 10.3390/toxins12090591</w:t>
      </w:r>
    </w:p>
    <w:p w14:paraId="77114419"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17. Sun Y, Song Y, Long M, Yang S. Immunotoxicity of Three Environmental Mycotoxins and Their Risks of Increasing Pathogen Infections. Toxins. 2023; 15(3):187. DOI: 10.3390/toxins15030187</w:t>
      </w:r>
    </w:p>
    <w:p w14:paraId="6C6E6E90" w14:textId="77777777" w:rsidR="001E18D2" w:rsidRPr="000A4778" w:rsidRDefault="001E18D2" w:rsidP="001E18D2">
      <w:pPr>
        <w:spacing w:line="360" w:lineRule="auto"/>
        <w:rPr>
          <w:rFonts w:eastAsia="Calibri"/>
          <w:noProof/>
          <w:lang w:val="en-US" w:eastAsia="en-US"/>
        </w:rPr>
      </w:pPr>
      <w:r w:rsidRPr="000A4778">
        <w:rPr>
          <w:rFonts w:eastAsia="Calibri"/>
          <w:noProof/>
          <w:lang w:val="en-US" w:eastAsia="en-US"/>
        </w:rPr>
        <w:t>18. Do TH, Tran SC, Le CD, Nguyen HBT, Le PTT, Le HHT, et al. Dietary exposure and health risk characterization of aflatoxin B1, ochratoxin A, fumonisin B1, and zearalenone in food from different provinces in Northern Vietnam. Food Control. 2020; 112:107108. DOI: 10.1016/j.foodcont.2020.107108</w:t>
      </w:r>
    </w:p>
    <w:p w14:paraId="63947156" w14:textId="77777777" w:rsidR="001E18D2" w:rsidRPr="001E18D2" w:rsidRDefault="001E18D2" w:rsidP="001E18D2">
      <w:pPr>
        <w:spacing w:line="360" w:lineRule="auto"/>
        <w:jc w:val="both"/>
        <w:rPr>
          <w:rFonts w:eastAsia="Calibri"/>
          <w:lang w:val="en-US" w:eastAsia="en-US"/>
        </w:rPr>
      </w:pPr>
    </w:p>
    <w:p w14:paraId="50CCE727" w14:textId="77777777" w:rsidR="001E18D2" w:rsidRPr="001E18D2" w:rsidRDefault="001E18D2" w:rsidP="001E18D2">
      <w:pPr>
        <w:spacing w:line="360" w:lineRule="auto"/>
        <w:jc w:val="both"/>
        <w:rPr>
          <w:rFonts w:eastAsia="Calibri"/>
          <w:lang w:val="en-US" w:eastAsia="en-US"/>
        </w:rPr>
      </w:pPr>
    </w:p>
    <w:p w14:paraId="5FCCA71F" w14:textId="77777777" w:rsidR="001E18D2" w:rsidRPr="001E18D2" w:rsidRDefault="001E18D2" w:rsidP="001E18D2">
      <w:pPr>
        <w:spacing w:line="360" w:lineRule="auto"/>
        <w:jc w:val="center"/>
        <w:rPr>
          <w:rFonts w:eastAsia="Calibri"/>
          <w:b/>
          <w:lang w:val="en-US" w:eastAsia="en-US"/>
        </w:rPr>
      </w:pPr>
      <w:r w:rsidRPr="001E18D2">
        <w:rPr>
          <w:rFonts w:eastAsia="Calibri"/>
          <w:b/>
          <w:lang w:val="en-US" w:eastAsia="en-US"/>
        </w:rPr>
        <w:t>Conflict of interest</w:t>
      </w:r>
    </w:p>
    <w:p w14:paraId="493435F0"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The author(s) declared no potential conflicts of interest with respect to the research, authorship, and/or publication of this article.</w:t>
      </w:r>
    </w:p>
    <w:p w14:paraId="730624AE" w14:textId="77777777" w:rsidR="001E18D2" w:rsidRPr="001E18D2" w:rsidRDefault="001E18D2" w:rsidP="001E18D2">
      <w:pPr>
        <w:spacing w:line="360" w:lineRule="auto"/>
        <w:jc w:val="both"/>
        <w:rPr>
          <w:rFonts w:eastAsia="Calibri"/>
          <w:lang w:val="en-US" w:eastAsia="en-US"/>
        </w:rPr>
      </w:pPr>
    </w:p>
    <w:p w14:paraId="4DBA2803" w14:textId="77777777" w:rsidR="001E18D2" w:rsidRPr="001E18D2" w:rsidRDefault="001E18D2" w:rsidP="001E18D2">
      <w:pPr>
        <w:spacing w:line="360" w:lineRule="auto"/>
        <w:jc w:val="center"/>
        <w:rPr>
          <w:rFonts w:eastAsia="Calibri"/>
          <w:b/>
          <w:lang w:val="en-US" w:eastAsia="en-US"/>
        </w:rPr>
      </w:pPr>
      <w:r w:rsidRPr="001E18D2">
        <w:rPr>
          <w:rFonts w:eastAsia="Calibri"/>
          <w:b/>
          <w:lang w:val="en-US" w:eastAsia="en-US"/>
        </w:rPr>
        <w:t>Authorship contribution</w:t>
      </w:r>
    </w:p>
    <w:p w14:paraId="799DDE37" w14:textId="77777777" w:rsidR="001E18D2" w:rsidRPr="00AA30FB" w:rsidRDefault="001E18D2" w:rsidP="001E18D2">
      <w:pPr>
        <w:spacing w:line="360" w:lineRule="auto"/>
        <w:jc w:val="both"/>
        <w:rPr>
          <w:rFonts w:eastAsia="Calibri"/>
          <w:lang w:val="es-CU" w:eastAsia="en-US"/>
        </w:rPr>
      </w:pPr>
      <w:proofErr w:type="spellStart"/>
      <w:r w:rsidRPr="00AA30FB">
        <w:rPr>
          <w:rFonts w:eastAsia="Calibri"/>
          <w:lang w:val="es-CU" w:eastAsia="en-US"/>
        </w:rPr>
        <w:t>Conceptualization</w:t>
      </w:r>
      <w:proofErr w:type="spellEnd"/>
      <w:r w:rsidRPr="00AA30FB">
        <w:rPr>
          <w:rFonts w:eastAsia="Calibri"/>
          <w:lang w:val="es-CU" w:eastAsia="en-US"/>
        </w:rPr>
        <w:t xml:space="preserve">: </w:t>
      </w:r>
      <w:r w:rsidRPr="00AA30FB">
        <w:rPr>
          <w:rFonts w:eastAsia="Calibri"/>
          <w:i/>
          <w:lang w:val="es-CU" w:eastAsia="en-US"/>
        </w:rPr>
        <w:t xml:space="preserve">Nguyen Van </w:t>
      </w:r>
      <w:proofErr w:type="spellStart"/>
      <w:r w:rsidRPr="00AA30FB">
        <w:rPr>
          <w:rFonts w:eastAsia="Calibri"/>
          <w:i/>
          <w:lang w:val="es-CU" w:eastAsia="en-US"/>
        </w:rPr>
        <w:t>Chuyen</w:t>
      </w:r>
      <w:proofErr w:type="spellEnd"/>
      <w:r w:rsidRPr="00AA30FB">
        <w:rPr>
          <w:rFonts w:eastAsia="Calibri"/>
          <w:i/>
          <w:lang w:val="es-CU" w:eastAsia="en-US"/>
        </w:rPr>
        <w:t xml:space="preserve">, Nguyen </w:t>
      </w:r>
      <w:proofErr w:type="spellStart"/>
      <w:r w:rsidRPr="00AA30FB">
        <w:rPr>
          <w:rFonts w:eastAsia="Calibri"/>
          <w:i/>
          <w:lang w:val="es-CU" w:eastAsia="en-US"/>
        </w:rPr>
        <w:t>The</w:t>
      </w:r>
      <w:proofErr w:type="spellEnd"/>
      <w:r w:rsidRPr="00AA30FB">
        <w:rPr>
          <w:rFonts w:eastAsia="Calibri"/>
          <w:i/>
          <w:lang w:val="es-CU" w:eastAsia="en-US"/>
        </w:rPr>
        <w:t xml:space="preserve"> </w:t>
      </w:r>
      <w:proofErr w:type="spellStart"/>
      <w:r w:rsidRPr="00AA30FB">
        <w:rPr>
          <w:rFonts w:eastAsia="Calibri"/>
          <w:i/>
          <w:lang w:val="es-CU" w:eastAsia="en-US"/>
        </w:rPr>
        <w:t>Anh</w:t>
      </w:r>
      <w:proofErr w:type="spellEnd"/>
      <w:r w:rsidRPr="00AA30FB">
        <w:rPr>
          <w:rFonts w:eastAsia="Calibri"/>
          <w:lang w:val="es-CU" w:eastAsia="en-US"/>
        </w:rPr>
        <w:t>.</w:t>
      </w:r>
    </w:p>
    <w:p w14:paraId="3862F019"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Data curation: </w:t>
      </w:r>
      <w:r w:rsidRPr="001E18D2">
        <w:rPr>
          <w:rFonts w:eastAsia="Calibri"/>
          <w:i/>
          <w:lang w:val="en-US" w:eastAsia="en-US"/>
        </w:rPr>
        <w:t xml:space="preserve">Nguyen </w:t>
      </w:r>
      <w:proofErr w:type="gramStart"/>
      <w:r w:rsidRPr="001E18D2">
        <w:rPr>
          <w:rFonts w:eastAsia="Calibri"/>
          <w:i/>
          <w:lang w:val="en-US" w:eastAsia="en-US"/>
        </w:rPr>
        <w:t>The</w:t>
      </w:r>
      <w:proofErr w:type="gramEnd"/>
      <w:r w:rsidRPr="001E18D2">
        <w:rPr>
          <w:rFonts w:eastAsia="Calibri"/>
          <w:i/>
          <w:lang w:val="en-US" w:eastAsia="en-US"/>
        </w:rPr>
        <w:t xml:space="preserve"> Anh, Nguyen Hoang Trung, Le Tuan Anh, Hoang </w:t>
      </w:r>
      <w:proofErr w:type="spellStart"/>
      <w:r w:rsidRPr="001E18D2">
        <w:rPr>
          <w:rFonts w:eastAsia="Calibri"/>
          <w:i/>
          <w:lang w:val="en-US" w:eastAsia="en-US"/>
        </w:rPr>
        <w:t>Thi</w:t>
      </w:r>
      <w:proofErr w:type="spellEnd"/>
      <w:r w:rsidRPr="001E18D2">
        <w:rPr>
          <w:rFonts w:eastAsia="Calibri"/>
          <w:i/>
          <w:lang w:val="en-US" w:eastAsia="en-US"/>
        </w:rPr>
        <w:t xml:space="preserve"> Truong, Tong Duc Minh, Phan Van Manh, Tran Van Kha.</w:t>
      </w:r>
    </w:p>
    <w:p w14:paraId="46A1BC55"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Formal analysis: </w:t>
      </w:r>
      <w:r w:rsidRPr="001E18D2">
        <w:rPr>
          <w:rFonts w:eastAsia="Calibri"/>
          <w:i/>
          <w:lang w:val="en-US" w:eastAsia="en-US"/>
        </w:rPr>
        <w:t xml:space="preserve">Nguyen </w:t>
      </w:r>
      <w:proofErr w:type="gramStart"/>
      <w:r w:rsidRPr="001E18D2">
        <w:rPr>
          <w:rFonts w:eastAsia="Calibri"/>
          <w:i/>
          <w:lang w:val="en-US" w:eastAsia="en-US"/>
        </w:rPr>
        <w:t>The</w:t>
      </w:r>
      <w:proofErr w:type="gramEnd"/>
      <w:r w:rsidRPr="001E18D2">
        <w:rPr>
          <w:rFonts w:eastAsia="Calibri"/>
          <w:i/>
          <w:lang w:val="en-US" w:eastAsia="en-US"/>
        </w:rPr>
        <w:t xml:space="preserve"> Anh, Nguyen </w:t>
      </w:r>
      <w:proofErr w:type="spellStart"/>
      <w:r w:rsidRPr="001E18D2">
        <w:rPr>
          <w:rFonts w:eastAsia="Calibri"/>
          <w:i/>
          <w:lang w:val="en-US" w:eastAsia="en-US"/>
        </w:rPr>
        <w:t>Thi</w:t>
      </w:r>
      <w:proofErr w:type="spellEnd"/>
      <w:r w:rsidRPr="001E18D2">
        <w:rPr>
          <w:rFonts w:eastAsia="Calibri"/>
          <w:i/>
          <w:lang w:val="en-US" w:eastAsia="en-US"/>
        </w:rPr>
        <w:t xml:space="preserve"> Thu Trang, Phan Van Manh, Tran Van Kha</w:t>
      </w:r>
      <w:r w:rsidRPr="001E18D2">
        <w:rPr>
          <w:rFonts w:eastAsia="Calibri"/>
          <w:lang w:val="en-US" w:eastAsia="en-US"/>
        </w:rPr>
        <w:t>.</w:t>
      </w:r>
    </w:p>
    <w:p w14:paraId="45C2ED22"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Research: </w:t>
      </w:r>
      <w:r w:rsidRPr="001E18D2">
        <w:rPr>
          <w:rFonts w:eastAsia="Calibri"/>
          <w:i/>
          <w:lang w:val="en-US" w:eastAsia="en-US"/>
        </w:rPr>
        <w:t xml:space="preserve">Nguyen </w:t>
      </w:r>
      <w:proofErr w:type="gramStart"/>
      <w:r w:rsidRPr="001E18D2">
        <w:rPr>
          <w:rFonts w:eastAsia="Calibri"/>
          <w:i/>
          <w:lang w:val="en-US" w:eastAsia="en-US"/>
        </w:rPr>
        <w:t>The</w:t>
      </w:r>
      <w:proofErr w:type="gramEnd"/>
      <w:r w:rsidRPr="001E18D2">
        <w:rPr>
          <w:rFonts w:eastAsia="Calibri"/>
          <w:i/>
          <w:lang w:val="en-US" w:eastAsia="en-US"/>
        </w:rPr>
        <w:t xml:space="preserve"> Anh, Nguyen Van </w:t>
      </w:r>
      <w:proofErr w:type="spellStart"/>
      <w:r w:rsidRPr="001E18D2">
        <w:rPr>
          <w:rFonts w:eastAsia="Calibri"/>
          <w:i/>
          <w:lang w:val="en-US" w:eastAsia="en-US"/>
        </w:rPr>
        <w:t>Chuyen</w:t>
      </w:r>
      <w:proofErr w:type="spellEnd"/>
      <w:r w:rsidRPr="001E18D2">
        <w:rPr>
          <w:rFonts w:eastAsia="Calibri"/>
          <w:lang w:val="en-US" w:eastAsia="en-US"/>
        </w:rPr>
        <w:t>.</w:t>
      </w:r>
    </w:p>
    <w:p w14:paraId="62100C8A" w14:textId="77777777" w:rsidR="001E18D2" w:rsidRPr="001E18D2" w:rsidRDefault="001E18D2" w:rsidP="001E18D2">
      <w:pPr>
        <w:spacing w:line="360" w:lineRule="auto"/>
        <w:jc w:val="both"/>
        <w:rPr>
          <w:rFonts w:eastAsia="Calibri"/>
          <w:lang w:val="es-CU" w:eastAsia="en-US"/>
        </w:rPr>
      </w:pPr>
      <w:proofErr w:type="spellStart"/>
      <w:r w:rsidRPr="001E18D2">
        <w:rPr>
          <w:rFonts w:eastAsia="Calibri"/>
          <w:lang w:val="es-CU" w:eastAsia="en-US"/>
        </w:rPr>
        <w:t>Methodology</w:t>
      </w:r>
      <w:proofErr w:type="spellEnd"/>
      <w:r w:rsidRPr="001E18D2">
        <w:rPr>
          <w:rFonts w:eastAsia="Calibri"/>
          <w:lang w:val="es-CU" w:eastAsia="en-US"/>
        </w:rPr>
        <w:t xml:space="preserve">: </w:t>
      </w:r>
      <w:r w:rsidRPr="001E18D2">
        <w:rPr>
          <w:rFonts w:eastAsia="Calibri"/>
          <w:i/>
          <w:lang w:val="es-CU" w:eastAsia="en-US"/>
        </w:rPr>
        <w:t xml:space="preserve">Nguyen </w:t>
      </w:r>
      <w:proofErr w:type="spellStart"/>
      <w:r w:rsidRPr="001E18D2">
        <w:rPr>
          <w:rFonts w:eastAsia="Calibri"/>
          <w:i/>
          <w:lang w:val="es-CU" w:eastAsia="en-US"/>
        </w:rPr>
        <w:t>The</w:t>
      </w:r>
      <w:proofErr w:type="spellEnd"/>
      <w:r w:rsidRPr="001E18D2">
        <w:rPr>
          <w:rFonts w:eastAsia="Calibri"/>
          <w:i/>
          <w:lang w:val="es-CU" w:eastAsia="en-US"/>
        </w:rPr>
        <w:t xml:space="preserve"> </w:t>
      </w:r>
      <w:proofErr w:type="spellStart"/>
      <w:r w:rsidRPr="001E18D2">
        <w:rPr>
          <w:rFonts w:eastAsia="Calibri"/>
          <w:i/>
          <w:lang w:val="es-CU" w:eastAsia="en-US"/>
        </w:rPr>
        <w:t>Anh</w:t>
      </w:r>
      <w:proofErr w:type="spellEnd"/>
      <w:r w:rsidRPr="001E18D2">
        <w:rPr>
          <w:rFonts w:eastAsia="Calibri"/>
          <w:i/>
          <w:lang w:val="es-CU" w:eastAsia="en-US"/>
        </w:rPr>
        <w:t xml:space="preserve">, Nguyen Van Ba, Nguyen Van </w:t>
      </w:r>
      <w:proofErr w:type="spellStart"/>
      <w:r w:rsidRPr="001E18D2">
        <w:rPr>
          <w:rFonts w:eastAsia="Calibri"/>
          <w:i/>
          <w:lang w:val="es-CU" w:eastAsia="en-US"/>
        </w:rPr>
        <w:t>Chuyen</w:t>
      </w:r>
      <w:proofErr w:type="spellEnd"/>
      <w:r w:rsidRPr="001E18D2">
        <w:rPr>
          <w:rFonts w:eastAsia="Calibri"/>
          <w:lang w:val="es-CU" w:eastAsia="en-US"/>
        </w:rPr>
        <w:t>.</w:t>
      </w:r>
    </w:p>
    <w:p w14:paraId="1CBDE626" w14:textId="77777777" w:rsidR="001E18D2" w:rsidRPr="001E18D2" w:rsidRDefault="001E18D2" w:rsidP="001E18D2">
      <w:pPr>
        <w:spacing w:line="360" w:lineRule="auto"/>
        <w:jc w:val="both"/>
        <w:rPr>
          <w:rFonts w:eastAsia="Calibri"/>
          <w:lang w:val="es-CU" w:eastAsia="en-US"/>
        </w:rPr>
      </w:pPr>
      <w:r w:rsidRPr="001E18D2">
        <w:rPr>
          <w:rFonts w:eastAsia="Calibri"/>
          <w:lang w:val="es-CU" w:eastAsia="en-US"/>
        </w:rPr>
        <w:t xml:space="preserve">Project </w:t>
      </w:r>
      <w:proofErr w:type="spellStart"/>
      <w:r w:rsidRPr="001E18D2">
        <w:rPr>
          <w:rFonts w:eastAsia="Calibri"/>
          <w:lang w:val="es-CU" w:eastAsia="en-US"/>
        </w:rPr>
        <w:t>administration</w:t>
      </w:r>
      <w:proofErr w:type="spellEnd"/>
      <w:r w:rsidRPr="001E18D2">
        <w:rPr>
          <w:rFonts w:eastAsia="Calibri"/>
          <w:lang w:val="es-CU" w:eastAsia="en-US"/>
        </w:rPr>
        <w:t xml:space="preserve">: </w:t>
      </w:r>
      <w:r w:rsidRPr="001E18D2">
        <w:rPr>
          <w:rFonts w:eastAsia="Calibri"/>
          <w:i/>
          <w:lang w:val="es-CU" w:eastAsia="en-US"/>
        </w:rPr>
        <w:t xml:space="preserve">Nguyen Van Ba, Nguyen Van </w:t>
      </w:r>
      <w:proofErr w:type="spellStart"/>
      <w:r w:rsidRPr="001E18D2">
        <w:rPr>
          <w:rFonts w:eastAsia="Calibri"/>
          <w:i/>
          <w:lang w:val="es-CU" w:eastAsia="en-US"/>
        </w:rPr>
        <w:t>Chuyen</w:t>
      </w:r>
      <w:proofErr w:type="spellEnd"/>
      <w:r w:rsidRPr="001E18D2">
        <w:rPr>
          <w:rFonts w:eastAsia="Calibri"/>
          <w:lang w:val="es-CU" w:eastAsia="en-US"/>
        </w:rPr>
        <w:t>.</w:t>
      </w:r>
    </w:p>
    <w:p w14:paraId="3C32F561" w14:textId="77777777" w:rsidR="001E18D2" w:rsidRPr="001E18D2" w:rsidRDefault="001E18D2" w:rsidP="001E18D2">
      <w:pPr>
        <w:spacing w:line="360" w:lineRule="auto"/>
        <w:jc w:val="both"/>
        <w:rPr>
          <w:rFonts w:eastAsia="Calibri"/>
          <w:lang w:val="es-CU" w:eastAsia="en-US"/>
        </w:rPr>
      </w:pPr>
      <w:proofErr w:type="spellStart"/>
      <w:r w:rsidRPr="001E18D2">
        <w:rPr>
          <w:rFonts w:eastAsia="Calibri"/>
          <w:lang w:val="es-CU" w:eastAsia="en-US"/>
        </w:rPr>
        <w:t>Supervision</w:t>
      </w:r>
      <w:proofErr w:type="spellEnd"/>
      <w:r w:rsidRPr="001E18D2">
        <w:rPr>
          <w:rFonts w:eastAsia="Calibri"/>
          <w:lang w:val="es-CU" w:eastAsia="en-US"/>
        </w:rPr>
        <w:t xml:space="preserve">: </w:t>
      </w:r>
      <w:r w:rsidRPr="001E18D2">
        <w:rPr>
          <w:rFonts w:eastAsia="Calibri"/>
          <w:i/>
          <w:lang w:val="es-CU" w:eastAsia="en-US"/>
        </w:rPr>
        <w:t xml:space="preserve">Nguyen Van Ba, Nguyen Van </w:t>
      </w:r>
      <w:proofErr w:type="spellStart"/>
      <w:r w:rsidRPr="001E18D2">
        <w:rPr>
          <w:rFonts w:eastAsia="Calibri"/>
          <w:i/>
          <w:lang w:val="es-CU" w:eastAsia="en-US"/>
        </w:rPr>
        <w:t>Chuyen</w:t>
      </w:r>
      <w:proofErr w:type="spellEnd"/>
      <w:r w:rsidRPr="001E18D2">
        <w:rPr>
          <w:rFonts w:eastAsia="Calibri"/>
          <w:lang w:val="es-CU" w:eastAsia="en-US"/>
        </w:rPr>
        <w:t>.</w:t>
      </w:r>
    </w:p>
    <w:p w14:paraId="09FC5F36"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Validation: </w:t>
      </w:r>
      <w:r w:rsidRPr="001E18D2">
        <w:rPr>
          <w:rFonts w:eastAsia="Calibri"/>
          <w:i/>
          <w:lang w:val="en-US" w:eastAsia="en-US"/>
        </w:rPr>
        <w:t xml:space="preserve">Nguyen </w:t>
      </w:r>
      <w:proofErr w:type="gramStart"/>
      <w:r w:rsidRPr="001E18D2">
        <w:rPr>
          <w:rFonts w:eastAsia="Calibri"/>
          <w:i/>
          <w:lang w:val="en-US" w:eastAsia="en-US"/>
        </w:rPr>
        <w:t>The</w:t>
      </w:r>
      <w:proofErr w:type="gramEnd"/>
      <w:r w:rsidRPr="001E18D2">
        <w:rPr>
          <w:rFonts w:eastAsia="Calibri"/>
          <w:i/>
          <w:lang w:val="en-US" w:eastAsia="en-US"/>
        </w:rPr>
        <w:t xml:space="preserve"> Anh</w:t>
      </w:r>
      <w:r w:rsidRPr="001E18D2">
        <w:rPr>
          <w:rFonts w:eastAsia="Calibri"/>
          <w:lang w:val="en-US" w:eastAsia="en-US"/>
        </w:rPr>
        <w:t xml:space="preserve">, </w:t>
      </w:r>
      <w:r w:rsidRPr="001E18D2">
        <w:rPr>
          <w:rFonts w:eastAsia="Calibri"/>
          <w:i/>
          <w:lang w:val="en-US" w:eastAsia="en-US"/>
        </w:rPr>
        <w:t>Nguyen Hoang Trung.</w:t>
      </w:r>
    </w:p>
    <w:p w14:paraId="31DD4D58" w14:textId="77777777" w:rsidR="001E18D2" w:rsidRPr="001E18D2" w:rsidRDefault="001E18D2" w:rsidP="001E18D2">
      <w:pPr>
        <w:spacing w:line="360" w:lineRule="auto"/>
        <w:jc w:val="both"/>
        <w:rPr>
          <w:rFonts w:eastAsia="Calibri"/>
          <w:lang w:val="en-US" w:eastAsia="en-US"/>
        </w:rPr>
      </w:pPr>
      <w:r w:rsidRPr="001E18D2">
        <w:rPr>
          <w:rFonts w:eastAsia="Calibri"/>
          <w:lang w:val="en-US" w:eastAsia="en-US"/>
        </w:rPr>
        <w:t xml:space="preserve">Drafting - Revision and editing: </w:t>
      </w:r>
      <w:r w:rsidRPr="001E18D2">
        <w:rPr>
          <w:rFonts w:eastAsia="Calibri"/>
          <w:i/>
          <w:lang w:val="en-US" w:eastAsia="en-US"/>
        </w:rPr>
        <w:t xml:space="preserve">Nguyen </w:t>
      </w:r>
      <w:proofErr w:type="spellStart"/>
      <w:r w:rsidRPr="001E18D2">
        <w:rPr>
          <w:rFonts w:eastAsia="Calibri"/>
          <w:i/>
          <w:lang w:val="en-US" w:eastAsia="en-US"/>
        </w:rPr>
        <w:t>Thi</w:t>
      </w:r>
      <w:proofErr w:type="spellEnd"/>
      <w:r w:rsidRPr="001E18D2">
        <w:rPr>
          <w:rFonts w:eastAsia="Calibri"/>
          <w:i/>
          <w:lang w:val="en-US" w:eastAsia="en-US"/>
        </w:rPr>
        <w:t xml:space="preserve"> Thu Trang, Nguyen Minh Phuong, Nguyen Hoang Trung.</w:t>
      </w:r>
    </w:p>
    <w:p w14:paraId="7CEB233A" w14:textId="77777777" w:rsidR="00675476" w:rsidRPr="001E18D2" w:rsidRDefault="00675476" w:rsidP="00EA1FEF">
      <w:pPr>
        <w:pStyle w:val="PDFRevista"/>
        <w:rPr>
          <w:lang w:val="en-US"/>
        </w:rPr>
      </w:pPr>
    </w:p>
    <w:sectPr w:rsidR="00675476" w:rsidRPr="001E18D2"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3820" w14:textId="77777777" w:rsidR="000D7B27" w:rsidRDefault="000D7B27">
      <w:r>
        <w:separator/>
      </w:r>
    </w:p>
  </w:endnote>
  <w:endnote w:type="continuationSeparator" w:id="0">
    <w:p w14:paraId="7808F796" w14:textId="77777777" w:rsidR="000D7B27" w:rsidRDefault="000D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RWPalladioL-Rom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9CC1"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F8552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536F" w14:textId="7A9BD256" w:rsidR="000F3690" w:rsidRPr="00AE044C" w:rsidRDefault="001E18D2"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D92016D" wp14:editId="512B0641">
              <wp:simplePos x="0" y="0"/>
              <wp:positionH relativeFrom="column">
                <wp:posOffset>3810</wp:posOffset>
              </wp:positionH>
              <wp:positionV relativeFrom="paragraph">
                <wp:posOffset>50165</wp:posOffset>
              </wp:positionV>
              <wp:extent cx="6286500" cy="19050"/>
              <wp:effectExtent l="19050" t="19050" r="0" b="0"/>
              <wp:wrapNone/>
              <wp:docPr id="23790015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E04EDE"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0B1C78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F3F7535"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508047D2" w14:textId="4D0BE04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E18D2" w:rsidRPr="001E18D2">
      <w:rPr>
        <w:rFonts w:ascii="Verdana" w:hAnsi="Verdana"/>
        <w:noProof/>
        <w:sz w:val="18"/>
        <w:szCs w:val="18"/>
        <w:lang w:val="en-US" w:eastAsia="en-US"/>
      </w:rPr>
      <w:drawing>
        <wp:inline distT="0" distB="0" distL="0" distR="0" wp14:anchorId="754D97AC" wp14:editId="4C936163">
          <wp:extent cx="641350" cy="146050"/>
          <wp:effectExtent l="0" t="0" r="0" b="0"/>
          <wp:docPr id="1206018946"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1582" w14:textId="77777777" w:rsidR="000D7B27" w:rsidRDefault="000D7B27">
      <w:r>
        <w:separator/>
      </w:r>
    </w:p>
  </w:footnote>
  <w:footnote w:type="continuationSeparator" w:id="0">
    <w:p w14:paraId="4D587AAB" w14:textId="77777777" w:rsidR="000D7B27" w:rsidRDefault="000D7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7AE4" w14:textId="0F9AD000" w:rsidR="00CC376A" w:rsidRPr="00AE044C" w:rsidRDefault="001E18D2"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3FEB9C83" wp14:editId="1E3919AD">
          <wp:simplePos x="0" y="0"/>
          <wp:positionH relativeFrom="column">
            <wp:posOffset>2540</wp:posOffset>
          </wp:positionH>
          <wp:positionV relativeFrom="paragraph">
            <wp:posOffset>-598805</wp:posOffset>
          </wp:positionV>
          <wp:extent cx="6333490" cy="593725"/>
          <wp:effectExtent l="0" t="0" r="0" b="0"/>
          <wp:wrapNone/>
          <wp:docPr id="5219035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e02307998</w:t>
    </w:r>
    <w:proofErr w:type="spellEnd"/>
  </w:p>
  <w:p w14:paraId="31596295" w14:textId="18B885B6" w:rsidR="00A477DE" w:rsidRDefault="001E18D2">
    <w:r>
      <w:rPr>
        <w:noProof/>
      </w:rPr>
      <mc:AlternateContent>
        <mc:Choice Requires="wps">
          <w:drawing>
            <wp:anchor distT="0" distB="0" distL="114300" distR="114300" simplePos="0" relativeHeight="251654144" behindDoc="0" locked="0" layoutInCell="1" allowOverlap="1" wp14:anchorId="4CE02255" wp14:editId="7F0FB5A5">
              <wp:simplePos x="0" y="0"/>
              <wp:positionH relativeFrom="column">
                <wp:posOffset>635</wp:posOffset>
              </wp:positionH>
              <wp:positionV relativeFrom="paragraph">
                <wp:posOffset>42545</wp:posOffset>
              </wp:positionV>
              <wp:extent cx="6307455" cy="28575"/>
              <wp:effectExtent l="19050" t="19050" r="17145" b="9525"/>
              <wp:wrapNone/>
              <wp:docPr id="3905808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D905E6"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2"/>
    <w:rsid w:val="0001679F"/>
    <w:rsid w:val="00057F45"/>
    <w:rsid w:val="000A4778"/>
    <w:rsid w:val="000A4D3F"/>
    <w:rsid w:val="000D3958"/>
    <w:rsid w:val="000D7B27"/>
    <w:rsid w:val="000F3690"/>
    <w:rsid w:val="001221D1"/>
    <w:rsid w:val="00133A1F"/>
    <w:rsid w:val="00165CB5"/>
    <w:rsid w:val="00180CE9"/>
    <w:rsid w:val="001E18D2"/>
    <w:rsid w:val="00230DD5"/>
    <w:rsid w:val="00250AE9"/>
    <w:rsid w:val="0027120E"/>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814CBA"/>
    <w:rsid w:val="00915D3C"/>
    <w:rsid w:val="00960D6A"/>
    <w:rsid w:val="009A0560"/>
    <w:rsid w:val="009A0F94"/>
    <w:rsid w:val="009B0917"/>
    <w:rsid w:val="009F0F96"/>
    <w:rsid w:val="00A13AAE"/>
    <w:rsid w:val="00A23C0C"/>
    <w:rsid w:val="00A477DE"/>
    <w:rsid w:val="00A66186"/>
    <w:rsid w:val="00A71E65"/>
    <w:rsid w:val="00AA30FB"/>
    <w:rsid w:val="00AE044C"/>
    <w:rsid w:val="00B31971"/>
    <w:rsid w:val="00B4380A"/>
    <w:rsid w:val="00B66ECB"/>
    <w:rsid w:val="00C7523A"/>
    <w:rsid w:val="00CC1B6E"/>
    <w:rsid w:val="00CC376A"/>
    <w:rsid w:val="00CC48A1"/>
    <w:rsid w:val="00CD34C7"/>
    <w:rsid w:val="00CF50E0"/>
    <w:rsid w:val="00D85951"/>
    <w:rsid w:val="00E62606"/>
    <w:rsid w:val="00EA1FEF"/>
    <w:rsid w:val="00EC5A6B"/>
    <w:rsid w:val="00EE301D"/>
    <w:rsid w:val="00EE39A3"/>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88C69"/>
  <w15:docId w15:val="{6E48BCCD-D6A6-4272-8835-8DBDE577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1E18D2"/>
    <w:pPr>
      <w:keepNext/>
      <w:spacing w:before="240" w:after="60"/>
      <w:outlineLvl w:val="0"/>
    </w:pPr>
    <w:rPr>
      <w:rFonts w:ascii="Calibri Light" w:hAnsi="Calibri Light"/>
      <w:color w:val="2E74B5"/>
      <w:sz w:val="32"/>
      <w:szCs w:val="3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paragraph" w:customStyle="1" w:styleId="Ttulo11">
    <w:name w:val="Título 11"/>
    <w:basedOn w:val="Normal"/>
    <w:next w:val="Normal"/>
    <w:uiPriority w:val="9"/>
    <w:qFormat/>
    <w:rsid w:val="001E18D2"/>
    <w:pPr>
      <w:keepNext/>
      <w:keepLines/>
      <w:spacing w:before="240" w:line="259" w:lineRule="auto"/>
      <w:outlineLvl w:val="0"/>
    </w:pPr>
    <w:rPr>
      <w:rFonts w:ascii="Calibri Light" w:hAnsi="Calibri Light"/>
      <w:color w:val="2E74B5"/>
      <w:sz w:val="32"/>
      <w:szCs w:val="32"/>
      <w:lang w:val="en-US" w:eastAsia="en-US"/>
    </w:rPr>
  </w:style>
  <w:style w:type="numbering" w:customStyle="1" w:styleId="Sinlista1">
    <w:name w:val="Sin lista1"/>
    <w:next w:val="Sinlista"/>
    <w:uiPriority w:val="99"/>
    <w:semiHidden/>
    <w:unhideWhenUsed/>
    <w:rsid w:val="001E18D2"/>
  </w:style>
  <w:style w:type="table" w:customStyle="1" w:styleId="Tablaconcuadrcula1">
    <w:name w:val="Tabla con cuadrícula1"/>
    <w:basedOn w:val="Tablanormal"/>
    <w:next w:val="Tablaconcuadrcula"/>
    <w:uiPriority w:val="39"/>
    <w:rsid w:val="001E18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E18D2"/>
    <w:rPr>
      <w:rFonts w:ascii="URWPalladioL-Roma" w:hAnsi="URWPalladioL-Roma" w:hint="default"/>
      <w:b w:val="0"/>
      <w:bCs w:val="0"/>
      <w:i w:val="0"/>
      <w:iCs w:val="0"/>
      <w:color w:val="000000"/>
      <w:sz w:val="16"/>
      <w:szCs w:val="16"/>
    </w:rPr>
  </w:style>
  <w:style w:type="character" w:styleId="nfasis">
    <w:name w:val="Emphasis"/>
    <w:uiPriority w:val="20"/>
    <w:qFormat/>
    <w:rsid w:val="001E18D2"/>
    <w:rPr>
      <w:i/>
      <w:iCs/>
    </w:rPr>
  </w:style>
  <w:style w:type="paragraph" w:styleId="Textonotaalfinal">
    <w:name w:val="endnote text"/>
    <w:basedOn w:val="Normal"/>
    <w:link w:val="TextonotaalfinalCar"/>
    <w:uiPriority w:val="99"/>
    <w:unhideWhenUsed/>
    <w:rsid w:val="001E18D2"/>
    <w:rPr>
      <w:rFonts w:ascii="Calibri" w:eastAsia="Calibri" w:hAnsi="Calibri"/>
      <w:sz w:val="20"/>
      <w:szCs w:val="20"/>
      <w:lang w:val="en-US" w:eastAsia="en-US"/>
    </w:rPr>
  </w:style>
  <w:style w:type="character" w:customStyle="1" w:styleId="TextonotaalfinalCar">
    <w:name w:val="Texto nota al final Car"/>
    <w:basedOn w:val="Fuentedeprrafopredeter"/>
    <w:link w:val="Textonotaalfinal"/>
    <w:uiPriority w:val="99"/>
    <w:rsid w:val="001E18D2"/>
    <w:rPr>
      <w:rFonts w:ascii="Calibri" w:eastAsia="Calibri" w:hAnsi="Calibri"/>
    </w:rPr>
  </w:style>
  <w:style w:type="character" w:styleId="Refdenotaalfinal">
    <w:name w:val="endnote reference"/>
    <w:uiPriority w:val="99"/>
    <w:semiHidden/>
    <w:unhideWhenUsed/>
    <w:rsid w:val="001E18D2"/>
    <w:rPr>
      <w:vertAlign w:val="superscript"/>
    </w:rPr>
  </w:style>
  <w:style w:type="paragraph" w:customStyle="1" w:styleId="EndNoteBibliographyTitle">
    <w:name w:val="EndNote Bibliography Title"/>
    <w:basedOn w:val="Normal"/>
    <w:link w:val="EndNoteBibliographyTitleChar"/>
    <w:rsid w:val="001E18D2"/>
    <w:pPr>
      <w:spacing w:line="259" w:lineRule="auto"/>
      <w:jc w:val="center"/>
    </w:pPr>
    <w:rPr>
      <w:rFonts w:ascii="Calibri" w:eastAsia="Calibri" w:hAnsi="Calibri" w:cs="Calibri"/>
      <w:noProof/>
      <w:sz w:val="22"/>
      <w:szCs w:val="22"/>
      <w:lang w:val="en-US" w:eastAsia="en-US"/>
    </w:rPr>
  </w:style>
  <w:style w:type="character" w:customStyle="1" w:styleId="EndNoteBibliographyTitleChar">
    <w:name w:val="EndNote Bibliography Title Char"/>
    <w:link w:val="EndNoteBibliographyTitle"/>
    <w:rsid w:val="001E18D2"/>
    <w:rPr>
      <w:rFonts w:ascii="Calibri" w:eastAsia="Calibri" w:hAnsi="Calibri" w:cs="Calibri"/>
      <w:noProof/>
      <w:sz w:val="22"/>
      <w:szCs w:val="22"/>
    </w:rPr>
  </w:style>
  <w:style w:type="paragraph" w:customStyle="1" w:styleId="EndNoteBibliography">
    <w:name w:val="EndNote Bibliography"/>
    <w:basedOn w:val="Normal"/>
    <w:link w:val="EndNoteBibliographyChar"/>
    <w:rsid w:val="001E18D2"/>
    <w:pPr>
      <w:spacing w:after="160"/>
    </w:pPr>
    <w:rPr>
      <w:rFonts w:ascii="Calibri" w:eastAsia="Calibri" w:hAnsi="Calibri" w:cs="Calibri"/>
      <w:noProof/>
      <w:sz w:val="22"/>
      <w:szCs w:val="22"/>
      <w:lang w:val="en-US" w:eastAsia="en-US"/>
    </w:rPr>
  </w:style>
  <w:style w:type="character" w:customStyle="1" w:styleId="EndNoteBibliographyChar">
    <w:name w:val="EndNote Bibliography Char"/>
    <w:link w:val="EndNoteBibliography"/>
    <w:rsid w:val="001E18D2"/>
    <w:rPr>
      <w:rFonts w:ascii="Calibri" w:eastAsia="Calibri" w:hAnsi="Calibri" w:cs="Calibri"/>
      <w:noProof/>
      <w:sz w:val="22"/>
      <w:szCs w:val="22"/>
    </w:rPr>
  </w:style>
  <w:style w:type="character" w:customStyle="1" w:styleId="Hipervnculovisitado1">
    <w:name w:val="Hipervínculo visitado1"/>
    <w:uiPriority w:val="99"/>
    <w:semiHidden/>
    <w:unhideWhenUsed/>
    <w:rsid w:val="001E18D2"/>
    <w:rPr>
      <w:color w:val="954F72"/>
      <w:u w:val="single"/>
    </w:rPr>
  </w:style>
  <w:style w:type="character" w:styleId="Refdecomentario">
    <w:name w:val="annotation reference"/>
    <w:uiPriority w:val="99"/>
    <w:semiHidden/>
    <w:unhideWhenUsed/>
    <w:rsid w:val="001E18D2"/>
    <w:rPr>
      <w:sz w:val="16"/>
      <w:szCs w:val="16"/>
    </w:rPr>
  </w:style>
  <w:style w:type="paragraph" w:styleId="Textocomentario">
    <w:name w:val="annotation text"/>
    <w:basedOn w:val="Normal"/>
    <w:link w:val="TextocomentarioCar"/>
    <w:uiPriority w:val="99"/>
    <w:semiHidden/>
    <w:unhideWhenUsed/>
    <w:rsid w:val="001E18D2"/>
    <w:pPr>
      <w:spacing w:after="160"/>
    </w:pPr>
    <w:rPr>
      <w:rFonts w:ascii="Calibri" w:eastAsia="Calibri" w:hAnsi="Calibri"/>
      <w:sz w:val="20"/>
      <w:szCs w:val="20"/>
      <w:lang w:val="en-US" w:eastAsia="en-US"/>
    </w:rPr>
  </w:style>
  <w:style w:type="character" w:customStyle="1" w:styleId="TextocomentarioCar">
    <w:name w:val="Texto comentario Car"/>
    <w:basedOn w:val="Fuentedeprrafopredeter"/>
    <w:link w:val="Textocomentario"/>
    <w:uiPriority w:val="99"/>
    <w:semiHidden/>
    <w:rsid w:val="001E18D2"/>
    <w:rPr>
      <w:rFonts w:ascii="Calibri" w:eastAsia="Calibri" w:hAnsi="Calibri"/>
    </w:rPr>
  </w:style>
  <w:style w:type="paragraph" w:styleId="Asuntodelcomentario">
    <w:name w:val="annotation subject"/>
    <w:basedOn w:val="Textocomentario"/>
    <w:next w:val="Textocomentario"/>
    <w:link w:val="AsuntodelcomentarioCar"/>
    <w:uiPriority w:val="99"/>
    <w:semiHidden/>
    <w:unhideWhenUsed/>
    <w:rsid w:val="001E18D2"/>
    <w:rPr>
      <w:b/>
      <w:bCs/>
    </w:rPr>
  </w:style>
  <w:style w:type="character" w:customStyle="1" w:styleId="AsuntodelcomentarioCar">
    <w:name w:val="Asunto del comentario Car"/>
    <w:basedOn w:val="TextocomentarioCar"/>
    <w:link w:val="Asuntodelcomentario"/>
    <w:uiPriority w:val="99"/>
    <w:semiHidden/>
    <w:rsid w:val="001E18D2"/>
    <w:rPr>
      <w:rFonts w:ascii="Calibri" w:eastAsia="Calibri" w:hAnsi="Calibri"/>
      <w:b/>
      <w:bCs/>
    </w:rPr>
  </w:style>
  <w:style w:type="character" w:customStyle="1" w:styleId="UnresolvedMention1">
    <w:name w:val="Unresolved Mention1"/>
    <w:uiPriority w:val="99"/>
    <w:semiHidden/>
    <w:unhideWhenUsed/>
    <w:rsid w:val="001E18D2"/>
    <w:rPr>
      <w:color w:val="605E5C"/>
      <w:shd w:val="clear" w:color="auto" w:fill="E1DFDD"/>
    </w:rPr>
  </w:style>
  <w:style w:type="character" w:customStyle="1" w:styleId="Ttulo1Car">
    <w:name w:val="Título 1 Car"/>
    <w:link w:val="Ttulo1"/>
    <w:uiPriority w:val="9"/>
    <w:rsid w:val="001E18D2"/>
    <w:rPr>
      <w:rFonts w:ascii="Calibri Light" w:eastAsia="Times New Roman" w:hAnsi="Calibri Light" w:cs="Times New Roman"/>
      <w:color w:val="2E74B5"/>
      <w:sz w:val="32"/>
      <w:szCs w:val="32"/>
    </w:rPr>
  </w:style>
  <w:style w:type="character" w:customStyle="1" w:styleId="UnresolvedMention2">
    <w:name w:val="Unresolved Mention2"/>
    <w:uiPriority w:val="99"/>
    <w:semiHidden/>
    <w:unhideWhenUsed/>
    <w:rsid w:val="001E18D2"/>
    <w:rPr>
      <w:color w:val="605E5C"/>
      <w:shd w:val="clear" w:color="auto" w:fill="E1DFDD"/>
    </w:rPr>
  </w:style>
  <w:style w:type="paragraph" w:customStyle="1" w:styleId="Revisin1">
    <w:name w:val="Revisión1"/>
    <w:next w:val="Revisin"/>
    <w:hidden/>
    <w:uiPriority w:val="99"/>
    <w:semiHidden/>
    <w:rsid w:val="001E18D2"/>
    <w:rPr>
      <w:rFonts w:ascii="Calibri" w:eastAsia="Calibri" w:hAnsi="Calibri"/>
      <w:sz w:val="22"/>
      <w:szCs w:val="22"/>
    </w:rPr>
  </w:style>
  <w:style w:type="character" w:styleId="Hipervnculovisitado">
    <w:name w:val="FollowedHyperlink"/>
    <w:basedOn w:val="Fuentedeprrafopredeter"/>
    <w:semiHidden/>
    <w:unhideWhenUsed/>
    <w:rsid w:val="001E18D2"/>
    <w:rPr>
      <w:color w:val="800080" w:themeColor="followedHyperlink"/>
      <w:u w:val="single"/>
    </w:rPr>
  </w:style>
  <w:style w:type="character" w:customStyle="1" w:styleId="Ttulo1Car1">
    <w:name w:val="Título 1 Car1"/>
    <w:basedOn w:val="Fuentedeprrafopredeter"/>
    <w:rsid w:val="001E18D2"/>
    <w:rPr>
      <w:rFonts w:asciiTheme="majorHAnsi" w:eastAsiaTheme="majorEastAsia" w:hAnsiTheme="majorHAnsi" w:cstheme="majorBidi"/>
      <w:b/>
      <w:bCs/>
      <w:kern w:val="32"/>
      <w:sz w:val="32"/>
      <w:szCs w:val="32"/>
      <w:lang w:val="es-ES_tradnl" w:eastAsia="es-ES_tradnl"/>
    </w:rPr>
  </w:style>
  <w:style w:type="paragraph" w:styleId="Revisin">
    <w:name w:val="Revision"/>
    <w:hidden/>
    <w:uiPriority w:val="99"/>
    <w:semiHidden/>
    <w:rsid w:val="001E18D2"/>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507-8377" TargetMode="External"/><Relationship Id="rId13" Type="http://schemas.openxmlformats.org/officeDocument/2006/relationships/hyperlink" Target="https://orcid.org/0000-0001-5449-0832" TargetMode="External"/><Relationship Id="rId18" Type="http://schemas.openxmlformats.org/officeDocument/2006/relationships/hyperlink" Target="mailto:nguyenvanchuyenk40@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ncbi.nlm.nih.gov/pmc/articles/PMC7023405/" TargetMode="External"/><Relationship Id="rId7" Type="http://schemas.openxmlformats.org/officeDocument/2006/relationships/hyperlink" Target="https://orcid.org/0009-0004-6846-0609" TargetMode="External"/><Relationship Id="rId12" Type="http://schemas.openxmlformats.org/officeDocument/2006/relationships/hyperlink" Target="https://orcid.org/0000-0002-9517-3304" TargetMode="External"/><Relationship Id="rId17" Type="http://schemas.openxmlformats.org/officeDocument/2006/relationships/hyperlink" Target="https://orcid.org/0000-0003-3527-703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2-0851-786X" TargetMode="External"/><Relationship Id="rId20" Type="http://schemas.openxmlformats.org/officeDocument/2006/relationships/hyperlink" Target="https://pubmed.ncbi.nlm.nih.gov/?term=Palumbo%20R%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948-687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rcid.org/0000-0001-7118-7122" TargetMode="External"/><Relationship Id="rId23" Type="http://schemas.openxmlformats.org/officeDocument/2006/relationships/footer" Target="footer1.xml"/><Relationship Id="rId10" Type="http://schemas.openxmlformats.org/officeDocument/2006/relationships/hyperlink" Target="https://orcid.org/0000-0002-4859-8991" TargetMode="External"/><Relationship Id="rId19" Type="http://schemas.openxmlformats.org/officeDocument/2006/relationships/hyperlink" Target="https://www.cabdirect.org/cabdirect/abstract/19952006807" TargetMode="External"/><Relationship Id="rId4" Type="http://schemas.openxmlformats.org/officeDocument/2006/relationships/webSettings" Target="webSettings.xml"/><Relationship Id="rId9" Type="http://schemas.openxmlformats.org/officeDocument/2006/relationships/hyperlink" Target="https://orcid.org/0000-0001-8603-2035" TargetMode="External"/><Relationship Id="rId14" Type="http://schemas.openxmlformats.org/officeDocument/2006/relationships/hyperlink" Target="https://orcid.org/0000-0001-6288-9077"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15</Pages>
  <Words>4564</Words>
  <Characters>26019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30522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11</cp:revision>
  <cp:lastPrinted>2023-08-25T23:30:00Z</cp:lastPrinted>
  <dcterms:created xsi:type="dcterms:W3CDTF">2023-08-25T23:11:00Z</dcterms:created>
  <dcterms:modified xsi:type="dcterms:W3CDTF">2023-08-25T23:31:00Z</dcterms:modified>
</cp:coreProperties>
</file>