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81C3" w14:textId="77777777" w:rsidR="00D23154" w:rsidRPr="00D23154" w:rsidRDefault="00D23154" w:rsidP="0088096C">
      <w:pPr>
        <w:spacing w:after="0" w:line="360" w:lineRule="auto"/>
        <w:jc w:val="right"/>
        <w:rPr>
          <w:rFonts w:ascii="Times New Roman" w:hAnsi="Times New Roman" w:cs="Times New Roman"/>
          <w:bCs/>
          <w:sz w:val="20"/>
          <w:szCs w:val="20"/>
        </w:rPr>
      </w:pPr>
      <w:r w:rsidRPr="00D23154">
        <w:rPr>
          <w:rFonts w:ascii="Times New Roman" w:hAnsi="Times New Roman" w:cs="Times New Roman"/>
          <w:bCs/>
          <w:sz w:val="20"/>
          <w:szCs w:val="20"/>
        </w:rPr>
        <w:t>Comunicación breve</w:t>
      </w:r>
    </w:p>
    <w:p w14:paraId="3D42F646" w14:textId="77777777" w:rsidR="00D23154" w:rsidRPr="00D23154" w:rsidRDefault="00D23154" w:rsidP="0088096C">
      <w:pPr>
        <w:spacing w:after="0" w:line="360" w:lineRule="auto"/>
        <w:jc w:val="right"/>
        <w:rPr>
          <w:rFonts w:ascii="Times New Roman" w:hAnsi="Times New Roman" w:cs="Times New Roman"/>
          <w:bCs/>
          <w:sz w:val="24"/>
          <w:szCs w:val="24"/>
        </w:rPr>
      </w:pPr>
    </w:p>
    <w:p w14:paraId="4CEEAC80" w14:textId="77777777" w:rsidR="00D23154" w:rsidRPr="00D23154" w:rsidRDefault="00D23154" w:rsidP="0088096C">
      <w:pPr>
        <w:spacing w:after="0" w:line="360" w:lineRule="auto"/>
        <w:jc w:val="center"/>
        <w:rPr>
          <w:rFonts w:ascii="Times New Roman" w:hAnsi="Times New Roman" w:cs="Times New Roman"/>
          <w:b/>
          <w:sz w:val="28"/>
          <w:szCs w:val="28"/>
        </w:rPr>
      </w:pPr>
      <w:r w:rsidRPr="00D23154">
        <w:rPr>
          <w:rFonts w:ascii="Times New Roman" w:hAnsi="Times New Roman" w:cs="Times New Roman"/>
          <w:b/>
          <w:sz w:val="28"/>
          <w:szCs w:val="28"/>
        </w:rPr>
        <w:t>Caracterización clínica, humoral y epidemiológica de pacientes graves y críticos con la COVID-19</w:t>
      </w:r>
    </w:p>
    <w:p w14:paraId="7B5C98DE" w14:textId="4EB7894B" w:rsidR="00D23154" w:rsidRPr="00D23154" w:rsidRDefault="00D23154" w:rsidP="0088096C">
      <w:pPr>
        <w:spacing w:after="0" w:line="360" w:lineRule="auto"/>
        <w:jc w:val="center"/>
        <w:rPr>
          <w:rFonts w:ascii="Times New Roman" w:eastAsia="Calibri" w:hAnsi="Times New Roman" w:cs="Times New Roman"/>
          <w:sz w:val="28"/>
          <w:szCs w:val="28"/>
          <w:lang w:val="en-US"/>
        </w:rPr>
      </w:pPr>
      <w:r w:rsidRPr="00D23154">
        <w:rPr>
          <w:rFonts w:ascii="Times New Roman" w:eastAsia="Calibri" w:hAnsi="Times New Roman" w:cs="Times New Roman"/>
          <w:sz w:val="28"/>
          <w:szCs w:val="28"/>
          <w:lang w:val="en-US"/>
        </w:rPr>
        <w:t xml:space="preserve">Clinical, humoral and epidemiological characterization of </w:t>
      </w:r>
      <w:r w:rsidR="00E45970">
        <w:rPr>
          <w:rFonts w:ascii="Times New Roman" w:eastAsia="Calibri" w:hAnsi="Times New Roman" w:cs="Times New Roman"/>
          <w:sz w:val="28"/>
          <w:szCs w:val="28"/>
          <w:lang w:val="en-US"/>
        </w:rPr>
        <w:t>serious</w:t>
      </w:r>
      <w:r w:rsidRPr="00D23154">
        <w:rPr>
          <w:rFonts w:ascii="Times New Roman" w:eastAsia="Calibri" w:hAnsi="Times New Roman" w:cs="Times New Roman"/>
          <w:sz w:val="28"/>
          <w:szCs w:val="28"/>
          <w:lang w:val="en-US"/>
        </w:rPr>
        <w:t xml:space="preserve"> and critical</w:t>
      </w:r>
      <w:r w:rsidR="00E45970">
        <w:rPr>
          <w:rFonts w:ascii="Times New Roman" w:eastAsia="Calibri" w:hAnsi="Times New Roman" w:cs="Times New Roman"/>
          <w:sz w:val="28"/>
          <w:szCs w:val="28"/>
          <w:lang w:val="en-US"/>
        </w:rPr>
        <w:t>ly ill</w:t>
      </w:r>
      <w:r w:rsidRPr="00D23154">
        <w:rPr>
          <w:rFonts w:ascii="Times New Roman" w:eastAsia="Calibri" w:hAnsi="Times New Roman" w:cs="Times New Roman"/>
          <w:sz w:val="28"/>
          <w:szCs w:val="28"/>
          <w:lang w:val="en-US"/>
        </w:rPr>
        <w:t xml:space="preserve"> patients</w:t>
      </w:r>
      <w:r w:rsidRPr="00D23154">
        <w:rPr>
          <w:rFonts w:ascii="Times New Roman" w:hAnsi="Times New Roman" w:cs="Times New Roman"/>
          <w:sz w:val="28"/>
          <w:szCs w:val="28"/>
          <w:lang w:val="en-US"/>
        </w:rPr>
        <w:t xml:space="preserve"> </w:t>
      </w:r>
      <w:r w:rsidRPr="00D23154">
        <w:rPr>
          <w:rFonts w:ascii="Times New Roman" w:eastAsia="Calibri" w:hAnsi="Times New Roman" w:cs="Times New Roman"/>
          <w:sz w:val="28"/>
          <w:szCs w:val="28"/>
          <w:lang w:val="en-US"/>
        </w:rPr>
        <w:t>with COVID-19</w:t>
      </w:r>
    </w:p>
    <w:p w14:paraId="2A616BD8" w14:textId="77777777" w:rsidR="00D23154" w:rsidRPr="00D23154" w:rsidRDefault="00D23154" w:rsidP="0088096C">
      <w:pPr>
        <w:spacing w:after="0" w:line="360" w:lineRule="auto"/>
        <w:jc w:val="both"/>
        <w:rPr>
          <w:rFonts w:ascii="Times New Roman" w:eastAsia="Calibri" w:hAnsi="Times New Roman" w:cs="Times New Roman"/>
          <w:sz w:val="24"/>
          <w:szCs w:val="24"/>
          <w:lang w:val="en-US"/>
        </w:rPr>
      </w:pPr>
      <w:r w:rsidRPr="00D23154">
        <w:rPr>
          <w:rFonts w:ascii="Times New Roman" w:eastAsia="Calibri" w:hAnsi="Times New Roman" w:cs="Times New Roman"/>
          <w:sz w:val="24"/>
          <w:szCs w:val="24"/>
          <w:lang w:val="en-US"/>
        </w:rPr>
        <w:t xml:space="preserve"> </w:t>
      </w:r>
    </w:p>
    <w:p w14:paraId="76730639" w14:textId="77777777" w:rsidR="00D23154" w:rsidRPr="00D23154" w:rsidRDefault="00D23154" w:rsidP="0088096C">
      <w:pPr>
        <w:spacing w:after="0" w:line="360" w:lineRule="auto"/>
        <w:jc w:val="both"/>
        <w:rPr>
          <w:rFonts w:ascii="Times New Roman" w:eastAsia="Calibri" w:hAnsi="Times New Roman" w:cs="Times New Roman"/>
          <w:color w:val="4F81BD" w:themeColor="accent1"/>
          <w:sz w:val="24"/>
          <w:szCs w:val="24"/>
        </w:rPr>
      </w:pPr>
      <w:r w:rsidRPr="00D23154">
        <w:rPr>
          <w:rFonts w:ascii="Times New Roman" w:eastAsia="Calibri" w:hAnsi="Times New Roman" w:cs="Times New Roman"/>
          <w:sz w:val="24"/>
          <w:szCs w:val="24"/>
        </w:rPr>
        <w:t>Jacno Erik Ferrer Castro</w:t>
      </w:r>
      <w:r w:rsidRPr="00D23154">
        <w:rPr>
          <w:rFonts w:ascii="Times New Roman" w:eastAsia="Calibri" w:hAnsi="Times New Roman" w:cs="Times New Roman"/>
          <w:sz w:val="24"/>
          <w:szCs w:val="24"/>
          <w:vertAlign w:val="superscript"/>
        </w:rPr>
        <w:t>1</w:t>
      </w:r>
      <w:r w:rsidRPr="00D23154">
        <w:rPr>
          <w:rFonts w:ascii="Times New Roman" w:eastAsia="Calibri" w:hAnsi="Times New Roman" w:cs="Times New Roman"/>
          <w:sz w:val="24"/>
          <w:szCs w:val="24"/>
        </w:rPr>
        <w:t xml:space="preserve">* </w:t>
      </w:r>
      <w:r w:rsidRPr="00D23154">
        <w:rPr>
          <w:rFonts w:ascii="Times New Roman" w:eastAsia="Calibri" w:hAnsi="Times New Roman" w:cs="Times New Roman"/>
          <w:color w:val="4F81BD" w:themeColor="accent1"/>
          <w:sz w:val="24"/>
          <w:szCs w:val="24"/>
          <w:u w:val="single"/>
        </w:rPr>
        <w:t>https://orcid.org/0000-0001-8605-4795</w:t>
      </w:r>
    </w:p>
    <w:p w14:paraId="35C2A0DC" w14:textId="77777777" w:rsidR="00D23154" w:rsidRPr="00D23154" w:rsidRDefault="00D23154" w:rsidP="0088096C">
      <w:pPr>
        <w:spacing w:after="0" w:line="360" w:lineRule="auto"/>
        <w:jc w:val="both"/>
        <w:rPr>
          <w:rFonts w:ascii="Times New Roman" w:eastAsia="Calibri" w:hAnsi="Times New Roman" w:cs="Times New Roman"/>
          <w:sz w:val="24"/>
          <w:szCs w:val="24"/>
        </w:rPr>
      </w:pPr>
      <w:r w:rsidRPr="00D23154">
        <w:rPr>
          <w:rFonts w:ascii="Times New Roman" w:eastAsia="Calibri" w:hAnsi="Times New Roman" w:cs="Times New Roman"/>
          <w:sz w:val="24"/>
          <w:szCs w:val="24"/>
        </w:rPr>
        <w:t>Ernesto Sánchez Hernández</w:t>
      </w:r>
      <w:r w:rsidRPr="00D23154">
        <w:rPr>
          <w:rFonts w:ascii="Times New Roman" w:eastAsia="Calibri" w:hAnsi="Times New Roman" w:cs="Times New Roman"/>
          <w:sz w:val="24"/>
          <w:szCs w:val="24"/>
          <w:vertAlign w:val="superscript"/>
        </w:rPr>
        <w:t>1</w:t>
      </w:r>
      <w:r w:rsidRPr="00D23154">
        <w:rPr>
          <w:rFonts w:ascii="Times New Roman" w:eastAsia="Calibri" w:hAnsi="Times New Roman" w:cs="Times New Roman"/>
          <w:sz w:val="24"/>
          <w:szCs w:val="24"/>
        </w:rPr>
        <w:t xml:space="preserve"> </w:t>
      </w:r>
      <w:hyperlink r:id="rId7" w:history="1">
        <w:r w:rsidRPr="00D23154">
          <w:rPr>
            <w:rStyle w:val="Hipervnculo"/>
            <w:rFonts w:ascii="Times New Roman" w:eastAsia="Calibri" w:hAnsi="Times New Roman" w:cs="Times New Roman"/>
            <w:color w:val="4F81BD" w:themeColor="accent1"/>
            <w:sz w:val="24"/>
            <w:szCs w:val="24"/>
          </w:rPr>
          <w:t>https://orcid.org/0000-0001-6898-9685</w:t>
        </w:r>
      </w:hyperlink>
    </w:p>
    <w:p w14:paraId="06A1DDFC" w14:textId="77777777" w:rsidR="00D23154" w:rsidRPr="00D23154" w:rsidRDefault="00D23154" w:rsidP="0088096C">
      <w:pPr>
        <w:spacing w:after="0" w:line="360" w:lineRule="auto"/>
        <w:jc w:val="both"/>
        <w:rPr>
          <w:rFonts w:ascii="Times New Roman" w:hAnsi="Times New Roman" w:cs="Times New Roman"/>
          <w:sz w:val="24"/>
          <w:szCs w:val="24"/>
          <w:u w:val="single"/>
        </w:rPr>
      </w:pPr>
      <w:r w:rsidRPr="00D23154">
        <w:rPr>
          <w:rFonts w:ascii="Times New Roman" w:eastAsia="Calibri" w:hAnsi="Times New Roman" w:cs="Times New Roman"/>
          <w:sz w:val="24"/>
          <w:szCs w:val="24"/>
        </w:rPr>
        <w:t>Reyna Aurora Ortiz Villalón</w:t>
      </w:r>
      <w:r w:rsidRPr="00D23154">
        <w:rPr>
          <w:rFonts w:ascii="Times New Roman" w:eastAsia="Calibri" w:hAnsi="Times New Roman" w:cs="Times New Roman"/>
          <w:sz w:val="24"/>
          <w:szCs w:val="24"/>
          <w:vertAlign w:val="superscript"/>
        </w:rPr>
        <w:t>1</w:t>
      </w:r>
      <w:r w:rsidRPr="00D23154">
        <w:rPr>
          <w:rFonts w:ascii="Times New Roman" w:hAnsi="Times New Roman" w:cs="Times New Roman"/>
          <w:sz w:val="24"/>
          <w:szCs w:val="24"/>
        </w:rPr>
        <w:t xml:space="preserve"> </w:t>
      </w:r>
      <w:r w:rsidRPr="00D23154">
        <w:rPr>
          <w:rFonts w:ascii="Times New Roman" w:eastAsia="Calibri" w:hAnsi="Times New Roman" w:cs="Times New Roman"/>
          <w:color w:val="4F81BD" w:themeColor="accent1"/>
          <w:sz w:val="24"/>
          <w:szCs w:val="24"/>
          <w:u w:val="single"/>
        </w:rPr>
        <w:t>https://orcid.org/0000-0002-7097-5474</w:t>
      </w:r>
    </w:p>
    <w:p w14:paraId="0ACDB9A8" w14:textId="77777777" w:rsidR="00D23154" w:rsidRPr="00D23154" w:rsidRDefault="00D23154" w:rsidP="0088096C">
      <w:pPr>
        <w:spacing w:after="0" w:line="360" w:lineRule="auto"/>
        <w:jc w:val="both"/>
        <w:rPr>
          <w:rFonts w:ascii="Times New Roman" w:eastAsia="Calibri" w:hAnsi="Times New Roman" w:cs="Times New Roman"/>
          <w:color w:val="4F81BD" w:themeColor="accent1"/>
          <w:sz w:val="24"/>
          <w:szCs w:val="24"/>
        </w:rPr>
      </w:pPr>
      <w:r w:rsidRPr="00D23154">
        <w:rPr>
          <w:rFonts w:ascii="Times New Roman" w:eastAsia="Calibri" w:hAnsi="Times New Roman" w:cs="Times New Roman"/>
          <w:sz w:val="24"/>
          <w:szCs w:val="24"/>
        </w:rPr>
        <w:t>Yasminda Pineda Maure</w:t>
      </w:r>
      <w:r w:rsidRPr="00D23154">
        <w:rPr>
          <w:rFonts w:ascii="Times New Roman" w:eastAsia="Calibri" w:hAnsi="Times New Roman" w:cs="Times New Roman"/>
          <w:sz w:val="24"/>
          <w:szCs w:val="24"/>
          <w:vertAlign w:val="superscript"/>
        </w:rPr>
        <w:t>1</w:t>
      </w:r>
      <w:r w:rsidRPr="00D23154">
        <w:rPr>
          <w:rFonts w:ascii="Times New Roman" w:eastAsia="Calibri" w:hAnsi="Times New Roman" w:cs="Times New Roman"/>
          <w:color w:val="4F81BD" w:themeColor="accent1"/>
          <w:sz w:val="24"/>
          <w:szCs w:val="24"/>
        </w:rPr>
        <w:t xml:space="preserve"> </w:t>
      </w:r>
      <w:hyperlink r:id="rId8" w:history="1">
        <w:r w:rsidRPr="00D23154">
          <w:rPr>
            <w:rStyle w:val="Hipervnculo"/>
            <w:rFonts w:ascii="Times New Roman" w:eastAsia="Calibri" w:hAnsi="Times New Roman" w:cs="Times New Roman"/>
            <w:color w:val="4F81BD" w:themeColor="accent1"/>
            <w:sz w:val="24"/>
            <w:szCs w:val="24"/>
          </w:rPr>
          <w:t>https://orcid.org/0000-0003-1566-3205</w:t>
        </w:r>
      </w:hyperlink>
    </w:p>
    <w:p w14:paraId="115822D9" w14:textId="77777777" w:rsidR="00D23154" w:rsidRPr="00D23154" w:rsidRDefault="00D23154" w:rsidP="0088096C">
      <w:pPr>
        <w:spacing w:after="0" w:line="360" w:lineRule="auto"/>
        <w:jc w:val="both"/>
        <w:rPr>
          <w:rFonts w:ascii="Times New Roman" w:eastAsia="Calibri" w:hAnsi="Times New Roman" w:cs="Times New Roman"/>
          <w:sz w:val="24"/>
          <w:szCs w:val="24"/>
          <w:u w:val="single"/>
        </w:rPr>
      </w:pPr>
      <w:r w:rsidRPr="00D23154">
        <w:rPr>
          <w:rFonts w:ascii="Times New Roman" w:eastAsia="Calibri" w:hAnsi="Times New Roman" w:cs="Times New Roman"/>
          <w:sz w:val="24"/>
          <w:szCs w:val="24"/>
        </w:rPr>
        <w:t>Alejandro Infante Beatón</w:t>
      </w:r>
      <w:r w:rsidRPr="00D23154">
        <w:rPr>
          <w:rFonts w:ascii="Times New Roman" w:eastAsia="Calibri" w:hAnsi="Times New Roman" w:cs="Times New Roman"/>
          <w:sz w:val="24"/>
          <w:szCs w:val="24"/>
          <w:vertAlign w:val="superscript"/>
        </w:rPr>
        <w:t xml:space="preserve">1 </w:t>
      </w:r>
      <w:r w:rsidRPr="00D23154">
        <w:rPr>
          <w:rFonts w:ascii="Times New Roman" w:eastAsia="Calibri" w:hAnsi="Times New Roman" w:cs="Times New Roman"/>
          <w:color w:val="4F81BD" w:themeColor="accent1"/>
          <w:sz w:val="24"/>
          <w:szCs w:val="24"/>
          <w:u w:val="single"/>
        </w:rPr>
        <w:t>https://orcid.org/0000-0001-5931-2461</w:t>
      </w:r>
    </w:p>
    <w:p w14:paraId="7D3D96E0" w14:textId="77777777" w:rsidR="00D23154" w:rsidRPr="00D23154" w:rsidRDefault="00D23154" w:rsidP="0088096C">
      <w:pPr>
        <w:spacing w:after="0" w:line="360" w:lineRule="auto"/>
        <w:ind w:firstLine="284"/>
        <w:jc w:val="both"/>
        <w:rPr>
          <w:rFonts w:ascii="Times New Roman" w:eastAsia="Calibri" w:hAnsi="Times New Roman" w:cs="Times New Roman"/>
          <w:sz w:val="24"/>
          <w:szCs w:val="24"/>
        </w:rPr>
      </w:pPr>
    </w:p>
    <w:p w14:paraId="3ED20A7C" w14:textId="3882A1E7" w:rsidR="00D23154" w:rsidRPr="00D23154" w:rsidRDefault="00D23154" w:rsidP="00906292">
      <w:pPr>
        <w:spacing w:after="0" w:line="360" w:lineRule="auto"/>
        <w:jc w:val="both"/>
        <w:rPr>
          <w:rFonts w:ascii="Times New Roman" w:eastAsia="Calibri" w:hAnsi="Times New Roman" w:cs="Times New Roman"/>
          <w:sz w:val="24"/>
          <w:szCs w:val="24"/>
        </w:rPr>
      </w:pPr>
      <w:r w:rsidRPr="00D23154">
        <w:rPr>
          <w:rFonts w:ascii="Times New Roman" w:eastAsia="Calibri" w:hAnsi="Times New Roman" w:cs="Times New Roman"/>
          <w:sz w:val="24"/>
          <w:szCs w:val="24"/>
          <w:vertAlign w:val="superscript"/>
        </w:rPr>
        <w:t>1</w:t>
      </w:r>
      <w:r w:rsidRPr="00D23154">
        <w:rPr>
          <w:rFonts w:ascii="Times New Roman" w:eastAsia="Calibri" w:hAnsi="Times New Roman" w:cs="Times New Roman"/>
          <w:sz w:val="24"/>
          <w:szCs w:val="24"/>
        </w:rPr>
        <w:t>Hospital Militar "Dr. Joaquín Castillo Duany"</w:t>
      </w:r>
      <w:r w:rsidR="00B95B8A">
        <w:rPr>
          <w:rFonts w:ascii="Times New Roman" w:eastAsia="Calibri" w:hAnsi="Times New Roman" w:cs="Times New Roman"/>
          <w:sz w:val="24"/>
          <w:szCs w:val="24"/>
        </w:rPr>
        <w:t>.</w:t>
      </w:r>
      <w:r w:rsidRPr="00D23154">
        <w:rPr>
          <w:rFonts w:ascii="Times New Roman" w:eastAsia="Calibri" w:hAnsi="Times New Roman" w:cs="Times New Roman"/>
          <w:sz w:val="24"/>
          <w:szCs w:val="24"/>
        </w:rPr>
        <w:t xml:space="preserve"> Santiago de Cuba, Cuba.</w:t>
      </w:r>
    </w:p>
    <w:p w14:paraId="76FDCB61" w14:textId="77777777" w:rsidR="00D23154" w:rsidRPr="00D23154" w:rsidRDefault="00D23154" w:rsidP="0088096C">
      <w:pPr>
        <w:spacing w:after="0" w:line="360" w:lineRule="auto"/>
        <w:rPr>
          <w:rFonts w:ascii="Times New Roman" w:eastAsia="Calibri" w:hAnsi="Times New Roman" w:cs="Times New Roman"/>
          <w:sz w:val="24"/>
          <w:szCs w:val="24"/>
        </w:rPr>
      </w:pPr>
      <w:r w:rsidRPr="00D23154">
        <w:rPr>
          <w:rFonts w:ascii="Times New Roman" w:eastAsia="Calibri" w:hAnsi="Times New Roman" w:cs="Times New Roman"/>
          <w:sz w:val="24"/>
          <w:szCs w:val="24"/>
        </w:rPr>
        <w:t>*Autor para la correspondencia. Correo electrónico: jacno.erik@infomed.sld.cu</w:t>
      </w:r>
    </w:p>
    <w:p w14:paraId="01704599" w14:textId="77777777" w:rsidR="00D23154" w:rsidRPr="00D23154" w:rsidRDefault="00D23154" w:rsidP="0088096C">
      <w:pPr>
        <w:spacing w:after="0" w:line="360" w:lineRule="auto"/>
        <w:jc w:val="both"/>
        <w:rPr>
          <w:rFonts w:ascii="Times New Roman" w:hAnsi="Times New Roman" w:cs="Times New Roman"/>
          <w:b/>
          <w:sz w:val="24"/>
          <w:szCs w:val="24"/>
        </w:rPr>
      </w:pPr>
    </w:p>
    <w:p w14:paraId="4B2AADB6" w14:textId="77777777" w:rsidR="00D23154" w:rsidRPr="00D23154" w:rsidRDefault="00D23154" w:rsidP="0088096C">
      <w:pPr>
        <w:spacing w:after="0" w:line="360" w:lineRule="auto"/>
        <w:jc w:val="both"/>
        <w:rPr>
          <w:rFonts w:ascii="Times New Roman" w:hAnsi="Times New Roman" w:cs="Times New Roman"/>
          <w:b/>
          <w:sz w:val="24"/>
          <w:szCs w:val="24"/>
        </w:rPr>
      </w:pPr>
      <w:r w:rsidRPr="00D23154">
        <w:rPr>
          <w:rFonts w:ascii="Times New Roman" w:hAnsi="Times New Roman" w:cs="Times New Roman"/>
          <w:b/>
          <w:sz w:val="24"/>
          <w:szCs w:val="24"/>
        </w:rPr>
        <w:t>RESUMEN</w:t>
      </w:r>
    </w:p>
    <w:p w14:paraId="15D0A1E5" w14:textId="37DC4202" w:rsidR="000D5535" w:rsidRDefault="00D23154" w:rsidP="0088096C">
      <w:pPr>
        <w:pStyle w:val="NormalWeb"/>
        <w:spacing w:before="0" w:beforeAutospacing="0" w:after="0" w:afterAutospacing="0" w:line="360" w:lineRule="auto"/>
        <w:jc w:val="both"/>
        <w:rPr>
          <w:rFonts w:ascii="Times New Roman" w:eastAsia="Times New Roman" w:hAnsi="Times New Roman" w:cs="Times New Roman"/>
          <w:lang w:eastAsia="es-ES"/>
        </w:rPr>
      </w:pPr>
      <w:r w:rsidRPr="00D23154">
        <w:rPr>
          <w:rFonts w:ascii="Times New Roman" w:hAnsi="Times New Roman" w:cs="Times New Roman"/>
          <w:b/>
        </w:rPr>
        <w:t xml:space="preserve">Introducción: </w:t>
      </w:r>
      <w:r w:rsidR="000D5535" w:rsidRPr="000D5535">
        <w:rPr>
          <w:rFonts w:ascii="Times New Roman" w:hAnsi="Times New Roman" w:cs="Times New Roman"/>
          <w:bCs/>
        </w:rPr>
        <w:t xml:space="preserve">Los </w:t>
      </w:r>
      <w:r w:rsidR="000D5535">
        <w:rPr>
          <w:rFonts w:ascii="Times New Roman" w:eastAsia="Times New Roman" w:hAnsi="Times New Roman" w:cs="Times New Roman"/>
          <w:lang w:eastAsia="es-ES"/>
        </w:rPr>
        <w:t>i</w:t>
      </w:r>
      <w:r w:rsidRPr="00D23154">
        <w:rPr>
          <w:rFonts w:ascii="Times New Roman" w:eastAsia="Times New Roman" w:hAnsi="Times New Roman" w:cs="Times New Roman"/>
          <w:lang w:eastAsia="es-ES"/>
        </w:rPr>
        <w:t>nvestigadores advierten</w:t>
      </w:r>
      <w:r w:rsidR="000D5535">
        <w:rPr>
          <w:rFonts w:ascii="Times New Roman" w:eastAsia="Times New Roman" w:hAnsi="Times New Roman" w:cs="Times New Roman"/>
          <w:lang w:eastAsia="es-ES"/>
        </w:rPr>
        <w:t xml:space="preserve"> sobre la </w:t>
      </w:r>
      <w:r w:rsidR="00A94CCE">
        <w:rPr>
          <w:rFonts w:ascii="Times New Roman" w:eastAsia="Times New Roman" w:hAnsi="Times New Roman" w:cs="Times New Roman"/>
          <w:lang w:eastAsia="es-ES"/>
        </w:rPr>
        <w:t>existencia de</w:t>
      </w:r>
      <w:r w:rsidR="00210E0E">
        <w:rPr>
          <w:rFonts w:ascii="Times New Roman" w:eastAsia="Times New Roman" w:hAnsi="Times New Roman" w:cs="Times New Roman"/>
          <w:lang w:eastAsia="es-ES"/>
        </w:rPr>
        <w:t xml:space="preserve"> personas con formas muy graves</w:t>
      </w:r>
      <w:r w:rsidRPr="00D23154">
        <w:rPr>
          <w:rFonts w:ascii="Times New Roman" w:eastAsia="Times New Roman" w:hAnsi="Times New Roman" w:cs="Times New Roman"/>
          <w:lang w:eastAsia="es-ES"/>
        </w:rPr>
        <w:t xml:space="preserve"> de la COVID-19. Es notable el reporte de estos enfermos, la existencia de complicaciones favorecedoras de situaciones de amenaza vital y las diferencias hemogasométricas y en otros parámetros bioquímicos. </w:t>
      </w:r>
    </w:p>
    <w:p w14:paraId="7C6F8B52" w14:textId="0710426A" w:rsidR="003F0EC6" w:rsidRDefault="00D23154" w:rsidP="0088096C">
      <w:pPr>
        <w:pStyle w:val="NormalWeb"/>
        <w:spacing w:before="0" w:beforeAutospacing="0" w:after="0" w:afterAutospacing="0" w:line="360" w:lineRule="auto"/>
        <w:jc w:val="both"/>
        <w:rPr>
          <w:rFonts w:ascii="Times New Roman" w:eastAsia="Times New Roman" w:hAnsi="Times New Roman" w:cs="Times New Roman"/>
          <w:sz w:val="24"/>
          <w:szCs w:val="24"/>
          <w:lang w:eastAsia="es-ES"/>
        </w:rPr>
      </w:pPr>
      <w:r w:rsidRPr="00D23154">
        <w:rPr>
          <w:rFonts w:ascii="Times New Roman" w:hAnsi="Times New Roman" w:cs="Times New Roman"/>
          <w:b/>
          <w:sz w:val="24"/>
          <w:szCs w:val="24"/>
        </w:rPr>
        <w:t xml:space="preserve">Objetivo: </w:t>
      </w:r>
      <w:r w:rsidRPr="00D23154">
        <w:rPr>
          <w:rFonts w:ascii="Times New Roman" w:eastAsia="Calibri" w:hAnsi="Times New Roman" w:cs="Times New Roman"/>
          <w:sz w:val="24"/>
          <w:szCs w:val="24"/>
        </w:rPr>
        <w:t xml:space="preserve">Caracterizar aspectos clínicos, epidemiológicos y humorales de enfermos con la COVID-19 durante su estadía </w:t>
      </w:r>
      <w:r w:rsidRPr="00D23154">
        <w:rPr>
          <w:rFonts w:ascii="Times New Roman" w:eastAsia="Times New Roman" w:hAnsi="Times New Roman" w:cs="Times New Roman"/>
          <w:sz w:val="24"/>
          <w:szCs w:val="24"/>
          <w:lang w:eastAsia="es-ES"/>
        </w:rPr>
        <w:t xml:space="preserve">en la unidad de cuidados intensivos. </w:t>
      </w:r>
    </w:p>
    <w:p w14:paraId="04D79E64" w14:textId="77777777" w:rsidR="003F0EC6" w:rsidRDefault="00D23154" w:rsidP="0088096C">
      <w:pPr>
        <w:pStyle w:val="NormalWeb"/>
        <w:spacing w:before="0" w:beforeAutospacing="0" w:after="0" w:afterAutospacing="0" w:line="360" w:lineRule="auto"/>
        <w:jc w:val="both"/>
        <w:rPr>
          <w:rFonts w:ascii="Times New Roman" w:eastAsia="Calibri" w:hAnsi="Times New Roman" w:cs="Times New Roman"/>
          <w:sz w:val="24"/>
          <w:szCs w:val="24"/>
        </w:rPr>
      </w:pPr>
      <w:r w:rsidRPr="00D23154">
        <w:rPr>
          <w:rFonts w:ascii="Times New Roman" w:hAnsi="Times New Roman" w:cs="Times New Roman"/>
          <w:b/>
          <w:sz w:val="24"/>
          <w:szCs w:val="24"/>
        </w:rPr>
        <w:t>Métodos:</w:t>
      </w:r>
      <w:r w:rsidRPr="00D23154">
        <w:rPr>
          <w:rFonts w:ascii="Times New Roman" w:eastAsia="Calibri" w:hAnsi="Times New Roman" w:cs="Times New Roman"/>
          <w:sz w:val="24"/>
          <w:szCs w:val="24"/>
        </w:rPr>
        <w:t xml:space="preserve"> Se realizó un estudio descriptivo y transversal</w:t>
      </w:r>
      <w:r w:rsidRPr="00D23154">
        <w:rPr>
          <w:rFonts w:ascii="Times New Roman" w:eastAsia="Calibri" w:hAnsi="Times New Roman" w:cs="Times New Roman"/>
          <w:color w:val="FF0000"/>
          <w:sz w:val="24"/>
          <w:szCs w:val="24"/>
        </w:rPr>
        <w:t xml:space="preserve"> </w:t>
      </w:r>
      <w:r w:rsidRPr="00D23154">
        <w:rPr>
          <w:rFonts w:ascii="Times New Roman" w:eastAsia="Calibri" w:hAnsi="Times New Roman" w:cs="Times New Roman"/>
          <w:sz w:val="24"/>
          <w:szCs w:val="24"/>
        </w:rPr>
        <w:t>en 9 pacientes con la COVID-19 ingresados en la unidad de cuidados intensivos, de marzo a mayo de 2020. Los datos se obtuvieron de las historias clínicas. La información procesada se expresó en frecuencias absolutas y porcientos y los resultados se reflejaron en tablas y gráficos. Entre las variables analizadas figuraron: la edad, sexo, estado clínico y al egreso de los pacientes y la letalidad.</w:t>
      </w:r>
    </w:p>
    <w:p w14:paraId="0F56530C" w14:textId="4D542AFB" w:rsidR="003F0EC6" w:rsidRDefault="00D23154" w:rsidP="0088096C">
      <w:pPr>
        <w:pStyle w:val="NormalWeb"/>
        <w:spacing w:before="0" w:beforeAutospacing="0" w:after="0" w:afterAutospacing="0" w:line="360" w:lineRule="auto"/>
        <w:jc w:val="both"/>
        <w:rPr>
          <w:rFonts w:ascii="Times New Roman" w:hAnsi="Times New Roman" w:cs="Times New Roman"/>
          <w:sz w:val="24"/>
          <w:szCs w:val="24"/>
        </w:rPr>
      </w:pPr>
      <w:r w:rsidRPr="00D23154">
        <w:rPr>
          <w:rFonts w:ascii="Times New Roman" w:hAnsi="Times New Roman" w:cs="Times New Roman"/>
          <w:b/>
          <w:sz w:val="24"/>
          <w:szCs w:val="24"/>
        </w:rPr>
        <w:lastRenderedPageBreak/>
        <w:t xml:space="preserve">Resultados: </w:t>
      </w:r>
      <w:r w:rsidRPr="00D23154">
        <w:rPr>
          <w:rFonts w:ascii="Times New Roman" w:hAnsi="Times New Roman" w:cs="Times New Roman"/>
          <w:sz w:val="24"/>
          <w:szCs w:val="24"/>
        </w:rPr>
        <w:t>Predominaron los hombres (77,8 %), las mujeres evolucionaron mejor (33,3 % graves, ninguna crítica). El 88,8 % de los enfermos tenían al menos una enfermedad crónica asociada. El 33,3</w:t>
      </w:r>
      <w:r w:rsidR="004F3980">
        <w:rPr>
          <w:rFonts w:ascii="Times New Roman" w:hAnsi="Times New Roman" w:cs="Times New Roman"/>
          <w:sz w:val="24"/>
          <w:szCs w:val="24"/>
        </w:rPr>
        <w:t> </w:t>
      </w:r>
      <w:r w:rsidRPr="00D23154">
        <w:rPr>
          <w:rFonts w:ascii="Times New Roman" w:hAnsi="Times New Roman" w:cs="Times New Roman"/>
          <w:sz w:val="24"/>
          <w:szCs w:val="24"/>
        </w:rPr>
        <w:t xml:space="preserve">% de los pacientes fueron asintomáticos al ingreso, la neumonía grave y el síndrome de distrés respiratorio agudo, fueron la causa más frecuente de complicación. </w:t>
      </w:r>
    </w:p>
    <w:p w14:paraId="3F5702A0" w14:textId="706FE2A2" w:rsidR="00D23154" w:rsidRPr="00D23154" w:rsidRDefault="00D23154" w:rsidP="0088096C">
      <w:pPr>
        <w:pStyle w:val="NormalWeb"/>
        <w:spacing w:before="0" w:beforeAutospacing="0" w:after="0" w:afterAutospacing="0" w:line="360" w:lineRule="auto"/>
        <w:jc w:val="both"/>
        <w:rPr>
          <w:rFonts w:ascii="Times New Roman" w:eastAsia="Times New Roman" w:hAnsi="Times New Roman" w:cs="Times New Roman"/>
          <w:sz w:val="24"/>
          <w:szCs w:val="24"/>
          <w:lang w:eastAsia="es-ES"/>
        </w:rPr>
      </w:pPr>
      <w:r w:rsidRPr="00D23154">
        <w:rPr>
          <w:rFonts w:ascii="Times New Roman" w:hAnsi="Times New Roman" w:cs="Times New Roman"/>
          <w:b/>
          <w:sz w:val="24"/>
          <w:szCs w:val="24"/>
        </w:rPr>
        <w:t xml:space="preserve">Conclusiones: </w:t>
      </w:r>
      <w:r w:rsidRPr="00D23154">
        <w:rPr>
          <w:rFonts w:ascii="Times New Roman" w:hAnsi="Times New Roman" w:cs="Times New Roman"/>
          <w:sz w:val="24"/>
          <w:szCs w:val="24"/>
        </w:rPr>
        <w:t xml:space="preserve">Los pacientes fueron mayoría del sexo masculino y todos los críticos fueron de este sexo; con proporciones similares en los grupos etarios; con comorbilidades, el mayor porcentaje, fundamentalmente hipertensión arterial; al ingreso presentaron tos, fiebre, disnea y decaimiento. Todos los críticos demoraron 4 días o más en solicitar asistencia médica. El motivo de ingreso a cuidados intensivos fue la neumonía grave/síndrome de dificultad respiratoria del adulto. </w:t>
      </w:r>
    </w:p>
    <w:p w14:paraId="080C7B76" w14:textId="31864355" w:rsidR="00D23154" w:rsidRPr="00D23154" w:rsidRDefault="00D23154" w:rsidP="0088096C">
      <w:pPr>
        <w:spacing w:after="0" w:line="360" w:lineRule="auto"/>
        <w:jc w:val="both"/>
        <w:rPr>
          <w:rFonts w:ascii="Times New Roman" w:eastAsia="Calibri" w:hAnsi="Times New Roman" w:cs="Times New Roman"/>
          <w:sz w:val="24"/>
          <w:szCs w:val="24"/>
        </w:rPr>
      </w:pPr>
      <w:r w:rsidRPr="00D23154">
        <w:rPr>
          <w:rFonts w:ascii="Times New Roman" w:hAnsi="Times New Roman" w:cs="Times New Roman"/>
          <w:b/>
          <w:sz w:val="24"/>
          <w:szCs w:val="24"/>
        </w:rPr>
        <w:t>Palabras clave:</w:t>
      </w:r>
      <w:r w:rsidRPr="00D23154">
        <w:rPr>
          <w:rFonts w:ascii="Times New Roman" w:eastAsia="Calibri" w:hAnsi="Times New Roman" w:cs="Times New Roman"/>
          <w:sz w:val="24"/>
          <w:szCs w:val="24"/>
        </w:rPr>
        <w:t xml:space="preserve"> COVID-19; SARS-CoV-2; paciente grave; paciente crítico; unidad de terapia intensiva.</w:t>
      </w:r>
    </w:p>
    <w:p w14:paraId="61E90E58" w14:textId="77777777" w:rsidR="00D23154" w:rsidRPr="00D23154" w:rsidRDefault="00D23154" w:rsidP="0088096C">
      <w:pPr>
        <w:spacing w:after="0" w:line="360" w:lineRule="auto"/>
        <w:jc w:val="both"/>
        <w:rPr>
          <w:rFonts w:ascii="Times New Roman" w:eastAsia="Calibri" w:hAnsi="Times New Roman" w:cs="Times New Roman"/>
          <w:sz w:val="24"/>
          <w:szCs w:val="24"/>
        </w:rPr>
      </w:pPr>
    </w:p>
    <w:p w14:paraId="44D833D0" w14:textId="77777777" w:rsidR="00D23154" w:rsidRPr="00D23154" w:rsidRDefault="00D23154" w:rsidP="0088096C">
      <w:pPr>
        <w:spacing w:after="0" w:line="360" w:lineRule="auto"/>
        <w:jc w:val="both"/>
        <w:rPr>
          <w:rFonts w:ascii="Times New Roman" w:hAnsi="Times New Roman" w:cs="Times New Roman"/>
          <w:b/>
          <w:sz w:val="24"/>
          <w:szCs w:val="24"/>
          <w:lang w:val="en-US"/>
        </w:rPr>
      </w:pPr>
      <w:r w:rsidRPr="00D23154">
        <w:rPr>
          <w:rFonts w:ascii="Times New Roman" w:hAnsi="Times New Roman" w:cs="Times New Roman"/>
          <w:b/>
          <w:sz w:val="24"/>
          <w:szCs w:val="24"/>
          <w:lang w:val="en-US"/>
        </w:rPr>
        <w:t>ABSTRACT</w:t>
      </w:r>
    </w:p>
    <w:p w14:paraId="35489758" w14:textId="77777777" w:rsidR="00D23154" w:rsidRPr="00D23154" w:rsidRDefault="00D23154" w:rsidP="0088096C">
      <w:pPr>
        <w:spacing w:after="0" w:line="360" w:lineRule="auto"/>
        <w:jc w:val="both"/>
        <w:rPr>
          <w:rFonts w:ascii="Times New Roman" w:hAnsi="Times New Roman" w:cs="Times New Roman"/>
          <w:bCs/>
          <w:sz w:val="24"/>
          <w:szCs w:val="24"/>
          <w:lang w:val="en-US"/>
        </w:rPr>
      </w:pPr>
      <w:r w:rsidRPr="00D23154">
        <w:rPr>
          <w:rFonts w:ascii="Times New Roman" w:hAnsi="Times New Roman" w:cs="Times New Roman"/>
          <w:b/>
          <w:sz w:val="24"/>
          <w:szCs w:val="24"/>
          <w:lang w:val="en-US"/>
        </w:rPr>
        <w:t>Introduction:</w:t>
      </w:r>
      <w:r w:rsidRPr="00D23154">
        <w:rPr>
          <w:rFonts w:ascii="Times New Roman" w:hAnsi="Times New Roman" w:cs="Times New Roman"/>
          <w:bCs/>
          <w:sz w:val="24"/>
          <w:szCs w:val="24"/>
          <w:lang w:val="en-US"/>
        </w:rPr>
        <w:t xml:space="preserve"> Researchers warn of people with severe forms of COVID-19. It is notable the report of these patients, the existence of complications favoring life-threatening situations and the hemogasometric differences and in other biochemical parameters.</w:t>
      </w:r>
    </w:p>
    <w:p w14:paraId="3CE2CA35" w14:textId="77777777" w:rsidR="00D23154" w:rsidRPr="00D23154" w:rsidRDefault="00D23154" w:rsidP="0088096C">
      <w:pPr>
        <w:spacing w:after="0" w:line="360" w:lineRule="auto"/>
        <w:jc w:val="both"/>
        <w:rPr>
          <w:rFonts w:ascii="Times New Roman" w:hAnsi="Times New Roman" w:cs="Times New Roman"/>
          <w:bCs/>
          <w:sz w:val="24"/>
          <w:szCs w:val="24"/>
          <w:lang w:val="en-US"/>
        </w:rPr>
      </w:pPr>
      <w:r w:rsidRPr="00D23154">
        <w:rPr>
          <w:rFonts w:ascii="Times New Roman" w:hAnsi="Times New Roman" w:cs="Times New Roman"/>
          <w:b/>
          <w:sz w:val="24"/>
          <w:szCs w:val="24"/>
          <w:lang w:val="en-US"/>
        </w:rPr>
        <w:t>Objective:</w:t>
      </w:r>
      <w:r w:rsidRPr="00D23154">
        <w:rPr>
          <w:rFonts w:ascii="Times New Roman" w:hAnsi="Times New Roman" w:cs="Times New Roman"/>
          <w:bCs/>
          <w:sz w:val="24"/>
          <w:szCs w:val="24"/>
          <w:lang w:val="en-US"/>
        </w:rPr>
        <w:t xml:space="preserve"> To characterize clinical, epidemiological and humoral aspects of patients with COVID-19 during their stay in the intensive care unit.</w:t>
      </w:r>
    </w:p>
    <w:p w14:paraId="637438C8" w14:textId="77777777" w:rsidR="00D23154" w:rsidRPr="00D23154" w:rsidRDefault="00D23154" w:rsidP="0088096C">
      <w:pPr>
        <w:spacing w:after="0" w:line="360" w:lineRule="auto"/>
        <w:jc w:val="both"/>
        <w:rPr>
          <w:rFonts w:ascii="Times New Roman" w:hAnsi="Times New Roman" w:cs="Times New Roman"/>
          <w:bCs/>
          <w:sz w:val="24"/>
          <w:szCs w:val="24"/>
          <w:lang w:val="en-US"/>
        </w:rPr>
      </w:pPr>
      <w:r w:rsidRPr="00D23154">
        <w:rPr>
          <w:rFonts w:ascii="Times New Roman" w:hAnsi="Times New Roman" w:cs="Times New Roman"/>
          <w:b/>
          <w:sz w:val="24"/>
          <w:szCs w:val="24"/>
          <w:lang w:val="en-US"/>
        </w:rPr>
        <w:t xml:space="preserve">Methods: </w:t>
      </w:r>
      <w:r w:rsidRPr="00D23154">
        <w:rPr>
          <w:rFonts w:ascii="Times New Roman" w:hAnsi="Times New Roman" w:cs="Times New Roman"/>
          <w:bCs/>
          <w:sz w:val="24"/>
          <w:szCs w:val="24"/>
          <w:lang w:val="en-US"/>
        </w:rPr>
        <w:t>A descriptive and cross-sectional study was carried out in 9 patients with COVID-19 admitted to the intensive care unit from March to May 2020. Data were obtained from medical records. The processed information was expressed in absolute frequencies and percentages and the results were reflected in tables and graphs. Among the variables analyzed were: age, sex, clinical status and at discharge of the patients and fatality.</w:t>
      </w:r>
    </w:p>
    <w:p w14:paraId="7CB32F36" w14:textId="77777777" w:rsidR="00D23154" w:rsidRPr="00D23154" w:rsidRDefault="00D23154" w:rsidP="0088096C">
      <w:pPr>
        <w:spacing w:after="0" w:line="360" w:lineRule="auto"/>
        <w:jc w:val="both"/>
        <w:rPr>
          <w:rFonts w:ascii="Times New Roman" w:hAnsi="Times New Roman" w:cs="Times New Roman"/>
          <w:bCs/>
          <w:sz w:val="24"/>
          <w:szCs w:val="24"/>
          <w:lang w:val="en-US"/>
        </w:rPr>
      </w:pPr>
      <w:r w:rsidRPr="00D23154">
        <w:rPr>
          <w:rFonts w:ascii="Times New Roman" w:hAnsi="Times New Roman" w:cs="Times New Roman"/>
          <w:b/>
          <w:sz w:val="24"/>
          <w:szCs w:val="24"/>
          <w:lang w:val="en-US"/>
        </w:rPr>
        <w:t>Results:</w:t>
      </w:r>
      <w:r w:rsidRPr="00D23154">
        <w:rPr>
          <w:rFonts w:ascii="Times New Roman" w:hAnsi="Times New Roman" w:cs="Times New Roman"/>
          <w:bCs/>
          <w:sz w:val="24"/>
          <w:szCs w:val="24"/>
          <w:lang w:val="en-US"/>
        </w:rPr>
        <w:t xml:space="preserve"> Men predominated (77,8 %), women evolved better (33,3 % serious, no critical). 88,8 % of the patients had at least one associated chronic disease. 33,3 % of the patients were asymptomatic upon admission, severe pneumonia and acute respiratory distress syndrome were the most frequent cause of complication.</w:t>
      </w:r>
    </w:p>
    <w:p w14:paraId="012733AA" w14:textId="77777777" w:rsidR="00D23154" w:rsidRPr="00D23154" w:rsidRDefault="00D23154" w:rsidP="0088096C">
      <w:pPr>
        <w:spacing w:after="0" w:line="360" w:lineRule="auto"/>
        <w:jc w:val="both"/>
        <w:rPr>
          <w:rFonts w:ascii="Times New Roman" w:hAnsi="Times New Roman" w:cs="Times New Roman"/>
          <w:bCs/>
          <w:sz w:val="24"/>
          <w:szCs w:val="24"/>
          <w:lang w:val="en-US"/>
        </w:rPr>
      </w:pPr>
      <w:r w:rsidRPr="00D23154">
        <w:rPr>
          <w:rFonts w:ascii="Times New Roman" w:hAnsi="Times New Roman" w:cs="Times New Roman"/>
          <w:b/>
          <w:sz w:val="24"/>
          <w:szCs w:val="24"/>
          <w:lang w:val="en-US"/>
        </w:rPr>
        <w:lastRenderedPageBreak/>
        <w:t>Conclusions:</w:t>
      </w:r>
      <w:r w:rsidRPr="00D23154">
        <w:rPr>
          <w:rFonts w:ascii="Times New Roman" w:hAnsi="Times New Roman" w:cs="Times New Roman"/>
          <w:bCs/>
          <w:sz w:val="24"/>
          <w:szCs w:val="24"/>
          <w:lang w:val="en-US"/>
        </w:rPr>
        <w:t xml:space="preserve"> Most of the patients were male and all the critics were male; with similar proportions in age groups; with comorbidities the highest percentage, mainly hypertension; on admission they presented cough, fever, dyspnea and decay; all critical patients took 4 days or more to request medical assistance. The reason for admission to the intensive care unit was severe pneumonia/adult respiratory distress syndrome.</w:t>
      </w:r>
    </w:p>
    <w:p w14:paraId="57F5BCC6" w14:textId="77777777" w:rsidR="00D23154" w:rsidRPr="00D23154" w:rsidRDefault="00D23154" w:rsidP="0088096C">
      <w:pPr>
        <w:spacing w:after="0" w:line="360" w:lineRule="auto"/>
        <w:jc w:val="both"/>
        <w:rPr>
          <w:rFonts w:ascii="Times New Roman" w:hAnsi="Times New Roman" w:cs="Times New Roman"/>
          <w:sz w:val="24"/>
          <w:szCs w:val="24"/>
          <w:lang w:val="en-US"/>
        </w:rPr>
      </w:pPr>
      <w:r w:rsidRPr="00D23154">
        <w:rPr>
          <w:rFonts w:ascii="Times New Roman" w:hAnsi="Times New Roman" w:cs="Times New Roman"/>
          <w:b/>
          <w:sz w:val="24"/>
          <w:szCs w:val="24"/>
          <w:lang w:val="en-US"/>
        </w:rPr>
        <w:t>Keywords:</w:t>
      </w:r>
      <w:r w:rsidRPr="00D23154">
        <w:rPr>
          <w:rFonts w:ascii="Times New Roman" w:hAnsi="Times New Roman" w:cs="Times New Roman"/>
          <w:sz w:val="24"/>
          <w:szCs w:val="24"/>
          <w:lang w:val="en-US"/>
        </w:rPr>
        <w:t xml:space="preserve"> </w:t>
      </w:r>
      <w:r w:rsidRPr="00D23154">
        <w:rPr>
          <w:rFonts w:ascii="Times New Roman" w:eastAsia="Calibri" w:hAnsi="Times New Roman" w:cs="Times New Roman"/>
          <w:sz w:val="24"/>
          <w:szCs w:val="24"/>
          <w:lang w:val="en-US"/>
        </w:rPr>
        <w:t>COVID-19; SARS-CoV-2; serious patient; critical patient; intensive care unit.</w:t>
      </w:r>
    </w:p>
    <w:p w14:paraId="0957E4BB" w14:textId="77777777" w:rsidR="00D23154" w:rsidRPr="00D23154" w:rsidRDefault="00D23154" w:rsidP="0088096C">
      <w:pPr>
        <w:spacing w:after="0" w:line="360" w:lineRule="auto"/>
        <w:jc w:val="both"/>
        <w:rPr>
          <w:rFonts w:ascii="Times New Roman" w:hAnsi="Times New Roman" w:cs="Times New Roman"/>
          <w:sz w:val="24"/>
          <w:szCs w:val="24"/>
          <w:lang w:val="en-US"/>
        </w:rPr>
      </w:pPr>
    </w:p>
    <w:p w14:paraId="0BEE8EFD" w14:textId="77777777" w:rsidR="00D23154" w:rsidRPr="00D23154" w:rsidRDefault="00D23154" w:rsidP="0088096C">
      <w:pPr>
        <w:spacing w:after="0" w:line="360" w:lineRule="auto"/>
        <w:jc w:val="both"/>
        <w:rPr>
          <w:rFonts w:ascii="Times New Roman" w:hAnsi="Times New Roman" w:cs="Times New Roman"/>
          <w:sz w:val="24"/>
          <w:szCs w:val="24"/>
          <w:lang w:val="en-US"/>
        </w:rPr>
      </w:pPr>
    </w:p>
    <w:p w14:paraId="59F02419" w14:textId="77777777" w:rsidR="00D23154" w:rsidRPr="00D23154" w:rsidRDefault="00D23154" w:rsidP="0088096C">
      <w:pPr>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Recibido: 24/07/2020</w:t>
      </w:r>
    </w:p>
    <w:p w14:paraId="6CA5C904" w14:textId="77777777" w:rsidR="00D23154" w:rsidRPr="00D23154" w:rsidRDefault="00D23154" w:rsidP="0088096C">
      <w:pPr>
        <w:spacing w:after="0" w:line="360" w:lineRule="auto"/>
        <w:jc w:val="both"/>
        <w:rPr>
          <w:rFonts w:ascii="Times New Roman" w:hAnsi="Times New Roman" w:cs="Times New Roman"/>
          <w:b/>
          <w:sz w:val="24"/>
          <w:szCs w:val="24"/>
        </w:rPr>
      </w:pPr>
      <w:r w:rsidRPr="00D23154">
        <w:rPr>
          <w:rFonts w:ascii="Times New Roman" w:hAnsi="Times New Roman" w:cs="Times New Roman"/>
          <w:sz w:val="24"/>
          <w:szCs w:val="24"/>
        </w:rPr>
        <w:t>Aprobado: 02/04/2021</w:t>
      </w:r>
    </w:p>
    <w:p w14:paraId="2F1D9AE9" w14:textId="77777777" w:rsidR="00D23154" w:rsidRPr="00D23154" w:rsidRDefault="00D23154" w:rsidP="0088096C">
      <w:pPr>
        <w:spacing w:after="0" w:line="360" w:lineRule="auto"/>
        <w:jc w:val="both"/>
        <w:rPr>
          <w:rFonts w:ascii="Times New Roman" w:hAnsi="Times New Roman" w:cs="Times New Roman"/>
          <w:b/>
          <w:sz w:val="24"/>
          <w:szCs w:val="24"/>
        </w:rPr>
      </w:pPr>
    </w:p>
    <w:p w14:paraId="1DCCAB3F" w14:textId="77777777" w:rsidR="00D23154" w:rsidRPr="00D23154" w:rsidRDefault="00D23154" w:rsidP="0088096C">
      <w:pPr>
        <w:spacing w:after="0" w:line="360" w:lineRule="auto"/>
        <w:jc w:val="both"/>
        <w:rPr>
          <w:rFonts w:ascii="Times New Roman" w:hAnsi="Times New Roman" w:cs="Times New Roman"/>
          <w:b/>
          <w:sz w:val="24"/>
          <w:szCs w:val="24"/>
        </w:rPr>
      </w:pPr>
    </w:p>
    <w:p w14:paraId="4FD2581E" w14:textId="77777777" w:rsidR="00D23154" w:rsidRPr="00D23154" w:rsidRDefault="00D23154" w:rsidP="0088096C">
      <w:pPr>
        <w:spacing w:after="0" w:line="360" w:lineRule="auto"/>
        <w:jc w:val="center"/>
        <w:rPr>
          <w:rFonts w:ascii="Times New Roman" w:hAnsi="Times New Roman" w:cs="Times New Roman"/>
          <w:b/>
          <w:sz w:val="32"/>
          <w:szCs w:val="32"/>
        </w:rPr>
      </w:pPr>
      <w:r w:rsidRPr="00D23154">
        <w:rPr>
          <w:rFonts w:ascii="Times New Roman" w:hAnsi="Times New Roman" w:cs="Times New Roman"/>
          <w:b/>
          <w:sz w:val="32"/>
          <w:szCs w:val="32"/>
        </w:rPr>
        <w:t>INTRODUCCIÓN</w:t>
      </w:r>
    </w:p>
    <w:p w14:paraId="538B54A2" w14:textId="77777777" w:rsidR="00D23154" w:rsidRPr="00D23154" w:rsidRDefault="00D23154" w:rsidP="0088096C">
      <w:pPr>
        <w:spacing w:after="0" w:line="360" w:lineRule="auto"/>
        <w:jc w:val="both"/>
        <w:rPr>
          <w:rFonts w:ascii="Times New Roman" w:eastAsia="Calibri" w:hAnsi="Times New Roman" w:cs="Times New Roman"/>
          <w:sz w:val="24"/>
          <w:szCs w:val="24"/>
        </w:rPr>
      </w:pPr>
      <w:r w:rsidRPr="00D23154">
        <w:rPr>
          <w:rFonts w:ascii="Times New Roman" w:eastAsia="Calibri" w:hAnsi="Times New Roman" w:cs="Times New Roman"/>
          <w:sz w:val="24"/>
          <w:szCs w:val="24"/>
        </w:rPr>
        <w:t>Los resultados de numerosas investigaciones en el mundo advierten de personas con formas graves de la COVID-19. Las cifras de letalidad oscilan entre 2 - 3 % y aparecen manifestaciones clínicas graves en el 10 % de los enfermos.</w:t>
      </w:r>
      <w:r w:rsidRPr="00D23154">
        <w:rPr>
          <w:rFonts w:ascii="Times New Roman" w:eastAsia="Calibri" w:hAnsi="Times New Roman" w:cs="Times New Roman"/>
          <w:sz w:val="24"/>
          <w:szCs w:val="24"/>
          <w:vertAlign w:val="superscript"/>
        </w:rPr>
        <w:t>(1)</w:t>
      </w:r>
      <w:r w:rsidRPr="00D23154">
        <w:rPr>
          <w:rFonts w:ascii="Times New Roman" w:eastAsia="Calibri" w:hAnsi="Times New Roman" w:cs="Times New Roman"/>
          <w:sz w:val="24"/>
          <w:szCs w:val="24"/>
        </w:rPr>
        <w:t xml:space="preserve"> Otro estudio plantea gravedad en el 13 % y en menos del 6 % de los casos, estado crítico.</w:t>
      </w:r>
      <w:r w:rsidRPr="00D23154">
        <w:rPr>
          <w:rFonts w:ascii="Times New Roman" w:eastAsia="Calibri" w:hAnsi="Times New Roman" w:cs="Times New Roman"/>
          <w:sz w:val="24"/>
          <w:szCs w:val="24"/>
          <w:vertAlign w:val="superscript"/>
        </w:rPr>
        <w:t>(2)</w:t>
      </w:r>
      <w:r w:rsidRPr="00D23154">
        <w:rPr>
          <w:rFonts w:ascii="Times New Roman" w:eastAsia="Calibri" w:hAnsi="Times New Roman" w:cs="Times New Roman"/>
          <w:sz w:val="24"/>
          <w:szCs w:val="24"/>
        </w:rPr>
        <w:t xml:space="preserve"> </w:t>
      </w:r>
      <w:r w:rsidRPr="00D23154">
        <w:rPr>
          <w:rFonts w:ascii="Times New Roman" w:eastAsia="Times New Roman" w:hAnsi="Times New Roman" w:cs="Times New Roman"/>
          <w:sz w:val="24"/>
          <w:szCs w:val="24"/>
          <w:lang w:eastAsia="es-ES"/>
        </w:rPr>
        <w:t xml:space="preserve">En 36 pacientes admitidos en una unidad de cuidados intensivos (UCI), se especificaron una mediana de edad de 66 años, antecedentes de comorbilidades como la hipertensión arterial (HTA) y complicaciones como el síndrome de dificultad respiratoria aguda (SDRA), </w:t>
      </w:r>
      <w:r w:rsidRPr="00D23154">
        <w:rPr>
          <w:rFonts w:ascii="Times New Roman" w:eastAsia="Times New Roman" w:hAnsi="Times New Roman" w:cs="Times New Roman"/>
          <w:i/>
          <w:sz w:val="24"/>
          <w:szCs w:val="24"/>
          <w:lang w:eastAsia="es-ES"/>
        </w:rPr>
        <w:t>shock</w:t>
      </w:r>
      <w:r w:rsidRPr="00D23154">
        <w:rPr>
          <w:rFonts w:ascii="Times New Roman" w:eastAsia="Times New Roman" w:hAnsi="Times New Roman" w:cs="Times New Roman"/>
          <w:sz w:val="24"/>
          <w:szCs w:val="24"/>
          <w:lang w:eastAsia="es-ES"/>
        </w:rPr>
        <w:t xml:space="preserve"> y arritmias.</w:t>
      </w:r>
      <w:r w:rsidRPr="00D23154">
        <w:rPr>
          <w:rFonts w:ascii="Times New Roman" w:eastAsia="Times New Roman" w:hAnsi="Times New Roman" w:cs="Times New Roman"/>
          <w:sz w:val="24"/>
          <w:szCs w:val="24"/>
          <w:vertAlign w:val="superscript"/>
          <w:lang w:eastAsia="es-ES"/>
        </w:rPr>
        <w:t xml:space="preserve">(3) </w:t>
      </w:r>
    </w:p>
    <w:p w14:paraId="233AAD9C" w14:textId="77777777" w:rsidR="00D23154" w:rsidRPr="00D23154" w:rsidRDefault="00D23154" w:rsidP="0088096C">
      <w:pPr>
        <w:spacing w:after="0" w:line="360" w:lineRule="auto"/>
        <w:jc w:val="both"/>
        <w:rPr>
          <w:rFonts w:ascii="Times New Roman" w:eastAsia="Times New Roman" w:hAnsi="Times New Roman" w:cs="Times New Roman"/>
          <w:sz w:val="24"/>
          <w:szCs w:val="24"/>
          <w:lang w:eastAsia="es-ES"/>
        </w:rPr>
      </w:pPr>
      <w:r w:rsidRPr="00D23154">
        <w:rPr>
          <w:rFonts w:ascii="Times New Roman" w:eastAsia="Times New Roman" w:hAnsi="Times New Roman" w:cs="Times New Roman"/>
          <w:sz w:val="24"/>
          <w:szCs w:val="24"/>
          <w:lang w:eastAsia="es-ES"/>
        </w:rPr>
        <w:t>En Lombardía, Italia, en 1591 pacientes, se describen requerimientos de ventilación mecánica invasiva en el 88 % y variabilidad en los valores de la gasometría en función de la edad.</w:t>
      </w:r>
      <w:r w:rsidRPr="00D23154">
        <w:rPr>
          <w:rFonts w:ascii="Times New Roman" w:eastAsia="Times New Roman" w:hAnsi="Times New Roman" w:cs="Times New Roman"/>
          <w:sz w:val="24"/>
          <w:szCs w:val="24"/>
          <w:vertAlign w:val="superscript"/>
          <w:lang w:eastAsia="es-ES"/>
        </w:rPr>
        <w:t>(4)</w:t>
      </w:r>
      <w:r w:rsidRPr="00D23154">
        <w:rPr>
          <w:rFonts w:ascii="Times New Roman" w:eastAsia="Times New Roman" w:hAnsi="Times New Roman" w:cs="Times New Roman"/>
          <w:sz w:val="24"/>
          <w:szCs w:val="24"/>
          <w:lang w:eastAsia="es-ES"/>
        </w:rPr>
        <w:t xml:space="preserve"> Individuos infectados por SARS-CoV-2, críticamente enfermos, pueden progresar hasta una disfunción orgánica específica y múltiple, capaz de inducir daño en órganos como el corazón, riñón, hígado, endotelio y sistema inmune, originar desórdenes bioquímicos, como aumento del dímero-D y deshidrogenasa láctica (LDH), entre otros.</w:t>
      </w:r>
      <w:r w:rsidRPr="00D23154">
        <w:rPr>
          <w:rFonts w:ascii="Times New Roman" w:eastAsia="Times New Roman" w:hAnsi="Times New Roman" w:cs="Times New Roman"/>
          <w:sz w:val="24"/>
          <w:szCs w:val="24"/>
          <w:vertAlign w:val="superscript"/>
          <w:lang w:eastAsia="es-ES"/>
        </w:rPr>
        <w:t>(5)</w:t>
      </w:r>
    </w:p>
    <w:p w14:paraId="1D22FC96" w14:textId="77777777" w:rsidR="00D23154" w:rsidRPr="00D23154" w:rsidRDefault="00D23154" w:rsidP="0088096C">
      <w:pPr>
        <w:spacing w:after="0" w:line="360" w:lineRule="auto"/>
        <w:jc w:val="both"/>
        <w:rPr>
          <w:rFonts w:ascii="Times New Roman" w:eastAsia="Times New Roman" w:hAnsi="Times New Roman" w:cs="Times New Roman"/>
          <w:sz w:val="24"/>
          <w:szCs w:val="24"/>
          <w:lang w:eastAsia="es-ES"/>
        </w:rPr>
      </w:pPr>
      <w:r w:rsidRPr="00D23154">
        <w:rPr>
          <w:rFonts w:ascii="Times New Roman" w:eastAsia="Times New Roman" w:hAnsi="Times New Roman" w:cs="Times New Roman"/>
          <w:sz w:val="24"/>
          <w:szCs w:val="24"/>
          <w:lang w:eastAsia="es-ES"/>
        </w:rPr>
        <w:lastRenderedPageBreak/>
        <w:t xml:space="preserve">Es notable en todos los continentes, la profunda preocupación gubernamental y sanitaria por el reporte de enfermos graves y críticos, la existencia de complicaciones que favorecen la amenaza vital y las características en los valores gasométricos y otros parámetros bioquímicos. </w:t>
      </w:r>
    </w:p>
    <w:p w14:paraId="6240C1D5" w14:textId="77777777" w:rsidR="00D23154" w:rsidRPr="00D23154" w:rsidRDefault="00D23154" w:rsidP="0088096C">
      <w:pPr>
        <w:spacing w:after="0" w:line="360" w:lineRule="auto"/>
        <w:jc w:val="both"/>
        <w:rPr>
          <w:rFonts w:ascii="Times New Roman" w:eastAsia="Times New Roman" w:hAnsi="Times New Roman" w:cs="Times New Roman"/>
          <w:sz w:val="24"/>
          <w:szCs w:val="24"/>
          <w:lang w:eastAsia="es-ES"/>
        </w:rPr>
      </w:pPr>
      <w:r w:rsidRPr="00D23154">
        <w:rPr>
          <w:rFonts w:ascii="Times New Roman" w:eastAsia="Times New Roman" w:hAnsi="Times New Roman" w:cs="Times New Roman"/>
          <w:sz w:val="24"/>
          <w:szCs w:val="24"/>
          <w:lang w:eastAsia="es-ES"/>
        </w:rPr>
        <w:t>En Cuba también se reportan enfermos con complicaciones por esta enfermedad.</w:t>
      </w:r>
      <w:r w:rsidRPr="00D23154">
        <w:rPr>
          <w:rFonts w:ascii="Times New Roman" w:eastAsia="Times New Roman" w:hAnsi="Times New Roman" w:cs="Times New Roman"/>
          <w:sz w:val="24"/>
          <w:szCs w:val="24"/>
          <w:vertAlign w:val="superscript"/>
          <w:lang w:eastAsia="es-ES"/>
        </w:rPr>
        <w:t>(6)</w:t>
      </w:r>
      <w:r w:rsidRPr="00D23154">
        <w:rPr>
          <w:rFonts w:ascii="Times New Roman" w:eastAsia="Times New Roman" w:hAnsi="Times New Roman" w:cs="Times New Roman"/>
          <w:sz w:val="24"/>
          <w:szCs w:val="24"/>
          <w:lang w:eastAsia="es-ES"/>
        </w:rPr>
        <w:t xml:space="preserve"> Este trabajo es un informe preliminar que tiene el objetivo de caracterizar </w:t>
      </w:r>
      <w:r w:rsidRPr="00D23154">
        <w:rPr>
          <w:rFonts w:ascii="Times New Roman" w:eastAsia="Calibri" w:hAnsi="Times New Roman" w:cs="Times New Roman"/>
          <w:sz w:val="24"/>
          <w:szCs w:val="24"/>
        </w:rPr>
        <w:t>aspectos clínicos, epidemiológicos y humorales de enfermos con la COVID-19, graves y críticos</w:t>
      </w:r>
      <w:r w:rsidRPr="00D23154">
        <w:rPr>
          <w:rFonts w:ascii="Times New Roman" w:eastAsia="Times New Roman" w:hAnsi="Times New Roman" w:cs="Times New Roman"/>
          <w:sz w:val="24"/>
          <w:szCs w:val="24"/>
          <w:lang w:eastAsia="es-ES"/>
        </w:rPr>
        <w:t xml:space="preserve">. </w:t>
      </w:r>
    </w:p>
    <w:p w14:paraId="6959032F" w14:textId="77777777" w:rsidR="00D23154" w:rsidRPr="00D23154" w:rsidRDefault="00D23154" w:rsidP="0088096C">
      <w:pPr>
        <w:spacing w:after="0" w:line="360" w:lineRule="auto"/>
        <w:jc w:val="both"/>
        <w:rPr>
          <w:rFonts w:ascii="Times New Roman" w:eastAsia="Times New Roman" w:hAnsi="Times New Roman" w:cs="Times New Roman"/>
          <w:sz w:val="24"/>
          <w:szCs w:val="24"/>
          <w:lang w:eastAsia="es-ES"/>
        </w:rPr>
      </w:pPr>
    </w:p>
    <w:p w14:paraId="16DC171D" w14:textId="77777777" w:rsidR="00D23154" w:rsidRPr="00D23154" w:rsidRDefault="00D23154" w:rsidP="0088096C">
      <w:pPr>
        <w:autoSpaceDE w:val="0"/>
        <w:autoSpaceDN w:val="0"/>
        <w:adjustRightInd w:val="0"/>
        <w:spacing w:after="0" w:line="360" w:lineRule="auto"/>
        <w:jc w:val="both"/>
        <w:rPr>
          <w:rFonts w:ascii="Times New Roman" w:eastAsia="Calibri" w:hAnsi="Times New Roman" w:cs="Times New Roman"/>
          <w:b/>
          <w:color w:val="000000"/>
          <w:sz w:val="24"/>
          <w:szCs w:val="24"/>
        </w:rPr>
      </w:pPr>
    </w:p>
    <w:p w14:paraId="146F82BD" w14:textId="77777777" w:rsidR="00D23154" w:rsidRPr="00D23154" w:rsidRDefault="00D23154" w:rsidP="0088096C">
      <w:pPr>
        <w:autoSpaceDE w:val="0"/>
        <w:autoSpaceDN w:val="0"/>
        <w:adjustRightInd w:val="0"/>
        <w:spacing w:after="0" w:line="360" w:lineRule="auto"/>
        <w:jc w:val="center"/>
        <w:rPr>
          <w:rFonts w:ascii="Times New Roman" w:eastAsia="Calibri" w:hAnsi="Times New Roman" w:cs="Times New Roman"/>
          <w:b/>
          <w:color w:val="000000"/>
          <w:sz w:val="32"/>
          <w:szCs w:val="32"/>
        </w:rPr>
      </w:pPr>
      <w:r w:rsidRPr="00D23154">
        <w:rPr>
          <w:rFonts w:ascii="Times New Roman" w:eastAsia="Calibri" w:hAnsi="Times New Roman" w:cs="Times New Roman"/>
          <w:b/>
          <w:color w:val="000000"/>
          <w:sz w:val="32"/>
          <w:szCs w:val="32"/>
        </w:rPr>
        <w:t>MÉTODOS</w:t>
      </w:r>
    </w:p>
    <w:p w14:paraId="14F73FEA" w14:textId="77777777" w:rsidR="00D23154" w:rsidRPr="00D23154" w:rsidRDefault="00D23154" w:rsidP="008809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23154">
        <w:rPr>
          <w:rFonts w:ascii="Times New Roman" w:eastAsia="Calibri" w:hAnsi="Times New Roman" w:cs="Times New Roman"/>
          <w:color w:val="000000"/>
          <w:sz w:val="24"/>
          <w:szCs w:val="24"/>
        </w:rPr>
        <w:t>Se realizó un estudio descriptivo y transversal de 9 pacientes con la COVID-19, graves y críticos, ingresados en la UCI del Hospital Militar “Dr.</w:t>
      </w:r>
      <w:r w:rsidRPr="00D23154">
        <w:rPr>
          <w:rFonts w:ascii="Times New Roman" w:eastAsia="Times New Roman" w:hAnsi="Times New Roman" w:cs="Times New Roman"/>
          <w:sz w:val="24"/>
          <w:szCs w:val="24"/>
          <w:lang w:eastAsia="es-ES"/>
        </w:rPr>
        <w:t xml:space="preserve"> Joaquín Castillo Duany”, de Santiago de Cuba,</w:t>
      </w:r>
      <w:r w:rsidRPr="00D23154">
        <w:rPr>
          <w:rFonts w:ascii="Times New Roman" w:eastAsia="Calibri" w:hAnsi="Times New Roman" w:cs="Times New Roman"/>
          <w:color w:val="000000"/>
          <w:sz w:val="24"/>
          <w:szCs w:val="24"/>
        </w:rPr>
        <w:t xml:space="preserve"> entre los meses de marzo a mayo de 2020. Se incluyeron los pacientes confirmados de la enfermedad por la prueba de reacción en cadena de la polimerasa en tiempo real (PCR-RT), adultos, de ambos sexos, que ingresaron en la UCI.</w:t>
      </w:r>
    </w:p>
    <w:p w14:paraId="6C5BB0C6" w14:textId="3496C0B5" w:rsidR="00D23154" w:rsidRPr="00D23154" w:rsidRDefault="00D23154" w:rsidP="0088096C">
      <w:pPr>
        <w:autoSpaceDE w:val="0"/>
        <w:autoSpaceDN w:val="0"/>
        <w:adjustRightInd w:val="0"/>
        <w:spacing w:after="0" w:line="360" w:lineRule="auto"/>
        <w:jc w:val="both"/>
        <w:rPr>
          <w:rFonts w:ascii="Times New Roman" w:eastAsia="Calibri" w:hAnsi="Times New Roman" w:cs="Times New Roman"/>
          <w:color w:val="000000"/>
          <w:sz w:val="24"/>
          <w:szCs w:val="24"/>
        </w:rPr>
      </w:pPr>
      <w:r w:rsidRPr="00D23154">
        <w:rPr>
          <w:rFonts w:ascii="Times New Roman" w:eastAsia="Calibri" w:hAnsi="Times New Roman" w:cs="Times New Roman"/>
          <w:color w:val="000000"/>
          <w:sz w:val="24"/>
          <w:szCs w:val="24"/>
        </w:rPr>
        <w:t>Las variables</w:t>
      </w:r>
      <w:r w:rsidR="00F23C88">
        <w:rPr>
          <w:rFonts w:ascii="Times New Roman" w:eastAsia="Calibri" w:hAnsi="Times New Roman" w:cs="Times New Roman"/>
          <w:color w:val="000000"/>
          <w:sz w:val="24"/>
          <w:szCs w:val="24"/>
        </w:rPr>
        <w:t xml:space="preserve"> recogidas fueron</w:t>
      </w:r>
      <w:r w:rsidRPr="00D23154">
        <w:rPr>
          <w:rFonts w:ascii="Times New Roman" w:eastAsia="Calibri" w:hAnsi="Times New Roman" w:cs="Times New Roman"/>
          <w:color w:val="000000"/>
          <w:sz w:val="24"/>
          <w:szCs w:val="24"/>
        </w:rPr>
        <w:t xml:space="preserve">: edad, agrupada en 40 - 55 años, 56 - 70 años y mayores de 70 años; sexo; estado clínico (grave y crítico); síntomas en el momento del ingreso hospitalario; tiempo en acudir al hospital luego del inicio de los síntomas (menor e igual de 3 días, de 4 - 7 días, más de 7 días y asintomáticos); antecedentes patológicos personales (comorbilidad referida por el paciente o recogida en la historia clínica al momento de ser admitido en la UCI); motivo de ingreso en la UCI; valores gasométricos y de la </w:t>
      </w:r>
      <w:r w:rsidRPr="00D23154">
        <w:rPr>
          <w:rFonts w:ascii="Times New Roman" w:eastAsia="Calibri" w:hAnsi="Times New Roman" w:cs="Times New Roman"/>
          <w:color w:val="000000" w:themeColor="text1"/>
          <w:sz w:val="24"/>
          <w:szCs w:val="24"/>
        </w:rPr>
        <w:t>LDH (al ingresar en la UCI)</w:t>
      </w:r>
      <w:r w:rsidRPr="00D23154">
        <w:rPr>
          <w:rFonts w:ascii="Times New Roman" w:eastAsia="Calibri" w:hAnsi="Times New Roman" w:cs="Times New Roman"/>
          <w:color w:val="000000"/>
          <w:sz w:val="24"/>
          <w:szCs w:val="24"/>
        </w:rPr>
        <w:t>; estado al egreso (vivo y fallecido). Se calculó la letalidad (cociente del número de fallecidos sobre el total de pacientes afectados, por 100).</w:t>
      </w:r>
    </w:p>
    <w:p w14:paraId="149981AF" w14:textId="223FD47E" w:rsidR="00D23154" w:rsidRPr="00D23154" w:rsidRDefault="00D23154" w:rsidP="0088096C">
      <w:pPr>
        <w:spacing w:after="0" w:line="360" w:lineRule="auto"/>
        <w:jc w:val="both"/>
        <w:rPr>
          <w:rFonts w:ascii="Times New Roman" w:eastAsia="Calibri" w:hAnsi="Times New Roman" w:cs="Times New Roman"/>
          <w:color w:val="000000" w:themeColor="text1"/>
          <w:sz w:val="24"/>
          <w:szCs w:val="24"/>
        </w:rPr>
      </w:pPr>
      <w:r w:rsidRPr="00D23154">
        <w:rPr>
          <w:rFonts w:ascii="Times New Roman" w:eastAsia="Calibri" w:hAnsi="Times New Roman" w:cs="Times New Roman"/>
          <w:color w:val="000000" w:themeColor="text1"/>
          <w:sz w:val="24"/>
          <w:szCs w:val="24"/>
        </w:rPr>
        <w:t>Los datos de las variables se expresaron en frecuencias absolutas y por</w:t>
      </w:r>
      <w:r w:rsidR="00FF22CC">
        <w:rPr>
          <w:rFonts w:ascii="Times New Roman" w:eastAsia="Calibri" w:hAnsi="Times New Roman" w:cs="Times New Roman"/>
          <w:color w:val="000000" w:themeColor="text1"/>
          <w:sz w:val="24"/>
          <w:szCs w:val="24"/>
        </w:rPr>
        <w:t xml:space="preserve"> </w:t>
      </w:r>
      <w:r w:rsidRPr="00D23154">
        <w:rPr>
          <w:rFonts w:ascii="Times New Roman" w:eastAsia="Calibri" w:hAnsi="Times New Roman" w:cs="Times New Roman"/>
          <w:color w:val="000000" w:themeColor="text1"/>
          <w:sz w:val="24"/>
          <w:szCs w:val="24"/>
        </w:rPr>
        <w:t xml:space="preserve">cientos. Se utiliza el promedio y la desviación estándar (DS) en los datos cuantitativos. </w:t>
      </w:r>
    </w:p>
    <w:p w14:paraId="6010E3D3" w14:textId="77777777" w:rsidR="00D23154" w:rsidRPr="00D23154" w:rsidRDefault="00D23154" w:rsidP="0088096C">
      <w:pPr>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Se mantiene la confidencialidad sobre la identidad de los pacientes estudiados.</w:t>
      </w:r>
    </w:p>
    <w:p w14:paraId="0300F9E9" w14:textId="77777777" w:rsidR="00D23154" w:rsidRPr="00D23154" w:rsidRDefault="00D23154" w:rsidP="0088096C">
      <w:pPr>
        <w:spacing w:after="0" w:line="360" w:lineRule="auto"/>
        <w:jc w:val="both"/>
        <w:rPr>
          <w:rFonts w:ascii="Times New Roman" w:hAnsi="Times New Roman" w:cs="Times New Roman"/>
          <w:sz w:val="24"/>
          <w:szCs w:val="24"/>
        </w:rPr>
      </w:pPr>
    </w:p>
    <w:p w14:paraId="57801478" w14:textId="77777777" w:rsidR="00D23154" w:rsidRPr="00D23154" w:rsidRDefault="00D23154" w:rsidP="0088096C">
      <w:pPr>
        <w:spacing w:after="0" w:line="360" w:lineRule="auto"/>
        <w:jc w:val="both"/>
        <w:rPr>
          <w:rFonts w:ascii="Times New Roman" w:hAnsi="Times New Roman" w:cs="Times New Roman"/>
          <w:b/>
          <w:sz w:val="24"/>
          <w:szCs w:val="24"/>
        </w:rPr>
      </w:pPr>
    </w:p>
    <w:p w14:paraId="12FA7045" w14:textId="77777777" w:rsidR="009168CD" w:rsidRDefault="009168CD">
      <w:pPr>
        <w:spacing w:after="0" w:line="240" w:lineRule="auto"/>
        <w:rPr>
          <w:rFonts w:ascii="Times New Roman" w:hAnsi="Times New Roman" w:cs="Times New Roman"/>
          <w:b/>
          <w:sz w:val="32"/>
          <w:szCs w:val="32"/>
        </w:rPr>
      </w:pPr>
      <w:r>
        <w:rPr>
          <w:rFonts w:ascii="Times New Roman" w:hAnsi="Times New Roman" w:cs="Times New Roman"/>
          <w:b/>
          <w:sz w:val="32"/>
          <w:szCs w:val="32"/>
        </w:rPr>
        <w:br w:type="page"/>
      </w:r>
    </w:p>
    <w:p w14:paraId="679E1B9B" w14:textId="4AB16848" w:rsidR="00D23154" w:rsidRPr="00D23154" w:rsidRDefault="00D23154" w:rsidP="0088096C">
      <w:pPr>
        <w:spacing w:after="0" w:line="360" w:lineRule="auto"/>
        <w:jc w:val="center"/>
        <w:rPr>
          <w:rFonts w:ascii="Times New Roman" w:hAnsi="Times New Roman" w:cs="Times New Roman"/>
          <w:b/>
          <w:sz w:val="32"/>
          <w:szCs w:val="32"/>
        </w:rPr>
      </w:pPr>
      <w:r w:rsidRPr="00D23154">
        <w:rPr>
          <w:rFonts w:ascii="Times New Roman" w:hAnsi="Times New Roman" w:cs="Times New Roman"/>
          <w:b/>
          <w:sz w:val="32"/>
          <w:szCs w:val="32"/>
        </w:rPr>
        <w:lastRenderedPageBreak/>
        <w:t>RESULTADOS</w:t>
      </w:r>
    </w:p>
    <w:p w14:paraId="3795FC40" w14:textId="77777777" w:rsidR="00D23154" w:rsidRPr="00D23154" w:rsidRDefault="00D23154" w:rsidP="0088096C">
      <w:pPr>
        <w:tabs>
          <w:tab w:val="left" w:pos="1562"/>
        </w:tabs>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En la tabla 1 se muestra el predominio de pacientes masculinos, quienes fueron los de peor evolución, y aportaron todos los críticos.</w:t>
      </w:r>
    </w:p>
    <w:p w14:paraId="0FFAEF28" w14:textId="77777777" w:rsidR="00D23154" w:rsidRPr="00D23154" w:rsidRDefault="00D23154" w:rsidP="0088096C">
      <w:pPr>
        <w:tabs>
          <w:tab w:val="left" w:pos="1562"/>
        </w:tabs>
        <w:spacing w:after="0" w:line="360" w:lineRule="auto"/>
        <w:jc w:val="both"/>
        <w:rPr>
          <w:rFonts w:ascii="Times New Roman" w:hAnsi="Times New Roman" w:cs="Times New Roman"/>
          <w:sz w:val="24"/>
          <w:szCs w:val="24"/>
        </w:rPr>
      </w:pPr>
    </w:p>
    <w:p w14:paraId="28B58515" w14:textId="77777777" w:rsidR="00D23154" w:rsidRPr="00D23154" w:rsidRDefault="00D23154" w:rsidP="0088096C">
      <w:pPr>
        <w:tabs>
          <w:tab w:val="left" w:pos="1562"/>
        </w:tabs>
        <w:spacing w:after="0" w:line="360" w:lineRule="auto"/>
        <w:jc w:val="center"/>
        <w:rPr>
          <w:rFonts w:ascii="Times New Roman" w:hAnsi="Times New Roman" w:cs="Times New Roman"/>
        </w:rPr>
      </w:pPr>
      <w:r w:rsidRPr="00D23154">
        <w:rPr>
          <w:rFonts w:ascii="Times New Roman" w:hAnsi="Times New Roman" w:cs="Times New Roman"/>
          <w:b/>
          <w:bCs/>
        </w:rPr>
        <w:t>Tabla 1 -</w:t>
      </w:r>
      <w:r w:rsidRPr="00D23154">
        <w:rPr>
          <w:rFonts w:ascii="Times New Roman" w:hAnsi="Times New Roman" w:cs="Times New Roman"/>
        </w:rPr>
        <w:t xml:space="preserve"> Pacientes según estado clínico y sexo</w:t>
      </w:r>
    </w:p>
    <w:p w14:paraId="5CB1347E" w14:textId="15C18FDE" w:rsidR="00A138A9" w:rsidRDefault="00A138A9" w:rsidP="0088096C">
      <w:pPr>
        <w:tabs>
          <w:tab w:val="left" w:pos="1562"/>
        </w:tabs>
        <w:spacing w:after="0" w:line="360" w:lineRule="auto"/>
        <w:jc w:val="center"/>
        <w:rPr>
          <w:rFonts w:ascii="Times New Roman" w:hAnsi="Times New Roman" w:cs="Times New Roman"/>
          <w:sz w:val="18"/>
          <w:szCs w:val="18"/>
        </w:rPr>
      </w:pPr>
      <w:r>
        <w:rPr>
          <w:rFonts w:ascii="Times New Roman" w:hAnsi="Times New Roman" w:cs="Times New Roman"/>
          <w:noProof/>
          <w:sz w:val="18"/>
          <w:szCs w:val="18"/>
          <w:lang w:eastAsia="es-ES"/>
        </w:rPr>
        <w:drawing>
          <wp:inline distT="0" distB="0" distL="0" distR="0" wp14:anchorId="3DB90114" wp14:editId="14329ECA">
            <wp:extent cx="4076700" cy="12477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9">
                      <a:extLst>
                        <a:ext uri="{28A0092B-C50C-407E-A947-70E740481C1C}">
                          <a14:useLocalDpi xmlns:a14="http://schemas.microsoft.com/office/drawing/2010/main" val="0"/>
                        </a:ext>
                      </a:extLst>
                    </a:blip>
                    <a:stretch>
                      <a:fillRect/>
                    </a:stretch>
                  </pic:blipFill>
                  <pic:spPr>
                    <a:xfrm>
                      <a:off x="0" y="0"/>
                      <a:ext cx="4076700" cy="1247775"/>
                    </a:xfrm>
                    <a:prstGeom prst="rect">
                      <a:avLst/>
                    </a:prstGeom>
                  </pic:spPr>
                </pic:pic>
              </a:graphicData>
            </a:graphic>
          </wp:inline>
        </w:drawing>
      </w:r>
    </w:p>
    <w:p w14:paraId="5C5BADE8" w14:textId="2D88B196" w:rsidR="00D23154" w:rsidRPr="00D23154" w:rsidRDefault="00A138A9" w:rsidP="0088096C">
      <w:pPr>
        <w:tabs>
          <w:tab w:val="left" w:pos="1562"/>
        </w:tabs>
        <w:spacing w:after="0" w:line="360" w:lineRule="auto"/>
        <w:jc w:val="center"/>
        <w:rPr>
          <w:rFonts w:ascii="Times New Roman" w:hAnsi="Times New Roman" w:cs="Times New Roman"/>
          <w:sz w:val="24"/>
          <w:szCs w:val="24"/>
        </w:rPr>
      </w:pPr>
      <w:r>
        <w:rPr>
          <w:rFonts w:ascii="Times New Roman" w:hAnsi="Times New Roman" w:cs="Times New Roman"/>
          <w:sz w:val="18"/>
          <w:szCs w:val="18"/>
        </w:rPr>
        <w:t xml:space="preserve">El </w:t>
      </w:r>
      <w:r w:rsidR="00D23154" w:rsidRPr="00D23154">
        <w:rPr>
          <w:rFonts w:ascii="Times New Roman" w:hAnsi="Times New Roman" w:cs="Times New Roman"/>
          <w:sz w:val="18"/>
          <w:szCs w:val="18"/>
        </w:rPr>
        <w:t xml:space="preserve">% </w:t>
      </w:r>
      <w:r w:rsidR="004E706F">
        <w:rPr>
          <w:rFonts w:ascii="Times New Roman" w:hAnsi="Times New Roman" w:cs="Times New Roman"/>
          <w:sz w:val="18"/>
          <w:szCs w:val="18"/>
        </w:rPr>
        <w:t xml:space="preserve">es </w:t>
      </w:r>
      <w:r w:rsidR="00D23154" w:rsidRPr="00D23154">
        <w:rPr>
          <w:rFonts w:ascii="Times New Roman" w:hAnsi="Times New Roman" w:cs="Times New Roman"/>
          <w:sz w:val="18"/>
          <w:szCs w:val="18"/>
        </w:rPr>
        <w:t>del total de la columna</w:t>
      </w:r>
    </w:p>
    <w:p w14:paraId="442B7552" w14:textId="77777777" w:rsidR="00D23154" w:rsidRPr="00D23154" w:rsidRDefault="00D23154" w:rsidP="0088096C">
      <w:pPr>
        <w:spacing w:after="0" w:line="360" w:lineRule="auto"/>
        <w:jc w:val="both"/>
        <w:rPr>
          <w:rFonts w:ascii="Times New Roman" w:hAnsi="Times New Roman" w:cs="Times New Roman"/>
          <w:sz w:val="24"/>
          <w:szCs w:val="24"/>
        </w:rPr>
      </w:pPr>
    </w:p>
    <w:p w14:paraId="5240B509" w14:textId="77777777" w:rsidR="00D23154" w:rsidRPr="00D23154" w:rsidRDefault="00D23154" w:rsidP="0088096C">
      <w:pPr>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El promedio de edad fue de 64 años (DS = 16). El 88,8 % tenía al menos una enfermedad crónica asociada. La HTA y la diabetes mellitus fueron las más frecuentes. La tos, la fiebre, el decaimiento y la falta de aire fueron las manifestaciones clínicas más frecuentes (tabla 2).</w:t>
      </w:r>
    </w:p>
    <w:p w14:paraId="176E09D7" w14:textId="77777777" w:rsidR="00D23154" w:rsidRPr="00D23154" w:rsidRDefault="00D23154" w:rsidP="0088096C">
      <w:pPr>
        <w:spacing w:after="0" w:line="360" w:lineRule="auto"/>
        <w:jc w:val="both"/>
        <w:rPr>
          <w:rFonts w:ascii="Times New Roman" w:hAnsi="Times New Roman" w:cs="Times New Roman"/>
          <w:sz w:val="24"/>
          <w:szCs w:val="24"/>
        </w:rPr>
      </w:pPr>
    </w:p>
    <w:p w14:paraId="683AB753" w14:textId="77777777" w:rsidR="009168CD" w:rsidRDefault="009168CD">
      <w:pPr>
        <w:spacing w:after="0" w:line="240" w:lineRule="auto"/>
        <w:rPr>
          <w:rFonts w:ascii="Times New Roman" w:hAnsi="Times New Roman" w:cs="Times New Roman"/>
          <w:b/>
          <w:bCs/>
        </w:rPr>
      </w:pPr>
      <w:r>
        <w:rPr>
          <w:rFonts w:ascii="Times New Roman" w:hAnsi="Times New Roman" w:cs="Times New Roman"/>
          <w:b/>
          <w:bCs/>
        </w:rPr>
        <w:br w:type="page"/>
      </w:r>
    </w:p>
    <w:p w14:paraId="737C4256" w14:textId="449D7913" w:rsidR="00D23154" w:rsidRPr="00D23154" w:rsidRDefault="00D23154" w:rsidP="0088096C">
      <w:pPr>
        <w:spacing w:after="0" w:line="360" w:lineRule="auto"/>
        <w:jc w:val="center"/>
        <w:rPr>
          <w:rFonts w:ascii="Times New Roman" w:hAnsi="Times New Roman" w:cs="Times New Roman"/>
        </w:rPr>
      </w:pPr>
      <w:r w:rsidRPr="00D23154">
        <w:rPr>
          <w:rFonts w:ascii="Times New Roman" w:hAnsi="Times New Roman" w:cs="Times New Roman"/>
          <w:b/>
          <w:bCs/>
        </w:rPr>
        <w:lastRenderedPageBreak/>
        <w:t>Tabla 2 -</w:t>
      </w:r>
      <w:r w:rsidRPr="00D23154">
        <w:rPr>
          <w:rFonts w:ascii="Times New Roman" w:hAnsi="Times New Roman" w:cs="Times New Roman"/>
        </w:rPr>
        <w:t xml:space="preserve"> Pacientes según grupo etario, antecedentes patológicos personales y síntomas al ingreso</w:t>
      </w:r>
    </w:p>
    <w:p w14:paraId="65B02A81" w14:textId="185840B7" w:rsidR="00D23154" w:rsidRDefault="004E706F" w:rsidP="0088096C">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0CB7620F" wp14:editId="48014923">
            <wp:extent cx="2667000" cy="42957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0">
                      <a:extLst>
                        <a:ext uri="{28A0092B-C50C-407E-A947-70E740481C1C}">
                          <a14:useLocalDpi xmlns:a14="http://schemas.microsoft.com/office/drawing/2010/main" val="0"/>
                        </a:ext>
                      </a:extLst>
                    </a:blip>
                    <a:stretch>
                      <a:fillRect/>
                    </a:stretch>
                  </pic:blipFill>
                  <pic:spPr>
                    <a:xfrm>
                      <a:off x="0" y="0"/>
                      <a:ext cx="2667000" cy="4295775"/>
                    </a:xfrm>
                    <a:prstGeom prst="rect">
                      <a:avLst/>
                    </a:prstGeom>
                  </pic:spPr>
                </pic:pic>
              </a:graphicData>
            </a:graphic>
          </wp:inline>
        </w:drawing>
      </w:r>
    </w:p>
    <w:p w14:paraId="66EF67AB" w14:textId="77777777" w:rsidR="004E706F" w:rsidRPr="00D23154" w:rsidRDefault="004E706F" w:rsidP="0088096C">
      <w:pPr>
        <w:spacing w:after="0" w:line="360" w:lineRule="auto"/>
        <w:jc w:val="center"/>
        <w:rPr>
          <w:rFonts w:ascii="Times New Roman" w:hAnsi="Times New Roman" w:cs="Times New Roman"/>
          <w:sz w:val="24"/>
          <w:szCs w:val="24"/>
        </w:rPr>
      </w:pPr>
    </w:p>
    <w:p w14:paraId="325B860F" w14:textId="05C7A0F8" w:rsidR="00D23154" w:rsidRPr="00D23154" w:rsidRDefault="00D23154" w:rsidP="0088096C">
      <w:pPr>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En la tabla 3 se aprecia que 2 pacientes no refirieron síntomas al ingreso hospitalario. Todos los sintomáticos críticamente enfermos demoraron 4 días y más en acudir a un centro de atención médica</w:t>
      </w:r>
      <w:r w:rsidR="00FF22CC">
        <w:rPr>
          <w:rFonts w:ascii="Times New Roman" w:hAnsi="Times New Roman" w:cs="Times New Roman"/>
          <w:sz w:val="24"/>
          <w:szCs w:val="24"/>
        </w:rPr>
        <w:t>,</w:t>
      </w:r>
      <w:r w:rsidRPr="00D23154">
        <w:rPr>
          <w:rFonts w:ascii="Times New Roman" w:hAnsi="Times New Roman" w:cs="Times New Roman"/>
          <w:sz w:val="24"/>
          <w:szCs w:val="24"/>
        </w:rPr>
        <w:t xml:space="preserve"> luego del inicio de las manifestaciones de la enfermedad. </w:t>
      </w:r>
    </w:p>
    <w:p w14:paraId="7C32B634" w14:textId="77777777" w:rsidR="00D23154" w:rsidRPr="00D23154" w:rsidRDefault="00D23154" w:rsidP="0088096C">
      <w:pPr>
        <w:spacing w:after="0" w:line="360" w:lineRule="auto"/>
        <w:jc w:val="both"/>
        <w:rPr>
          <w:rFonts w:ascii="Times New Roman" w:hAnsi="Times New Roman" w:cs="Times New Roman"/>
          <w:sz w:val="24"/>
          <w:szCs w:val="24"/>
        </w:rPr>
      </w:pPr>
    </w:p>
    <w:p w14:paraId="14937218" w14:textId="77777777" w:rsidR="004E706F" w:rsidRDefault="004E706F" w:rsidP="0088096C">
      <w:pPr>
        <w:spacing w:after="0" w:line="240" w:lineRule="auto"/>
        <w:rPr>
          <w:rFonts w:ascii="Times New Roman" w:hAnsi="Times New Roman" w:cs="Times New Roman"/>
          <w:b/>
          <w:bCs/>
        </w:rPr>
      </w:pPr>
      <w:r>
        <w:rPr>
          <w:rFonts w:ascii="Times New Roman" w:hAnsi="Times New Roman" w:cs="Times New Roman"/>
          <w:b/>
          <w:bCs/>
        </w:rPr>
        <w:br w:type="page"/>
      </w:r>
    </w:p>
    <w:p w14:paraId="4084D10B" w14:textId="745FA6EB" w:rsidR="00D23154" w:rsidRPr="00D23154" w:rsidRDefault="00D23154" w:rsidP="0088096C">
      <w:pPr>
        <w:spacing w:after="0" w:line="360" w:lineRule="auto"/>
        <w:jc w:val="center"/>
        <w:rPr>
          <w:rFonts w:ascii="Times New Roman" w:hAnsi="Times New Roman" w:cs="Times New Roman"/>
        </w:rPr>
      </w:pPr>
      <w:r w:rsidRPr="00D23154">
        <w:rPr>
          <w:rFonts w:ascii="Times New Roman" w:hAnsi="Times New Roman" w:cs="Times New Roman"/>
          <w:b/>
          <w:bCs/>
        </w:rPr>
        <w:lastRenderedPageBreak/>
        <w:t>Tabla 3 -</w:t>
      </w:r>
      <w:r w:rsidRPr="00D23154">
        <w:rPr>
          <w:rFonts w:ascii="Times New Roman" w:hAnsi="Times New Roman" w:cs="Times New Roman"/>
        </w:rPr>
        <w:t xml:space="preserve"> Pacientes según tiempo de inicio de los síntomas y estado clínico</w:t>
      </w:r>
    </w:p>
    <w:p w14:paraId="0729AEAB" w14:textId="6088B921" w:rsidR="00F22E98" w:rsidRDefault="00F22E98" w:rsidP="0088096C">
      <w:pPr>
        <w:spacing w:after="0" w:line="360" w:lineRule="auto"/>
        <w:jc w:val="center"/>
        <w:rPr>
          <w:rFonts w:ascii="Times New Roman" w:hAnsi="Times New Roman" w:cs="Times New Roman"/>
          <w:sz w:val="18"/>
          <w:szCs w:val="18"/>
        </w:rPr>
      </w:pPr>
      <w:r>
        <w:rPr>
          <w:rFonts w:ascii="Times New Roman" w:hAnsi="Times New Roman" w:cs="Times New Roman"/>
          <w:noProof/>
          <w:sz w:val="18"/>
          <w:szCs w:val="18"/>
          <w:lang w:eastAsia="es-ES"/>
        </w:rPr>
        <w:drawing>
          <wp:inline distT="0" distB="0" distL="0" distR="0" wp14:anchorId="78331D99" wp14:editId="190BED59">
            <wp:extent cx="4429125" cy="16478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1">
                      <a:extLst>
                        <a:ext uri="{28A0092B-C50C-407E-A947-70E740481C1C}">
                          <a14:useLocalDpi xmlns:a14="http://schemas.microsoft.com/office/drawing/2010/main" val="0"/>
                        </a:ext>
                      </a:extLst>
                    </a:blip>
                    <a:stretch>
                      <a:fillRect/>
                    </a:stretch>
                  </pic:blipFill>
                  <pic:spPr>
                    <a:xfrm>
                      <a:off x="0" y="0"/>
                      <a:ext cx="4429125" cy="1647825"/>
                    </a:xfrm>
                    <a:prstGeom prst="rect">
                      <a:avLst/>
                    </a:prstGeom>
                  </pic:spPr>
                </pic:pic>
              </a:graphicData>
            </a:graphic>
          </wp:inline>
        </w:drawing>
      </w:r>
    </w:p>
    <w:p w14:paraId="5239803D" w14:textId="778D6A08" w:rsidR="00D23154" w:rsidRPr="00D23154" w:rsidRDefault="00F22E98" w:rsidP="0088096C">
      <w:pPr>
        <w:spacing w:after="0" w:line="360" w:lineRule="auto"/>
        <w:jc w:val="center"/>
        <w:rPr>
          <w:rFonts w:ascii="Times New Roman" w:hAnsi="Times New Roman" w:cs="Times New Roman"/>
          <w:sz w:val="24"/>
          <w:szCs w:val="24"/>
        </w:rPr>
      </w:pPr>
      <w:r>
        <w:rPr>
          <w:rFonts w:ascii="Times New Roman" w:hAnsi="Times New Roman" w:cs="Times New Roman"/>
          <w:sz w:val="18"/>
          <w:szCs w:val="18"/>
        </w:rPr>
        <w:t xml:space="preserve">El </w:t>
      </w:r>
      <w:r w:rsidR="00D23154" w:rsidRPr="00D23154">
        <w:rPr>
          <w:rFonts w:ascii="Times New Roman" w:hAnsi="Times New Roman" w:cs="Times New Roman"/>
          <w:sz w:val="18"/>
          <w:szCs w:val="18"/>
        </w:rPr>
        <w:t xml:space="preserve">% </w:t>
      </w:r>
      <w:r>
        <w:rPr>
          <w:rFonts w:ascii="Times New Roman" w:hAnsi="Times New Roman" w:cs="Times New Roman"/>
          <w:sz w:val="18"/>
          <w:szCs w:val="18"/>
        </w:rPr>
        <w:t xml:space="preserve">es </w:t>
      </w:r>
      <w:r w:rsidR="00D23154" w:rsidRPr="00D23154">
        <w:rPr>
          <w:rFonts w:ascii="Times New Roman" w:hAnsi="Times New Roman" w:cs="Times New Roman"/>
          <w:sz w:val="18"/>
          <w:szCs w:val="18"/>
        </w:rPr>
        <w:t>del total de la columna</w:t>
      </w:r>
    </w:p>
    <w:p w14:paraId="02F9796F" w14:textId="77777777" w:rsidR="00D23154" w:rsidRPr="00D23154" w:rsidRDefault="00D23154" w:rsidP="0088096C">
      <w:pPr>
        <w:tabs>
          <w:tab w:val="left" w:pos="1348"/>
        </w:tabs>
        <w:spacing w:after="0" w:line="360" w:lineRule="auto"/>
        <w:jc w:val="both"/>
        <w:rPr>
          <w:rFonts w:ascii="Times New Roman" w:hAnsi="Times New Roman" w:cs="Times New Roman"/>
          <w:sz w:val="24"/>
          <w:szCs w:val="24"/>
        </w:rPr>
      </w:pPr>
    </w:p>
    <w:p w14:paraId="37B43F90" w14:textId="77777777" w:rsidR="00D23154" w:rsidRPr="00D23154" w:rsidRDefault="00D23154" w:rsidP="0088096C">
      <w:pPr>
        <w:tabs>
          <w:tab w:val="left" w:pos="1348"/>
        </w:tabs>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La neumonía grave/SDRA fue la principal causa de admisión a UCI, seguida del tromboembolismo pulmonar (TEP), los trastornos hidroelectrolíticos (H-E) y ácido- base (A-B) graves y el edema agudo del pulmón (EAP) (Fig. 1).</w:t>
      </w:r>
    </w:p>
    <w:p w14:paraId="18F73F8C" w14:textId="77777777" w:rsidR="00D23154" w:rsidRPr="00D23154" w:rsidRDefault="00D23154" w:rsidP="0088096C">
      <w:pPr>
        <w:tabs>
          <w:tab w:val="left" w:pos="1348"/>
        </w:tabs>
        <w:spacing w:after="0" w:line="360" w:lineRule="auto"/>
        <w:jc w:val="both"/>
        <w:rPr>
          <w:rFonts w:ascii="Times New Roman" w:hAnsi="Times New Roman" w:cs="Times New Roman"/>
          <w:sz w:val="24"/>
          <w:szCs w:val="24"/>
        </w:rPr>
      </w:pPr>
    </w:p>
    <w:p w14:paraId="604DAC3C" w14:textId="7C093B92" w:rsidR="00D23154" w:rsidRPr="00D23154" w:rsidRDefault="002913A0" w:rsidP="0088096C">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093F515E" wp14:editId="1439C3A3">
            <wp:extent cx="3600450" cy="3552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2">
                      <a:extLst>
                        <a:ext uri="{28A0092B-C50C-407E-A947-70E740481C1C}">
                          <a14:useLocalDpi xmlns:a14="http://schemas.microsoft.com/office/drawing/2010/main" val="0"/>
                        </a:ext>
                      </a:extLst>
                    </a:blip>
                    <a:stretch>
                      <a:fillRect/>
                    </a:stretch>
                  </pic:blipFill>
                  <pic:spPr>
                    <a:xfrm>
                      <a:off x="0" y="0"/>
                      <a:ext cx="3600450" cy="3552825"/>
                    </a:xfrm>
                    <a:prstGeom prst="rect">
                      <a:avLst/>
                    </a:prstGeom>
                  </pic:spPr>
                </pic:pic>
              </a:graphicData>
            </a:graphic>
          </wp:inline>
        </w:drawing>
      </w:r>
    </w:p>
    <w:p w14:paraId="1ED5537D" w14:textId="77777777" w:rsidR="00D23154" w:rsidRPr="00D23154" w:rsidRDefault="00D23154" w:rsidP="0088096C">
      <w:pPr>
        <w:spacing w:after="0" w:line="360" w:lineRule="auto"/>
        <w:jc w:val="center"/>
        <w:rPr>
          <w:rFonts w:ascii="Times New Roman" w:hAnsi="Times New Roman" w:cs="Times New Roman"/>
        </w:rPr>
      </w:pPr>
      <w:r w:rsidRPr="00D23154">
        <w:rPr>
          <w:rFonts w:ascii="Times New Roman" w:hAnsi="Times New Roman" w:cs="Times New Roman"/>
          <w:b/>
          <w:bCs/>
        </w:rPr>
        <w:t>Fig. 1 -</w:t>
      </w:r>
      <w:r w:rsidRPr="00D23154">
        <w:rPr>
          <w:rFonts w:ascii="Times New Roman" w:hAnsi="Times New Roman" w:cs="Times New Roman"/>
        </w:rPr>
        <w:t xml:space="preserve"> Motivo de ingreso en la UCI.</w:t>
      </w:r>
    </w:p>
    <w:p w14:paraId="78F0A624" w14:textId="77777777" w:rsidR="00D23154" w:rsidRPr="00D23154" w:rsidRDefault="00D23154" w:rsidP="0088096C">
      <w:pPr>
        <w:spacing w:after="0" w:line="360" w:lineRule="auto"/>
        <w:jc w:val="both"/>
        <w:rPr>
          <w:rFonts w:ascii="Times New Roman" w:hAnsi="Times New Roman" w:cs="Times New Roman"/>
          <w:sz w:val="24"/>
          <w:szCs w:val="24"/>
        </w:rPr>
      </w:pPr>
    </w:p>
    <w:p w14:paraId="4322BB13" w14:textId="77777777" w:rsidR="00D23154" w:rsidRPr="00D23154" w:rsidRDefault="00D23154" w:rsidP="0088096C">
      <w:pPr>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En la figura 2 se aprecia que los enfermos reportados de críticos, tuvieron los valores de LDH más elevados (</w:t>
      </w:r>
      <w:r w:rsidRPr="00D23154">
        <w:rPr>
          <w:rFonts w:ascii="Times New Roman" w:eastAsia="Times New Roman" w:hAnsi="Times New Roman" w:cs="Times New Roman"/>
          <w:color w:val="000000"/>
          <w:sz w:val="24"/>
          <w:szCs w:val="24"/>
          <w:lang w:eastAsia="es-ES"/>
        </w:rPr>
        <w:t>794,536 y</w:t>
      </w:r>
      <w:r w:rsidRPr="00D23154">
        <w:rPr>
          <w:rFonts w:ascii="Times New Roman" w:hAnsi="Times New Roman" w:cs="Times New Roman"/>
          <w:color w:val="000000"/>
          <w:sz w:val="24"/>
          <w:szCs w:val="24"/>
        </w:rPr>
        <w:t xml:space="preserve"> </w:t>
      </w:r>
      <w:r w:rsidRPr="00D23154">
        <w:rPr>
          <w:rFonts w:ascii="Times New Roman" w:eastAsia="Times New Roman" w:hAnsi="Times New Roman" w:cs="Times New Roman"/>
          <w:color w:val="000000"/>
          <w:sz w:val="24"/>
          <w:szCs w:val="24"/>
          <w:lang w:eastAsia="es-ES"/>
        </w:rPr>
        <w:t>595</w:t>
      </w:r>
      <w:r w:rsidRPr="00D23154">
        <w:rPr>
          <w:rFonts w:ascii="Times New Roman" w:hAnsi="Times New Roman" w:cs="Times New Roman"/>
          <w:sz w:val="24"/>
          <w:szCs w:val="24"/>
        </w:rPr>
        <w:t xml:space="preserve"> </w:t>
      </w:r>
      <w:r w:rsidRPr="00D23154">
        <w:rPr>
          <w:rFonts w:ascii="Times New Roman" w:eastAsia="Times New Roman" w:hAnsi="Times New Roman" w:cs="Times New Roman"/>
          <w:color w:val="000000"/>
          <w:sz w:val="24"/>
          <w:szCs w:val="24"/>
          <w:lang w:eastAsia="es-ES"/>
        </w:rPr>
        <w:t xml:space="preserve">U/L respectivamente); la </w:t>
      </w:r>
      <w:r w:rsidRPr="00D23154">
        <w:rPr>
          <w:rFonts w:ascii="Times New Roman" w:hAnsi="Times New Roman" w:cs="Times New Roman"/>
          <w:sz w:val="24"/>
          <w:szCs w:val="24"/>
        </w:rPr>
        <w:t>relación PaO</w:t>
      </w:r>
      <w:r w:rsidRPr="00D23154">
        <w:rPr>
          <w:rFonts w:ascii="Times New Roman" w:hAnsi="Times New Roman" w:cs="Times New Roman"/>
          <w:sz w:val="24"/>
          <w:szCs w:val="24"/>
          <w:vertAlign w:val="subscript"/>
        </w:rPr>
        <w:t>2</w:t>
      </w:r>
      <w:r w:rsidRPr="00D23154">
        <w:rPr>
          <w:rFonts w:ascii="Times New Roman" w:hAnsi="Times New Roman" w:cs="Times New Roman"/>
          <w:sz w:val="24"/>
          <w:szCs w:val="24"/>
        </w:rPr>
        <w:t>/FiO</w:t>
      </w:r>
      <w:r w:rsidRPr="00D23154">
        <w:rPr>
          <w:rFonts w:ascii="Times New Roman" w:hAnsi="Times New Roman" w:cs="Times New Roman"/>
          <w:sz w:val="24"/>
          <w:szCs w:val="24"/>
          <w:vertAlign w:val="subscript"/>
        </w:rPr>
        <w:t xml:space="preserve">2 </w:t>
      </w:r>
      <w:r w:rsidRPr="00D23154">
        <w:rPr>
          <w:rFonts w:ascii="Times New Roman" w:hAnsi="Times New Roman" w:cs="Times New Roman"/>
          <w:sz w:val="24"/>
          <w:szCs w:val="24"/>
        </w:rPr>
        <w:t xml:space="preserve">fue inferior a 300 en igual momento. Estos fueron tributarios de ventilación artificial mecánica invasiva (VAM-I). La letalidad fue de 2,6. </w:t>
      </w:r>
    </w:p>
    <w:p w14:paraId="266F9574" w14:textId="77777777" w:rsidR="00D23154" w:rsidRPr="00D23154" w:rsidRDefault="00D23154" w:rsidP="0088096C">
      <w:pPr>
        <w:spacing w:after="0" w:line="360" w:lineRule="auto"/>
        <w:jc w:val="both"/>
        <w:rPr>
          <w:rFonts w:ascii="Times New Roman" w:hAnsi="Times New Roman" w:cs="Times New Roman"/>
          <w:sz w:val="24"/>
          <w:szCs w:val="24"/>
        </w:rPr>
      </w:pPr>
    </w:p>
    <w:p w14:paraId="21C55CE8" w14:textId="128AD26B" w:rsidR="00D23154" w:rsidRPr="00D23154" w:rsidRDefault="00D36B3E" w:rsidP="0088096C">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000000"/>
          <w:sz w:val="24"/>
          <w:szCs w:val="24"/>
          <w:lang w:eastAsia="es-ES"/>
        </w:rPr>
        <w:drawing>
          <wp:inline distT="0" distB="0" distL="0" distR="0" wp14:anchorId="72B70CA3" wp14:editId="0D20F431">
            <wp:extent cx="4467225" cy="24193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a:extLst>
                        <a:ext uri="{28A0092B-C50C-407E-A947-70E740481C1C}">
                          <a14:useLocalDpi xmlns:a14="http://schemas.microsoft.com/office/drawing/2010/main" val="0"/>
                        </a:ext>
                      </a:extLst>
                    </a:blip>
                    <a:stretch>
                      <a:fillRect/>
                    </a:stretch>
                  </pic:blipFill>
                  <pic:spPr>
                    <a:xfrm>
                      <a:off x="0" y="0"/>
                      <a:ext cx="4467225" cy="2419350"/>
                    </a:xfrm>
                    <a:prstGeom prst="rect">
                      <a:avLst/>
                    </a:prstGeom>
                  </pic:spPr>
                </pic:pic>
              </a:graphicData>
            </a:graphic>
          </wp:inline>
        </w:drawing>
      </w:r>
    </w:p>
    <w:p w14:paraId="2B89FAFD" w14:textId="77777777" w:rsidR="00D23154" w:rsidRPr="00D23154" w:rsidRDefault="00D23154" w:rsidP="0088096C">
      <w:pPr>
        <w:spacing w:after="0" w:line="360" w:lineRule="auto"/>
        <w:jc w:val="center"/>
        <w:rPr>
          <w:rFonts w:ascii="Times New Roman" w:hAnsi="Times New Roman" w:cs="Times New Roman"/>
          <w:bCs/>
        </w:rPr>
      </w:pPr>
      <w:r w:rsidRPr="00D23154">
        <w:rPr>
          <w:rFonts w:ascii="Times New Roman" w:hAnsi="Times New Roman" w:cs="Times New Roman"/>
          <w:b/>
        </w:rPr>
        <w:t>Fig. 2 -</w:t>
      </w:r>
      <w:r w:rsidRPr="00D23154">
        <w:rPr>
          <w:rFonts w:ascii="Times New Roman" w:hAnsi="Times New Roman" w:cs="Times New Roman"/>
          <w:bCs/>
        </w:rPr>
        <w:t xml:space="preserve"> Valores de LDH y PaO</w:t>
      </w:r>
      <w:r w:rsidRPr="00D23154">
        <w:rPr>
          <w:rFonts w:ascii="Times New Roman" w:hAnsi="Times New Roman" w:cs="Times New Roman"/>
          <w:bCs/>
          <w:vertAlign w:val="subscript"/>
        </w:rPr>
        <w:t>2</w:t>
      </w:r>
      <w:r w:rsidRPr="00D23154">
        <w:rPr>
          <w:rFonts w:ascii="Times New Roman" w:hAnsi="Times New Roman" w:cs="Times New Roman"/>
          <w:bCs/>
        </w:rPr>
        <w:t>/FiO</w:t>
      </w:r>
      <w:r w:rsidRPr="00D23154">
        <w:rPr>
          <w:rFonts w:ascii="Times New Roman" w:hAnsi="Times New Roman" w:cs="Times New Roman"/>
          <w:bCs/>
          <w:vertAlign w:val="subscript"/>
        </w:rPr>
        <w:t xml:space="preserve">2 </w:t>
      </w:r>
      <w:r w:rsidRPr="00D23154">
        <w:rPr>
          <w:rFonts w:ascii="Times New Roman" w:hAnsi="Times New Roman" w:cs="Times New Roman"/>
          <w:bCs/>
        </w:rPr>
        <w:t>al ingreso en la UCI.</w:t>
      </w:r>
    </w:p>
    <w:p w14:paraId="676E730E" w14:textId="77777777" w:rsidR="00D23154" w:rsidRPr="00D23154" w:rsidRDefault="00D23154" w:rsidP="0088096C">
      <w:pPr>
        <w:spacing w:after="0" w:line="360" w:lineRule="auto"/>
        <w:jc w:val="both"/>
        <w:rPr>
          <w:rFonts w:ascii="Times New Roman" w:hAnsi="Times New Roman" w:cs="Times New Roman"/>
          <w:b/>
          <w:sz w:val="24"/>
          <w:szCs w:val="24"/>
        </w:rPr>
      </w:pPr>
    </w:p>
    <w:p w14:paraId="1340D44E" w14:textId="77777777" w:rsidR="00D23154" w:rsidRPr="00D23154" w:rsidRDefault="00D23154" w:rsidP="0088096C">
      <w:pPr>
        <w:spacing w:after="0" w:line="360" w:lineRule="auto"/>
        <w:jc w:val="both"/>
        <w:rPr>
          <w:rFonts w:ascii="Times New Roman" w:hAnsi="Times New Roman" w:cs="Times New Roman"/>
          <w:b/>
          <w:sz w:val="24"/>
          <w:szCs w:val="24"/>
        </w:rPr>
      </w:pPr>
    </w:p>
    <w:p w14:paraId="391D5D3F" w14:textId="77777777" w:rsidR="00D23154" w:rsidRPr="00D23154" w:rsidRDefault="00D23154" w:rsidP="0088096C">
      <w:pPr>
        <w:spacing w:after="0" w:line="360" w:lineRule="auto"/>
        <w:jc w:val="center"/>
        <w:rPr>
          <w:rFonts w:ascii="Times New Roman" w:hAnsi="Times New Roman" w:cs="Times New Roman"/>
          <w:b/>
          <w:sz w:val="32"/>
          <w:szCs w:val="32"/>
        </w:rPr>
      </w:pPr>
      <w:r w:rsidRPr="00D23154">
        <w:rPr>
          <w:rFonts w:ascii="Times New Roman" w:hAnsi="Times New Roman" w:cs="Times New Roman"/>
          <w:b/>
          <w:sz w:val="32"/>
          <w:szCs w:val="32"/>
        </w:rPr>
        <w:t>DISCUSIÓN</w:t>
      </w:r>
    </w:p>
    <w:p w14:paraId="368F1A78" w14:textId="77777777" w:rsidR="00D23154" w:rsidRPr="00D23154" w:rsidRDefault="00D23154" w:rsidP="0088096C">
      <w:pPr>
        <w:spacing w:after="0" w:line="360" w:lineRule="auto"/>
        <w:jc w:val="both"/>
        <w:rPr>
          <w:rFonts w:ascii="Times New Roman" w:eastAsia="Calibri" w:hAnsi="Times New Roman" w:cs="Times New Roman"/>
          <w:sz w:val="24"/>
          <w:szCs w:val="24"/>
          <w:vertAlign w:val="superscript"/>
        </w:rPr>
      </w:pPr>
      <w:r w:rsidRPr="00D23154">
        <w:rPr>
          <w:rFonts w:ascii="Times New Roman" w:eastAsia="Calibri" w:hAnsi="Times New Roman" w:cs="Times New Roman"/>
          <w:sz w:val="24"/>
          <w:szCs w:val="24"/>
        </w:rPr>
        <w:t>En el orden práctico se puede calificar a un paciente como grave cuando existe una amenaza importante para su vida o elevado riesgo de que ocurra la muerte. Un enfermo estará en estado crítico cuando durante su gravedad ocurren fallas orgánicas múltiples o secuenciales de sus funciones vitales.</w:t>
      </w:r>
      <w:r w:rsidRPr="00D23154">
        <w:rPr>
          <w:rFonts w:ascii="Times New Roman" w:eastAsia="Calibri" w:hAnsi="Times New Roman" w:cs="Times New Roman"/>
          <w:sz w:val="24"/>
          <w:szCs w:val="24"/>
          <w:vertAlign w:val="superscript"/>
        </w:rPr>
        <w:t xml:space="preserve">(7)  </w:t>
      </w:r>
    </w:p>
    <w:p w14:paraId="2AF74C9B" w14:textId="77777777" w:rsidR="00D23154" w:rsidRPr="00D23154" w:rsidRDefault="00D23154" w:rsidP="0088096C">
      <w:pPr>
        <w:spacing w:after="0" w:line="360" w:lineRule="auto"/>
        <w:jc w:val="both"/>
        <w:rPr>
          <w:rFonts w:ascii="Times New Roman" w:eastAsia="Calibri" w:hAnsi="Times New Roman" w:cs="Times New Roman"/>
          <w:color w:val="FF0000"/>
          <w:sz w:val="24"/>
          <w:szCs w:val="24"/>
        </w:rPr>
      </w:pPr>
      <w:r w:rsidRPr="00D23154">
        <w:rPr>
          <w:rFonts w:ascii="Times New Roman" w:hAnsi="Times New Roman" w:cs="Times New Roman"/>
          <w:i/>
          <w:sz w:val="24"/>
          <w:szCs w:val="24"/>
        </w:rPr>
        <w:t xml:space="preserve">Ríos </w:t>
      </w:r>
      <w:r w:rsidRPr="00D23154">
        <w:rPr>
          <w:rFonts w:ascii="Times New Roman" w:hAnsi="Times New Roman" w:cs="Times New Roman"/>
          <w:iCs/>
          <w:sz w:val="24"/>
          <w:szCs w:val="24"/>
        </w:rPr>
        <w:t>y otros</w:t>
      </w:r>
      <w:r w:rsidRPr="00D23154">
        <w:rPr>
          <w:rFonts w:ascii="Times New Roman" w:hAnsi="Times New Roman" w:cs="Times New Roman"/>
          <w:sz w:val="24"/>
          <w:szCs w:val="24"/>
          <w:vertAlign w:val="superscript"/>
        </w:rPr>
        <w:t>(8)</w:t>
      </w:r>
      <w:r w:rsidRPr="00D23154">
        <w:rPr>
          <w:rFonts w:ascii="Times New Roman" w:hAnsi="Times New Roman" w:cs="Times New Roman"/>
          <w:sz w:val="24"/>
          <w:szCs w:val="24"/>
        </w:rPr>
        <w:t xml:space="preserve"> ratifican a los pacientes masculinos dentro de los pacientes gravemente afectados</w:t>
      </w:r>
      <w:r w:rsidRPr="00D23154">
        <w:rPr>
          <w:rFonts w:ascii="Times New Roman" w:eastAsia="Calibri" w:hAnsi="Times New Roman" w:cs="Times New Roman"/>
          <w:sz w:val="24"/>
          <w:szCs w:val="24"/>
        </w:rPr>
        <w:t>, e identifican al sexo como factor de riesgo asociado a la evolución desfavorable y al peor pronóstico. La edad también se ha definido como otro factor de riesgo de mayor relevancia; se demuestra que la longevidad aumenta la probabilidad de evolucionar hacia formas más graves de la enfermedad.</w:t>
      </w:r>
      <w:r w:rsidRPr="00D23154">
        <w:rPr>
          <w:rFonts w:ascii="Times New Roman" w:eastAsia="Calibri" w:hAnsi="Times New Roman" w:cs="Times New Roman"/>
          <w:sz w:val="24"/>
          <w:szCs w:val="24"/>
          <w:vertAlign w:val="superscript"/>
        </w:rPr>
        <w:t>(9)</w:t>
      </w:r>
      <w:r w:rsidRPr="00D23154">
        <w:rPr>
          <w:rFonts w:ascii="Times New Roman" w:eastAsia="Calibri" w:hAnsi="Times New Roman" w:cs="Times New Roman"/>
          <w:sz w:val="24"/>
          <w:szCs w:val="24"/>
        </w:rPr>
        <w:t xml:space="preserve"> Se </w:t>
      </w:r>
      <w:r w:rsidRPr="00D23154">
        <w:rPr>
          <w:rFonts w:ascii="Times New Roman" w:eastAsia="Calibri" w:hAnsi="Times New Roman" w:cs="Times New Roman"/>
          <w:sz w:val="24"/>
          <w:szCs w:val="24"/>
        </w:rPr>
        <w:lastRenderedPageBreak/>
        <w:t>reporta una letalidad en mayores de 70 años, de entre 8 y 20 %,</w:t>
      </w:r>
      <w:r w:rsidRPr="00D23154">
        <w:rPr>
          <w:rFonts w:ascii="Times New Roman" w:eastAsia="Calibri" w:hAnsi="Times New Roman" w:cs="Times New Roman"/>
          <w:sz w:val="24"/>
          <w:szCs w:val="24"/>
          <w:vertAlign w:val="superscript"/>
        </w:rPr>
        <w:t>(10,11)</w:t>
      </w:r>
      <w:r w:rsidRPr="00D23154">
        <w:rPr>
          <w:rFonts w:ascii="Times New Roman" w:hAnsi="Times New Roman" w:cs="Times New Roman"/>
          <w:color w:val="FF0000"/>
          <w:sz w:val="24"/>
          <w:szCs w:val="24"/>
        </w:rPr>
        <w:t xml:space="preserve"> </w:t>
      </w:r>
      <w:r w:rsidRPr="00D23154">
        <w:rPr>
          <w:rFonts w:ascii="Times New Roman" w:eastAsia="Calibri" w:hAnsi="Times New Roman" w:cs="Times New Roman"/>
          <w:sz w:val="24"/>
          <w:szCs w:val="24"/>
        </w:rPr>
        <w:t>aunque para algunos autores, la edad podría ser una factor confusor, reflejo de las comorbilidades prevalentes entre los ancianos.</w:t>
      </w:r>
      <w:r w:rsidRPr="00D23154">
        <w:rPr>
          <w:rFonts w:ascii="Times New Roman" w:eastAsia="Calibri" w:hAnsi="Times New Roman" w:cs="Times New Roman"/>
          <w:sz w:val="24"/>
          <w:szCs w:val="24"/>
          <w:vertAlign w:val="superscript"/>
        </w:rPr>
        <w:t>(8)</w:t>
      </w:r>
      <w:r w:rsidRPr="00D23154">
        <w:rPr>
          <w:rFonts w:ascii="Times New Roman" w:eastAsia="Calibri" w:hAnsi="Times New Roman" w:cs="Times New Roman"/>
          <w:sz w:val="24"/>
          <w:szCs w:val="24"/>
        </w:rPr>
        <w:t xml:space="preserve"> </w:t>
      </w:r>
    </w:p>
    <w:p w14:paraId="6C429612" w14:textId="77777777" w:rsidR="00D23154" w:rsidRPr="00D23154" w:rsidRDefault="00D23154" w:rsidP="0088096C">
      <w:pPr>
        <w:spacing w:after="0" w:line="360" w:lineRule="auto"/>
        <w:jc w:val="both"/>
        <w:rPr>
          <w:rFonts w:ascii="Times New Roman" w:eastAsia="Calibri" w:hAnsi="Times New Roman" w:cs="Times New Roman"/>
          <w:color w:val="FF0000"/>
          <w:sz w:val="24"/>
          <w:szCs w:val="24"/>
        </w:rPr>
      </w:pPr>
      <w:r w:rsidRPr="00D23154">
        <w:rPr>
          <w:rFonts w:ascii="Times New Roman" w:hAnsi="Times New Roman" w:cs="Times New Roman"/>
          <w:sz w:val="24"/>
          <w:szCs w:val="24"/>
        </w:rPr>
        <w:t>La coexistencia de enfermedades crónicas no transmisibles en pacientes infectados por el SARS-CoV-2, aumenta el riesgo de evolución desfavorable; más significativo en enfermos de HTA, diabetes mellitus o cáncer.</w:t>
      </w:r>
      <w:r w:rsidRPr="00D23154">
        <w:rPr>
          <w:rFonts w:ascii="Times New Roman" w:hAnsi="Times New Roman" w:cs="Times New Roman"/>
          <w:sz w:val="24"/>
          <w:szCs w:val="24"/>
          <w:vertAlign w:val="superscript"/>
        </w:rPr>
        <w:t>(12)</w:t>
      </w:r>
      <w:r w:rsidRPr="00D23154">
        <w:rPr>
          <w:rFonts w:ascii="Times New Roman" w:hAnsi="Times New Roman" w:cs="Times New Roman"/>
          <w:sz w:val="24"/>
          <w:szCs w:val="24"/>
        </w:rPr>
        <w:t xml:space="preserve"> </w:t>
      </w:r>
    </w:p>
    <w:p w14:paraId="5184207B" w14:textId="59E9FCC0" w:rsidR="00D23154" w:rsidRPr="00D23154" w:rsidRDefault="00D23154" w:rsidP="0088096C">
      <w:pPr>
        <w:spacing w:after="0" w:line="360" w:lineRule="auto"/>
        <w:jc w:val="both"/>
        <w:rPr>
          <w:rFonts w:ascii="Times New Roman" w:hAnsi="Times New Roman" w:cs="Times New Roman"/>
          <w:color w:val="FF0000"/>
          <w:sz w:val="24"/>
          <w:szCs w:val="24"/>
        </w:rPr>
      </w:pPr>
      <w:r w:rsidRPr="00D23154">
        <w:rPr>
          <w:rFonts w:ascii="Times New Roman" w:hAnsi="Times New Roman" w:cs="Times New Roman"/>
          <w:sz w:val="24"/>
          <w:szCs w:val="24"/>
        </w:rPr>
        <w:t>El mayor porcentaje de pacientes tenía asociada por lo menos, una enfermedad crónica, ligeramente inferior a</w:t>
      </w:r>
      <w:r w:rsidR="00D52561">
        <w:rPr>
          <w:rFonts w:ascii="Times New Roman" w:hAnsi="Times New Roman" w:cs="Times New Roman"/>
          <w:sz w:val="24"/>
          <w:szCs w:val="24"/>
        </w:rPr>
        <w:t xml:space="preserve"> </w:t>
      </w:r>
      <w:r w:rsidRPr="00D23154">
        <w:rPr>
          <w:rFonts w:ascii="Times New Roman" w:hAnsi="Times New Roman" w:cs="Times New Roman"/>
          <w:sz w:val="24"/>
          <w:szCs w:val="24"/>
        </w:rPr>
        <w:t>l</w:t>
      </w:r>
      <w:r w:rsidR="00D52561">
        <w:rPr>
          <w:rFonts w:ascii="Times New Roman" w:hAnsi="Times New Roman" w:cs="Times New Roman"/>
          <w:sz w:val="24"/>
          <w:szCs w:val="24"/>
        </w:rPr>
        <w:t>o</w:t>
      </w:r>
      <w:r w:rsidRPr="00D23154">
        <w:rPr>
          <w:rFonts w:ascii="Times New Roman" w:hAnsi="Times New Roman" w:cs="Times New Roman"/>
          <w:sz w:val="24"/>
          <w:szCs w:val="24"/>
        </w:rPr>
        <w:t xml:space="preserve"> reportado por </w:t>
      </w:r>
      <w:r w:rsidRPr="00D23154">
        <w:rPr>
          <w:rFonts w:ascii="Times New Roman" w:hAnsi="Times New Roman" w:cs="Times New Roman"/>
          <w:i/>
          <w:sz w:val="24"/>
          <w:szCs w:val="24"/>
        </w:rPr>
        <w:t xml:space="preserve">Acosta </w:t>
      </w:r>
      <w:r w:rsidRPr="00D23154">
        <w:rPr>
          <w:rFonts w:ascii="Times New Roman" w:hAnsi="Times New Roman" w:cs="Times New Roman"/>
          <w:iCs/>
          <w:sz w:val="24"/>
          <w:szCs w:val="24"/>
        </w:rPr>
        <w:t>y otros</w:t>
      </w:r>
      <w:r w:rsidRPr="00D23154">
        <w:rPr>
          <w:rFonts w:ascii="Times New Roman" w:hAnsi="Times New Roman" w:cs="Times New Roman"/>
          <w:sz w:val="24"/>
          <w:szCs w:val="24"/>
        </w:rPr>
        <w:t xml:space="preserve"> (76 %).</w:t>
      </w:r>
      <w:r w:rsidRPr="00D23154">
        <w:rPr>
          <w:rFonts w:ascii="Times New Roman" w:hAnsi="Times New Roman" w:cs="Times New Roman"/>
          <w:sz w:val="24"/>
          <w:szCs w:val="24"/>
          <w:vertAlign w:val="superscript"/>
        </w:rPr>
        <w:t>(13)</w:t>
      </w:r>
      <w:r w:rsidRPr="00D23154">
        <w:rPr>
          <w:rFonts w:ascii="Times New Roman" w:hAnsi="Times New Roman" w:cs="Times New Roman"/>
          <w:color w:val="FF0000"/>
          <w:sz w:val="24"/>
          <w:szCs w:val="24"/>
        </w:rPr>
        <w:t xml:space="preserve"> </w:t>
      </w:r>
      <w:r w:rsidRPr="00D23154">
        <w:rPr>
          <w:rFonts w:ascii="Times New Roman" w:hAnsi="Times New Roman" w:cs="Times New Roman"/>
          <w:sz w:val="24"/>
          <w:szCs w:val="24"/>
        </w:rPr>
        <w:t xml:space="preserve">La HTA fue la enfermedad predominante, presente en más de la mitad, mayor que lo reportado por </w:t>
      </w:r>
      <w:r w:rsidRPr="00D23154">
        <w:rPr>
          <w:rFonts w:ascii="Times New Roman" w:hAnsi="Times New Roman" w:cs="Times New Roman"/>
          <w:i/>
          <w:sz w:val="24"/>
          <w:szCs w:val="24"/>
        </w:rPr>
        <w:t xml:space="preserve">Wang </w:t>
      </w:r>
      <w:r w:rsidRPr="00D23154">
        <w:rPr>
          <w:rFonts w:ascii="Times New Roman" w:hAnsi="Times New Roman" w:cs="Times New Roman"/>
          <w:iCs/>
          <w:sz w:val="24"/>
          <w:szCs w:val="24"/>
        </w:rPr>
        <w:t>y otros</w:t>
      </w:r>
      <w:r w:rsidRPr="00D23154">
        <w:rPr>
          <w:rFonts w:ascii="Times New Roman" w:hAnsi="Times New Roman" w:cs="Times New Roman"/>
          <w:sz w:val="24"/>
          <w:szCs w:val="24"/>
        </w:rPr>
        <w:t xml:space="preserve"> (31,2 %).</w:t>
      </w:r>
      <w:r w:rsidRPr="00D23154">
        <w:rPr>
          <w:rFonts w:ascii="Times New Roman" w:hAnsi="Times New Roman" w:cs="Times New Roman"/>
          <w:sz w:val="24"/>
          <w:szCs w:val="24"/>
          <w:vertAlign w:val="superscript"/>
        </w:rPr>
        <w:t>(3)</w:t>
      </w:r>
      <w:r w:rsidRPr="00D23154">
        <w:rPr>
          <w:rFonts w:ascii="Times New Roman" w:hAnsi="Times New Roman" w:cs="Times New Roman"/>
          <w:sz w:val="24"/>
          <w:szCs w:val="24"/>
        </w:rPr>
        <w:t xml:space="preserve"> </w:t>
      </w:r>
    </w:p>
    <w:p w14:paraId="54DEF6E8" w14:textId="77777777" w:rsidR="00D23154" w:rsidRPr="00D23154" w:rsidRDefault="00D23154" w:rsidP="0088096C">
      <w:pPr>
        <w:spacing w:after="0" w:line="360" w:lineRule="auto"/>
        <w:jc w:val="both"/>
        <w:rPr>
          <w:rFonts w:ascii="Times New Roman" w:hAnsi="Times New Roman" w:cs="Times New Roman"/>
          <w:color w:val="FF0000"/>
          <w:sz w:val="24"/>
          <w:szCs w:val="24"/>
        </w:rPr>
      </w:pPr>
      <w:r w:rsidRPr="00D23154">
        <w:rPr>
          <w:rFonts w:ascii="Times New Roman" w:hAnsi="Times New Roman" w:cs="Times New Roman"/>
          <w:sz w:val="24"/>
          <w:szCs w:val="24"/>
        </w:rPr>
        <w:t>En cuanto a los síntomas al ingreso hospitalario, fueron más frecuentes las manifestaciones respiratorias, seguidas de la fiebre y el decaimiento. Se reportan resultados similares en un estudio canadiense; con la tos seca como manifestación principal (82 %), seguido de fiebre (48 %).</w:t>
      </w:r>
      <w:r w:rsidRPr="00D23154">
        <w:rPr>
          <w:rFonts w:ascii="Times New Roman" w:hAnsi="Times New Roman" w:cs="Times New Roman"/>
          <w:sz w:val="24"/>
          <w:szCs w:val="24"/>
          <w:vertAlign w:val="superscript"/>
        </w:rPr>
        <w:t>(14)</w:t>
      </w:r>
      <w:r w:rsidRPr="00D23154">
        <w:rPr>
          <w:rFonts w:ascii="Times New Roman" w:hAnsi="Times New Roman" w:cs="Times New Roman"/>
          <w:sz w:val="24"/>
          <w:szCs w:val="24"/>
        </w:rPr>
        <w:t xml:space="preserve"> </w:t>
      </w:r>
      <w:r w:rsidRPr="00D23154">
        <w:rPr>
          <w:rFonts w:ascii="Times New Roman" w:hAnsi="Times New Roman" w:cs="Times New Roman"/>
          <w:color w:val="000000" w:themeColor="text1"/>
          <w:sz w:val="24"/>
          <w:szCs w:val="24"/>
        </w:rPr>
        <w:t>Otros reportes</w:t>
      </w:r>
      <w:r w:rsidRPr="00D23154">
        <w:rPr>
          <w:rFonts w:ascii="Times New Roman" w:hAnsi="Times New Roman" w:cs="Times New Roman"/>
          <w:sz w:val="24"/>
          <w:szCs w:val="24"/>
        </w:rPr>
        <w:t xml:space="preserve"> muestran </w:t>
      </w:r>
      <w:r w:rsidRPr="00D23154">
        <w:rPr>
          <w:rFonts w:ascii="Times New Roman" w:hAnsi="Times New Roman" w:cs="Times New Roman"/>
          <w:color w:val="000000" w:themeColor="text1"/>
          <w:sz w:val="24"/>
          <w:szCs w:val="24"/>
        </w:rPr>
        <w:t>fiebre (98,6 %) como el síntoma más referido, seguida de fatiga  (69,6 %) y tos seca (59,4 %).</w:t>
      </w:r>
      <w:r w:rsidRPr="00D23154">
        <w:rPr>
          <w:rFonts w:ascii="Times New Roman" w:hAnsi="Times New Roman" w:cs="Times New Roman"/>
          <w:color w:val="000000" w:themeColor="text1"/>
          <w:sz w:val="24"/>
          <w:szCs w:val="24"/>
          <w:vertAlign w:val="superscript"/>
        </w:rPr>
        <w:t>(3)</w:t>
      </w:r>
      <w:r w:rsidRPr="00D23154">
        <w:rPr>
          <w:rFonts w:ascii="Times New Roman" w:hAnsi="Times New Roman" w:cs="Times New Roman"/>
          <w:sz w:val="24"/>
          <w:szCs w:val="24"/>
        </w:rPr>
        <w:t xml:space="preserve"> </w:t>
      </w:r>
    </w:p>
    <w:p w14:paraId="08B31586" w14:textId="77777777" w:rsidR="00D23154" w:rsidRPr="00D23154" w:rsidRDefault="00D23154" w:rsidP="0088096C">
      <w:pPr>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 xml:space="preserve">La existencia de asintomáticos dificulta en extremo la detección de los contagiados y por tanto, el control de la enfermedad. </w:t>
      </w:r>
      <w:r w:rsidRPr="00D23154">
        <w:rPr>
          <w:rFonts w:ascii="Times New Roman" w:hAnsi="Times New Roman" w:cs="Times New Roman"/>
          <w:i/>
          <w:color w:val="000000" w:themeColor="text1"/>
          <w:sz w:val="24"/>
          <w:szCs w:val="24"/>
        </w:rPr>
        <w:t xml:space="preserve">Xu </w:t>
      </w:r>
      <w:r w:rsidRPr="00D23154">
        <w:rPr>
          <w:rFonts w:ascii="Times New Roman" w:hAnsi="Times New Roman" w:cs="Times New Roman"/>
          <w:color w:val="000000" w:themeColor="text1"/>
          <w:sz w:val="24"/>
          <w:szCs w:val="24"/>
        </w:rPr>
        <w:t>y otros</w:t>
      </w:r>
      <w:r w:rsidRPr="00D23154">
        <w:rPr>
          <w:rFonts w:ascii="Times New Roman" w:hAnsi="Times New Roman" w:cs="Times New Roman"/>
          <w:color w:val="000000" w:themeColor="text1"/>
          <w:sz w:val="24"/>
          <w:szCs w:val="24"/>
          <w:vertAlign w:val="superscript"/>
        </w:rPr>
        <w:t>(15)</w:t>
      </w:r>
      <w:r w:rsidRPr="00D23154">
        <w:rPr>
          <w:rFonts w:ascii="Times New Roman" w:hAnsi="Times New Roman" w:cs="Times New Roman"/>
          <w:color w:val="000000" w:themeColor="text1"/>
          <w:sz w:val="24"/>
          <w:szCs w:val="24"/>
        </w:rPr>
        <w:t xml:space="preserve"> reportan casos sin síntomas evidentes, pero con imágenes de vidrio esmerilado, sugestivas de SDRA en la tomografía axial computarizada de tórax, hasta en el 50 % de ellos. </w:t>
      </w:r>
    </w:p>
    <w:p w14:paraId="594D7717" w14:textId="77777777" w:rsidR="00D23154" w:rsidRPr="00D23154" w:rsidRDefault="00D23154" w:rsidP="0088096C">
      <w:pPr>
        <w:spacing w:after="0" w:line="360" w:lineRule="auto"/>
        <w:jc w:val="both"/>
        <w:rPr>
          <w:rFonts w:ascii="Times New Roman" w:hAnsi="Times New Roman" w:cs="Times New Roman"/>
          <w:color w:val="FF0000"/>
          <w:sz w:val="24"/>
          <w:szCs w:val="24"/>
        </w:rPr>
      </w:pPr>
      <w:r w:rsidRPr="00D23154">
        <w:rPr>
          <w:rFonts w:ascii="Times New Roman" w:hAnsi="Times New Roman" w:cs="Times New Roman"/>
          <w:sz w:val="24"/>
          <w:szCs w:val="24"/>
        </w:rPr>
        <w:t>Los pacientes sintomáticos de esta serie, tuvieron manifestaciones de la enfermedad antes de acudir a una institución médica, como promedio 8 días (DE = 5). Resultado similar muestra un estudio realizado en Perú, el cual reporta que los pacientes ingresan con un tiempo de enfermedad de 7 días.</w:t>
      </w:r>
      <w:r w:rsidRPr="00D23154">
        <w:rPr>
          <w:rFonts w:ascii="Times New Roman" w:hAnsi="Times New Roman" w:cs="Times New Roman"/>
          <w:sz w:val="24"/>
          <w:szCs w:val="24"/>
          <w:vertAlign w:val="superscript"/>
        </w:rPr>
        <w:t>(13)</w:t>
      </w:r>
      <w:r w:rsidRPr="00D23154">
        <w:rPr>
          <w:rFonts w:ascii="Times New Roman" w:hAnsi="Times New Roman" w:cs="Times New Roman"/>
          <w:sz w:val="24"/>
          <w:szCs w:val="24"/>
        </w:rPr>
        <w:t xml:space="preserve"> </w:t>
      </w:r>
    </w:p>
    <w:p w14:paraId="0BDE9D27" w14:textId="77777777" w:rsidR="00D23154" w:rsidRPr="00D23154" w:rsidRDefault="00D23154" w:rsidP="0088096C">
      <w:pPr>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Presumiblemente, la demora en recibir asistencia especializada por ausencia de síntomas o el retraso de los sintomáticos en acudir a una institución de salud, da lugar a peor evolución y mal pronóstico.</w:t>
      </w:r>
    </w:p>
    <w:p w14:paraId="763F94F1" w14:textId="77777777" w:rsidR="00D23154" w:rsidRPr="00D23154" w:rsidRDefault="00D23154" w:rsidP="0088096C">
      <w:pPr>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La neumonía grave y el SDRA fueron las complicaciones más frecuentes, motivo de ingreso en la UCI. Otros trabajos coinciden con estos resultados.</w:t>
      </w:r>
      <w:r w:rsidRPr="00D23154">
        <w:rPr>
          <w:rFonts w:ascii="Times New Roman" w:hAnsi="Times New Roman" w:cs="Times New Roman"/>
          <w:sz w:val="24"/>
          <w:szCs w:val="24"/>
          <w:vertAlign w:val="superscript"/>
        </w:rPr>
        <w:t>(16,17)</w:t>
      </w:r>
      <w:r w:rsidRPr="00D23154">
        <w:rPr>
          <w:rFonts w:ascii="Times New Roman" w:hAnsi="Times New Roman" w:cs="Times New Roman"/>
          <w:color w:val="FF0000"/>
          <w:sz w:val="24"/>
          <w:szCs w:val="24"/>
        </w:rPr>
        <w:t xml:space="preserve"> </w:t>
      </w:r>
      <w:r w:rsidRPr="00D23154">
        <w:rPr>
          <w:rFonts w:ascii="Times New Roman" w:hAnsi="Times New Roman" w:cs="Times New Roman"/>
          <w:color w:val="000000" w:themeColor="text1"/>
          <w:sz w:val="24"/>
          <w:szCs w:val="24"/>
        </w:rPr>
        <w:t>Por otra parte el TEP fue segundo en las afecciones respiratorias, mientras que otro trabajo muestra a las arritmias cardíacas como la segunda complicación más frecuente.</w:t>
      </w:r>
      <w:r w:rsidRPr="00D23154">
        <w:rPr>
          <w:rFonts w:ascii="Times New Roman" w:hAnsi="Times New Roman" w:cs="Times New Roman"/>
          <w:color w:val="000000" w:themeColor="text1"/>
          <w:sz w:val="24"/>
          <w:szCs w:val="24"/>
          <w:vertAlign w:val="superscript"/>
        </w:rPr>
        <w:t>(3)</w:t>
      </w:r>
      <w:r w:rsidRPr="00D23154">
        <w:rPr>
          <w:rFonts w:ascii="Times New Roman" w:hAnsi="Times New Roman" w:cs="Times New Roman"/>
          <w:sz w:val="24"/>
          <w:szCs w:val="24"/>
        </w:rPr>
        <w:t xml:space="preserve"> </w:t>
      </w:r>
      <w:r w:rsidRPr="00D23154">
        <w:rPr>
          <w:rFonts w:ascii="Times New Roman" w:hAnsi="Times New Roman" w:cs="Times New Roman"/>
          <w:color w:val="000000" w:themeColor="text1"/>
          <w:sz w:val="24"/>
          <w:szCs w:val="24"/>
        </w:rPr>
        <w:t xml:space="preserve">El TEP, según </w:t>
      </w:r>
      <w:r w:rsidRPr="00D23154">
        <w:rPr>
          <w:rFonts w:ascii="Times New Roman" w:hAnsi="Times New Roman" w:cs="Times New Roman"/>
          <w:i/>
          <w:color w:val="000000" w:themeColor="text1"/>
          <w:sz w:val="24"/>
          <w:szCs w:val="24"/>
        </w:rPr>
        <w:t xml:space="preserve">Klok </w:t>
      </w:r>
      <w:r w:rsidRPr="00D23154">
        <w:rPr>
          <w:rFonts w:ascii="Times New Roman" w:hAnsi="Times New Roman" w:cs="Times New Roman"/>
          <w:color w:val="000000" w:themeColor="text1"/>
          <w:sz w:val="24"/>
          <w:szCs w:val="24"/>
        </w:rPr>
        <w:t>y otros</w:t>
      </w:r>
      <w:r w:rsidRPr="00D23154">
        <w:rPr>
          <w:rFonts w:ascii="Times New Roman" w:hAnsi="Times New Roman" w:cs="Times New Roman"/>
          <w:color w:val="000000" w:themeColor="text1"/>
          <w:sz w:val="24"/>
          <w:szCs w:val="24"/>
          <w:vertAlign w:val="superscript"/>
        </w:rPr>
        <w:t>(18)</w:t>
      </w:r>
      <w:r w:rsidRPr="00D23154">
        <w:rPr>
          <w:rFonts w:ascii="Times New Roman" w:hAnsi="Times New Roman" w:cs="Times New Roman"/>
          <w:sz w:val="24"/>
          <w:szCs w:val="24"/>
        </w:rPr>
        <w:t xml:space="preserve"> </w:t>
      </w:r>
      <w:r w:rsidRPr="00D23154">
        <w:rPr>
          <w:rFonts w:ascii="Times New Roman" w:hAnsi="Times New Roman" w:cs="Times New Roman"/>
          <w:color w:val="000000" w:themeColor="text1"/>
          <w:sz w:val="24"/>
          <w:szCs w:val="24"/>
        </w:rPr>
        <w:t xml:space="preserve">se justifica por la inflamación excesiva, la hipoxia, la inmovilización de los afectados y la coagulación intravascular diseminada que coexisten en un alto </w:t>
      </w:r>
      <w:r w:rsidRPr="00D23154">
        <w:rPr>
          <w:rFonts w:ascii="Times New Roman" w:hAnsi="Times New Roman" w:cs="Times New Roman"/>
          <w:color w:val="000000" w:themeColor="text1"/>
          <w:sz w:val="24"/>
          <w:szCs w:val="24"/>
        </w:rPr>
        <w:lastRenderedPageBreak/>
        <w:t>porcentaje de los pacientes gravemente afectados.</w:t>
      </w:r>
      <w:r w:rsidRPr="00D23154">
        <w:rPr>
          <w:rFonts w:ascii="Times New Roman" w:hAnsi="Times New Roman" w:cs="Times New Roman"/>
          <w:sz w:val="24"/>
          <w:szCs w:val="24"/>
        </w:rPr>
        <w:t xml:space="preserve"> En relación a los trastornos H-E y A-B, así como también al EAP no se encontraron reportes en la COVID-19.</w:t>
      </w:r>
    </w:p>
    <w:p w14:paraId="0041CF1A" w14:textId="77777777" w:rsidR="00D23154" w:rsidRPr="00D23154" w:rsidRDefault="00D23154" w:rsidP="0088096C">
      <w:pPr>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En la actualidad, varios biomarcadores se encuentran en investigación, para determinar su rol en el pronóstico de los pacientes afectados por la COVID-19, la LDH es uno de estos, al demostrarse la relación negativa entre los niveles elevados y la evolución de los infectados por el SARS-CoV-2.</w:t>
      </w:r>
      <w:r w:rsidRPr="00D23154">
        <w:rPr>
          <w:rFonts w:ascii="Times New Roman" w:hAnsi="Times New Roman" w:cs="Times New Roman"/>
          <w:sz w:val="24"/>
          <w:szCs w:val="24"/>
          <w:vertAlign w:val="superscript"/>
        </w:rPr>
        <w:t>(19)</w:t>
      </w:r>
      <w:r w:rsidRPr="00D23154">
        <w:rPr>
          <w:rFonts w:ascii="Times New Roman" w:hAnsi="Times New Roman" w:cs="Times New Roman"/>
          <w:sz w:val="24"/>
          <w:szCs w:val="24"/>
        </w:rPr>
        <w:t xml:space="preserve"> Valores aumentados de esta enzima, pueden ser el resultado de daños orgánicos múltiples y de la disminución de la oxigenación corporal.</w:t>
      </w:r>
      <w:r w:rsidRPr="00D23154">
        <w:rPr>
          <w:rFonts w:ascii="Times New Roman" w:hAnsi="Times New Roman" w:cs="Times New Roman"/>
          <w:sz w:val="24"/>
          <w:szCs w:val="24"/>
          <w:vertAlign w:val="superscript"/>
        </w:rPr>
        <w:t>(20)</w:t>
      </w:r>
      <w:r w:rsidRPr="00D23154">
        <w:rPr>
          <w:rFonts w:ascii="Times New Roman" w:hAnsi="Times New Roman" w:cs="Times New Roman"/>
          <w:color w:val="FF0000"/>
          <w:sz w:val="24"/>
          <w:szCs w:val="24"/>
        </w:rPr>
        <w:t xml:space="preserve"> </w:t>
      </w:r>
      <w:r w:rsidRPr="00D23154">
        <w:rPr>
          <w:rFonts w:ascii="Times New Roman" w:hAnsi="Times New Roman" w:cs="Times New Roman"/>
          <w:sz w:val="24"/>
          <w:szCs w:val="24"/>
        </w:rPr>
        <w:t>Cifras superiores a 365 U/L, se asocian a casos fatales.</w:t>
      </w:r>
      <w:r w:rsidRPr="00D23154">
        <w:rPr>
          <w:rFonts w:ascii="Times New Roman" w:hAnsi="Times New Roman" w:cs="Times New Roman"/>
          <w:sz w:val="24"/>
          <w:szCs w:val="24"/>
          <w:vertAlign w:val="superscript"/>
        </w:rPr>
        <w:t>(15)</w:t>
      </w:r>
      <w:r w:rsidRPr="00D23154">
        <w:rPr>
          <w:rFonts w:ascii="Times New Roman" w:hAnsi="Times New Roman" w:cs="Times New Roman"/>
          <w:sz w:val="24"/>
          <w:szCs w:val="24"/>
        </w:rPr>
        <w:t xml:space="preserve"> </w:t>
      </w:r>
    </w:p>
    <w:p w14:paraId="77B2BB22" w14:textId="77777777" w:rsidR="00D23154" w:rsidRPr="00D23154" w:rsidRDefault="00D23154" w:rsidP="0088096C">
      <w:pPr>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La captación de oxígeno por los pulmones, es la fase inicial de la respiración y el análisis de este hecho es la base para el diagnóstico del mal funcionamiento de este órgano. El parámetro clave en la evaluación de esta etapa, es la PaO</w:t>
      </w:r>
      <w:r w:rsidRPr="00D23154">
        <w:rPr>
          <w:rFonts w:ascii="Times New Roman" w:hAnsi="Times New Roman" w:cs="Times New Roman"/>
          <w:sz w:val="24"/>
          <w:szCs w:val="24"/>
          <w:vertAlign w:val="subscript"/>
        </w:rPr>
        <w:t xml:space="preserve">2, </w:t>
      </w:r>
      <w:r w:rsidRPr="00D23154">
        <w:rPr>
          <w:rFonts w:ascii="Times New Roman" w:hAnsi="Times New Roman" w:cs="Times New Roman"/>
          <w:sz w:val="24"/>
          <w:szCs w:val="24"/>
        </w:rPr>
        <w:t>lo cual cobra mayor importancia al relacionarlo con la FiO</w:t>
      </w:r>
      <w:r w:rsidRPr="00D23154">
        <w:rPr>
          <w:rFonts w:ascii="Times New Roman" w:hAnsi="Times New Roman" w:cs="Times New Roman"/>
          <w:sz w:val="24"/>
          <w:szCs w:val="24"/>
          <w:vertAlign w:val="subscript"/>
        </w:rPr>
        <w:t>2</w:t>
      </w:r>
      <w:r w:rsidRPr="00D23154">
        <w:rPr>
          <w:rFonts w:ascii="Times New Roman" w:hAnsi="Times New Roman" w:cs="Times New Roman"/>
          <w:sz w:val="24"/>
          <w:szCs w:val="24"/>
        </w:rPr>
        <w:t>. Valores inferiores a 300 (si FiO</w:t>
      </w:r>
      <w:r w:rsidRPr="00D23154">
        <w:rPr>
          <w:rFonts w:ascii="Times New Roman" w:hAnsi="Times New Roman" w:cs="Times New Roman"/>
          <w:sz w:val="24"/>
          <w:szCs w:val="24"/>
          <w:vertAlign w:val="subscript"/>
        </w:rPr>
        <w:t>2</w:t>
      </w:r>
      <w:r w:rsidRPr="00D23154">
        <w:rPr>
          <w:rFonts w:ascii="Times New Roman" w:hAnsi="Times New Roman" w:cs="Times New Roman"/>
          <w:sz w:val="24"/>
          <w:szCs w:val="24"/>
        </w:rPr>
        <w:t xml:space="preserve"> &gt; 0,21) indican un trastorno importante de la oxigenación.</w:t>
      </w:r>
      <w:r w:rsidRPr="00D23154">
        <w:rPr>
          <w:rFonts w:ascii="Times New Roman" w:hAnsi="Times New Roman" w:cs="Times New Roman"/>
          <w:sz w:val="24"/>
          <w:szCs w:val="24"/>
          <w:vertAlign w:val="superscript"/>
        </w:rPr>
        <w:t>(21)</w:t>
      </w:r>
      <w:r w:rsidRPr="00D23154">
        <w:rPr>
          <w:rFonts w:ascii="Times New Roman" w:hAnsi="Times New Roman" w:cs="Times New Roman"/>
          <w:sz w:val="24"/>
          <w:szCs w:val="24"/>
        </w:rPr>
        <w:t xml:space="preserve"> </w:t>
      </w:r>
    </w:p>
    <w:p w14:paraId="1EC20B61" w14:textId="77777777" w:rsidR="00D23154" w:rsidRPr="00D23154" w:rsidRDefault="00D23154" w:rsidP="0088096C">
      <w:pPr>
        <w:spacing w:after="0" w:line="360" w:lineRule="auto"/>
        <w:jc w:val="both"/>
        <w:rPr>
          <w:rFonts w:ascii="Times New Roman" w:eastAsia="Calibri" w:hAnsi="Times New Roman" w:cs="Times New Roman"/>
          <w:color w:val="FF0000"/>
          <w:sz w:val="24"/>
          <w:szCs w:val="24"/>
        </w:rPr>
      </w:pPr>
      <w:r w:rsidRPr="00D23154">
        <w:rPr>
          <w:rFonts w:ascii="Times New Roman" w:hAnsi="Times New Roman" w:cs="Times New Roman"/>
          <w:sz w:val="24"/>
          <w:szCs w:val="24"/>
        </w:rPr>
        <w:t>En los pacientes de evolución más tórpida, se encontraron cifras de LDH más elevadas y peores valores del cociente PaO</w:t>
      </w:r>
      <w:r w:rsidRPr="00D23154">
        <w:rPr>
          <w:rFonts w:ascii="Times New Roman" w:hAnsi="Times New Roman" w:cs="Times New Roman"/>
          <w:sz w:val="24"/>
          <w:szCs w:val="24"/>
          <w:vertAlign w:val="subscript"/>
        </w:rPr>
        <w:t>2</w:t>
      </w:r>
      <w:r w:rsidRPr="00D23154">
        <w:rPr>
          <w:rFonts w:ascii="Times New Roman" w:hAnsi="Times New Roman" w:cs="Times New Roman"/>
          <w:sz w:val="24"/>
          <w:szCs w:val="24"/>
        </w:rPr>
        <w:t>/FiO</w:t>
      </w:r>
      <w:r w:rsidRPr="00D23154">
        <w:rPr>
          <w:rFonts w:ascii="Times New Roman" w:hAnsi="Times New Roman" w:cs="Times New Roman"/>
          <w:sz w:val="24"/>
          <w:szCs w:val="24"/>
          <w:vertAlign w:val="subscript"/>
        </w:rPr>
        <w:t>2</w:t>
      </w:r>
      <w:r w:rsidRPr="00D23154">
        <w:rPr>
          <w:rFonts w:ascii="Times New Roman" w:hAnsi="Times New Roman" w:cs="Times New Roman"/>
          <w:sz w:val="24"/>
          <w:szCs w:val="24"/>
        </w:rPr>
        <w:t>.  En estos fue necesaria la VAM-I. Otros estudios reportan cifras que oscilan entre un 12 %</w:t>
      </w:r>
      <w:r w:rsidRPr="00D23154">
        <w:rPr>
          <w:rFonts w:ascii="Times New Roman" w:hAnsi="Times New Roman" w:cs="Times New Roman"/>
          <w:sz w:val="24"/>
          <w:szCs w:val="24"/>
          <w:vertAlign w:val="superscript"/>
        </w:rPr>
        <w:t>(22)</w:t>
      </w:r>
      <w:r w:rsidRPr="00D23154">
        <w:rPr>
          <w:rFonts w:ascii="Times New Roman" w:eastAsia="Calibri" w:hAnsi="Times New Roman" w:cs="Times New Roman"/>
          <w:color w:val="FF0000"/>
          <w:sz w:val="24"/>
          <w:szCs w:val="24"/>
        </w:rPr>
        <w:t xml:space="preserve"> </w:t>
      </w:r>
      <w:r w:rsidRPr="00D23154">
        <w:rPr>
          <w:rFonts w:ascii="Times New Roman" w:hAnsi="Times New Roman" w:cs="Times New Roman"/>
          <w:sz w:val="24"/>
          <w:szCs w:val="24"/>
        </w:rPr>
        <w:t>y 100 %.</w:t>
      </w:r>
      <w:r w:rsidRPr="00D23154">
        <w:rPr>
          <w:rFonts w:ascii="Times New Roman" w:hAnsi="Times New Roman" w:cs="Times New Roman"/>
          <w:sz w:val="24"/>
          <w:szCs w:val="24"/>
          <w:vertAlign w:val="superscript"/>
        </w:rPr>
        <w:t>(8)</w:t>
      </w:r>
      <w:r w:rsidRPr="00D23154">
        <w:rPr>
          <w:rFonts w:ascii="Times New Roman" w:hAnsi="Times New Roman" w:cs="Times New Roman"/>
          <w:sz w:val="24"/>
          <w:szCs w:val="24"/>
        </w:rPr>
        <w:t xml:space="preserve"> Respecto al uso de la VAM-I, pudiera ser el resultado de factores tales como la edad, tipo y número de comorbilidades y el tiempo que demoraron en llegar a la UCI. </w:t>
      </w:r>
      <w:r w:rsidRPr="00D23154">
        <w:rPr>
          <w:rFonts w:ascii="Times New Roman" w:eastAsia="Calibri" w:hAnsi="Times New Roman" w:cs="Times New Roman"/>
          <w:sz w:val="24"/>
          <w:szCs w:val="24"/>
        </w:rPr>
        <w:t>Por otra parte, los informes de la letalidad varían en relación a la edad;</w:t>
      </w:r>
      <w:r w:rsidRPr="00D23154">
        <w:rPr>
          <w:rFonts w:ascii="Times New Roman" w:eastAsia="Calibri" w:hAnsi="Times New Roman" w:cs="Times New Roman"/>
          <w:i/>
          <w:sz w:val="24"/>
          <w:szCs w:val="24"/>
        </w:rPr>
        <w:t xml:space="preserve"> </w:t>
      </w:r>
      <w:r w:rsidRPr="00D23154">
        <w:rPr>
          <w:rFonts w:ascii="Times New Roman" w:eastAsia="Calibri" w:hAnsi="Times New Roman" w:cs="Times New Roman"/>
          <w:sz w:val="24"/>
          <w:szCs w:val="24"/>
        </w:rPr>
        <w:t xml:space="preserve">en grupos etarios similares al de esta serie, </w:t>
      </w:r>
      <w:r w:rsidRPr="00D23154">
        <w:rPr>
          <w:rFonts w:ascii="Times New Roman" w:eastAsia="Calibri" w:hAnsi="Times New Roman" w:cs="Times New Roman"/>
          <w:i/>
          <w:sz w:val="24"/>
          <w:szCs w:val="24"/>
        </w:rPr>
        <w:t xml:space="preserve">Wu </w:t>
      </w:r>
      <w:r w:rsidRPr="00D23154">
        <w:rPr>
          <w:rFonts w:ascii="Times New Roman" w:eastAsia="Calibri" w:hAnsi="Times New Roman" w:cs="Times New Roman"/>
          <w:sz w:val="24"/>
          <w:szCs w:val="24"/>
        </w:rPr>
        <w:t>y otros</w:t>
      </w:r>
      <w:r w:rsidRPr="00D23154">
        <w:rPr>
          <w:rFonts w:ascii="Times New Roman" w:eastAsia="Calibri" w:hAnsi="Times New Roman" w:cs="Times New Roman"/>
          <w:sz w:val="24"/>
          <w:szCs w:val="24"/>
          <w:vertAlign w:val="superscript"/>
        </w:rPr>
        <w:t>(10)</w:t>
      </w:r>
      <w:r w:rsidRPr="00D23154">
        <w:rPr>
          <w:rFonts w:ascii="Times New Roman" w:eastAsia="Calibri" w:hAnsi="Times New Roman" w:cs="Times New Roman"/>
          <w:sz w:val="24"/>
          <w:szCs w:val="24"/>
        </w:rPr>
        <w:t xml:space="preserve"> reportan cifras de 8 %, y </w:t>
      </w:r>
      <w:r w:rsidRPr="00D23154">
        <w:rPr>
          <w:rFonts w:ascii="Times New Roman" w:eastAsia="Calibri" w:hAnsi="Times New Roman" w:cs="Times New Roman"/>
          <w:i/>
          <w:sz w:val="24"/>
          <w:szCs w:val="24"/>
        </w:rPr>
        <w:t xml:space="preserve">Ronco </w:t>
      </w:r>
      <w:r w:rsidRPr="00D23154">
        <w:rPr>
          <w:rFonts w:ascii="Times New Roman" w:eastAsia="Calibri" w:hAnsi="Times New Roman" w:cs="Times New Roman"/>
          <w:sz w:val="24"/>
          <w:szCs w:val="24"/>
        </w:rPr>
        <w:t>y otros</w:t>
      </w:r>
      <w:r w:rsidRPr="00D23154">
        <w:rPr>
          <w:rFonts w:ascii="Times New Roman" w:eastAsia="Calibri" w:hAnsi="Times New Roman" w:cs="Times New Roman"/>
          <w:sz w:val="24"/>
          <w:szCs w:val="24"/>
          <w:vertAlign w:val="superscript"/>
        </w:rPr>
        <w:t>(11)</w:t>
      </w:r>
      <w:r w:rsidRPr="00D23154">
        <w:rPr>
          <w:rFonts w:ascii="Times New Roman" w:eastAsia="Calibri" w:hAnsi="Times New Roman" w:cs="Times New Roman"/>
          <w:color w:val="FF0000"/>
          <w:sz w:val="24"/>
          <w:szCs w:val="24"/>
        </w:rPr>
        <w:t xml:space="preserve"> </w:t>
      </w:r>
      <w:r w:rsidRPr="00D23154">
        <w:rPr>
          <w:rFonts w:ascii="Times New Roman" w:eastAsia="Calibri" w:hAnsi="Times New Roman" w:cs="Times New Roman"/>
          <w:sz w:val="24"/>
          <w:szCs w:val="24"/>
        </w:rPr>
        <w:t xml:space="preserve">informan un 12 %, ambos superiores al de la presente investigación. </w:t>
      </w:r>
    </w:p>
    <w:p w14:paraId="153B4C0D" w14:textId="77777777" w:rsidR="00D23154" w:rsidRPr="00D23154" w:rsidRDefault="00D23154" w:rsidP="0088096C">
      <w:pPr>
        <w:spacing w:after="0" w:line="360" w:lineRule="auto"/>
        <w:jc w:val="both"/>
        <w:rPr>
          <w:rFonts w:ascii="Times New Roman" w:hAnsi="Times New Roman" w:cs="Times New Roman"/>
          <w:sz w:val="24"/>
          <w:szCs w:val="24"/>
        </w:rPr>
      </w:pPr>
      <w:r w:rsidRPr="00D23154">
        <w:rPr>
          <w:rFonts w:ascii="Times New Roman" w:hAnsi="Times New Roman" w:cs="Times New Roman"/>
          <w:sz w:val="24"/>
          <w:szCs w:val="24"/>
        </w:rPr>
        <w:t>La baja letalidad pudiera atribuirse al adecuado seguimiento de los pacientes ingresados, asociado a la asesoría constante por expertos, así como la adherencia al protocolo diagnóstico-terapéutico, elaborado por el Ministerio de Salud Pública de Cuba.</w:t>
      </w:r>
    </w:p>
    <w:p w14:paraId="1EE150F6" w14:textId="1E0636E9" w:rsidR="00D23154" w:rsidRPr="00D23154" w:rsidRDefault="00D23154" w:rsidP="0088096C">
      <w:pPr>
        <w:tabs>
          <w:tab w:val="left" w:pos="439"/>
        </w:tabs>
        <w:spacing w:after="0" w:line="360" w:lineRule="auto"/>
        <w:jc w:val="both"/>
        <w:rPr>
          <w:rFonts w:ascii="Times New Roman" w:hAnsi="Times New Roman" w:cs="Times New Roman"/>
          <w:b/>
          <w:sz w:val="24"/>
          <w:szCs w:val="24"/>
        </w:rPr>
      </w:pPr>
      <w:r w:rsidRPr="00D23154">
        <w:rPr>
          <w:rFonts w:ascii="Times New Roman" w:hAnsi="Times New Roman" w:cs="Times New Roman"/>
          <w:sz w:val="24"/>
          <w:szCs w:val="24"/>
        </w:rPr>
        <w:t xml:space="preserve">Los pacientes fueron mayoría del sexo masculino y todos los críticos </w:t>
      </w:r>
      <w:r w:rsidR="00C70409">
        <w:rPr>
          <w:rFonts w:ascii="Times New Roman" w:hAnsi="Times New Roman" w:cs="Times New Roman"/>
          <w:sz w:val="24"/>
          <w:szCs w:val="24"/>
        </w:rPr>
        <w:t>pertenecieron a</w:t>
      </w:r>
      <w:r w:rsidRPr="00D23154">
        <w:rPr>
          <w:rFonts w:ascii="Times New Roman" w:hAnsi="Times New Roman" w:cs="Times New Roman"/>
          <w:sz w:val="24"/>
          <w:szCs w:val="24"/>
        </w:rPr>
        <w:t xml:space="preserve"> este sexo; con proporciones similares en los grupos etarios; con comorbilidades el mayor porcentaje, fundamentalmente HTA; al ingreso presentaron tos, fiebre, disnea y decaimiento; todos los críticos demoraron 4 días o más en solicitar asistencia médica. El motivo</w:t>
      </w:r>
      <w:r w:rsidR="000B0753">
        <w:rPr>
          <w:rFonts w:ascii="Times New Roman" w:hAnsi="Times New Roman" w:cs="Times New Roman"/>
          <w:sz w:val="24"/>
          <w:szCs w:val="24"/>
        </w:rPr>
        <w:t xml:space="preserve"> principal</w:t>
      </w:r>
      <w:r w:rsidRPr="00D23154">
        <w:rPr>
          <w:rFonts w:ascii="Times New Roman" w:hAnsi="Times New Roman" w:cs="Times New Roman"/>
          <w:sz w:val="24"/>
          <w:szCs w:val="24"/>
        </w:rPr>
        <w:t xml:space="preserve"> de ingreso a la UCI fue la neumonía grave/SDRA.</w:t>
      </w:r>
    </w:p>
    <w:p w14:paraId="44EBB6B9" w14:textId="77777777" w:rsidR="00D23154" w:rsidRPr="00D23154" w:rsidRDefault="00D23154" w:rsidP="0088096C">
      <w:pPr>
        <w:tabs>
          <w:tab w:val="left" w:pos="439"/>
        </w:tabs>
        <w:spacing w:after="0" w:line="360" w:lineRule="auto"/>
        <w:jc w:val="both"/>
        <w:rPr>
          <w:rFonts w:ascii="Times New Roman" w:hAnsi="Times New Roman" w:cs="Times New Roman"/>
          <w:b/>
          <w:sz w:val="24"/>
          <w:szCs w:val="24"/>
        </w:rPr>
      </w:pPr>
    </w:p>
    <w:p w14:paraId="21CDAA61" w14:textId="77777777" w:rsidR="00D23154" w:rsidRPr="00D23154" w:rsidRDefault="00D23154" w:rsidP="0088096C">
      <w:pPr>
        <w:tabs>
          <w:tab w:val="left" w:pos="439"/>
        </w:tabs>
        <w:spacing w:after="0" w:line="360" w:lineRule="auto"/>
        <w:jc w:val="center"/>
        <w:rPr>
          <w:rFonts w:ascii="Times New Roman" w:hAnsi="Times New Roman" w:cs="Times New Roman"/>
          <w:b/>
          <w:sz w:val="24"/>
          <w:szCs w:val="24"/>
        </w:rPr>
      </w:pPr>
    </w:p>
    <w:p w14:paraId="6A0E168A" w14:textId="77777777" w:rsidR="00D23154" w:rsidRPr="00D23154" w:rsidRDefault="00D23154" w:rsidP="0088096C">
      <w:pPr>
        <w:tabs>
          <w:tab w:val="left" w:pos="439"/>
        </w:tabs>
        <w:spacing w:after="0" w:line="360" w:lineRule="auto"/>
        <w:jc w:val="center"/>
        <w:rPr>
          <w:rFonts w:ascii="Times New Roman" w:hAnsi="Times New Roman" w:cs="Times New Roman"/>
          <w:b/>
          <w:sz w:val="32"/>
          <w:szCs w:val="32"/>
        </w:rPr>
      </w:pPr>
      <w:r w:rsidRPr="00D23154">
        <w:rPr>
          <w:rFonts w:ascii="Times New Roman" w:hAnsi="Times New Roman" w:cs="Times New Roman"/>
          <w:b/>
          <w:sz w:val="32"/>
          <w:szCs w:val="32"/>
        </w:rPr>
        <w:lastRenderedPageBreak/>
        <w:t>REFERENCIAS BIBLIOGRÁFICAS</w:t>
      </w:r>
    </w:p>
    <w:p w14:paraId="39839B07"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rPr>
        <w:t xml:space="preserve">1. Rodríguez Morales AJ, Sánchez Duque JA, Hernández Botero S, Pérez Díaz CE, Villamil Gómez WE. Preparación y control de la enfermedad por coronavirus 2019 (COVID-19) en América Latina. Rev Acta Méd Peruana. 2020 [acceso 18 /062020]; 37(1):3-7. Disponible en: </w:t>
      </w:r>
      <w:hyperlink r:id="rId14" w:history="1">
        <w:r w:rsidRPr="00D23154">
          <w:rPr>
            <w:rStyle w:val="Hipervnculo"/>
            <w:rFonts w:ascii="Times New Roman" w:hAnsi="Times New Roman" w:cs="Times New Roman"/>
            <w:sz w:val="24"/>
            <w:szCs w:val="24"/>
          </w:rPr>
          <w:t>http://dx.doi.org/10.35663/amp.2020.371.909</w:t>
        </w:r>
      </w:hyperlink>
      <w:r w:rsidRPr="00D23154">
        <w:rPr>
          <w:rFonts w:ascii="Times New Roman" w:hAnsi="Times New Roman" w:cs="Times New Roman"/>
          <w:sz w:val="24"/>
          <w:szCs w:val="24"/>
        </w:rPr>
        <w:t xml:space="preserve">  </w:t>
      </w:r>
    </w:p>
    <w:p w14:paraId="08DF2ECB"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rPr>
        <w:t xml:space="preserve">2. Contreras Acosta R, Cueto Chaparro M, Zuluaga de León I de J, Rebolledo Maldonado CE, Morales Vergara CJ. Serie de casos de COVID-19: presentaciones atípicas de la enfermedad. Rev. Colomb. Nefrol. 2020  [acceso: 18 /06/2020];7(2):343-53. Disponible en: </w:t>
      </w:r>
      <w:hyperlink r:id="rId15" w:history="1">
        <w:r w:rsidRPr="00D23154">
          <w:rPr>
            <w:rStyle w:val="Hipervnculo"/>
            <w:rFonts w:ascii="Times New Roman" w:hAnsi="Times New Roman" w:cs="Times New Roman"/>
            <w:sz w:val="24"/>
            <w:szCs w:val="24"/>
          </w:rPr>
          <w:t>https://revistanefrologia.org/index.php/rcn/article/view/461</w:t>
        </w:r>
      </w:hyperlink>
      <w:r w:rsidRPr="00D23154">
        <w:rPr>
          <w:rFonts w:ascii="Times New Roman" w:hAnsi="Times New Roman" w:cs="Times New Roman"/>
          <w:sz w:val="24"/>
          <w:szCs w:val="24"/>
        </w:rPr>
        <w:t xml:space="preserve"> </w:t>
      </w:r>
    </w:p>
    <w:p w14:paraId="7512CDA7"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lang w:val="en-US"/>
        </w:rPr>
        <w:t xml:space="preserve">3. Wang D, Hu B, Hu C, Zhu F, Liu X, Zhang J, et al. Clinical Characteristics of 138 Hospitalized Patients with 2019 Novel Coronavirus-Infected Pneumonia in Wuhan, China. </w:t>
      </w:r>
      <w:r w:rsidRPr="003F0EC6">
        <w:rPr>
          <w:rFonts w:ascii="Times New Roman" w:hAnsi="Times New Roman" w:cs="Times New Roman"/>
          <w:sz w:val="24"/>
          <w:szCs w:val="24"/>
          <w:lang w:val="en-US"/>
        </w:rPr>
        <w:t xml:space="preserve">JAMA - J Am Med Assoc. </w:t>
      </w:r>
      <w:r w:rsidRPr="00C70409">
        <w:rPr>
          <w:rFonts w:ascii="Times New Roman" w:hAnsi="Times New Roman" w:cs="Times New Roman"/>
          <w:sz w:val="24"/>
          <w:szCs w:val="24"/>
          <w:lang w:val="es-CU"/>
        </w:rPr>
        <w:t xml:space="preserve">2020 [acceso:18/06/2020]; 323(11):1061-9. </w:t>
      </w:r>
      <w:r w:rsidRPr="00D23154">
        <w:rPr>
          <w:rFonts w:ascii="Times New Roman" w:hAnsi="Times New Roman" w:cs="Times New Roman"/>
          <w:sz w:val="24"/>
          <w:szCs w:val="24"/>
        </w:rPr>
        <w:t xml:space="preserve">Disponible en: </w:t>
      </w:r>
      <w:hyperlink r:id="rId16" w:history="1">
        <w:r w:rsidRPr="00D23154">
          <w:rPr>
            <w:rStyle w:val="Hipervnculo"/>
            <w:rFonts w:ascii="Times New Roman" w:hAnsi="Times New Roman" w:cs="Times New Roman"/>
            <w:sz w:val="24"/>
            <w:szCs w:val="24"/>
          </w:rPr>
          <w:t>https://jamanetwork.com/journals/jama/article-abstract/2761044</w:t>
        </w:r>
      </w:hyperlink>
      <w:r w:rsidRPr="00D23154">
        <w:rPr>
          <w:rFonts w:ascii="Times New Roman" w:hAnsi="Times New Roman" w:cs="Times New Roman"/>
          <w:sz w:val="24"/>
          <w:szCs w:val="24"/>
        </w:rPr>
        <w:t xml:space="preserve"> </w:t>
      </w:r>
    </w:p>
    <w:p w14:paraId="6D686A70"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rPr>
        <w:t>4. Grasselli G, Zangrillo A, Zanella A, Antonelli M, Cabrini L</w:t>
      </w:r>
      <w:r w:rsidRPr="00D23154">
        <w:rPr>
          <w:rFonts w:ascii="Times New Roman" w:hAnsi="Times New Roman" w:cs="Times New Roman"/>
        </w:rPr>
        <w:t>,</w:t>
      </w:r>
      <w:r w:rsidRPr="00D23154">
        <w:rPr>
          <w:rFonts w:ascii="Times New Roman" w:hAnsi="Times New Roman" w:cs="Times New Roman"/>
          <w:sz w:val="24"/>
          <w:szCs w:val="24"/>
        </w:rPr>
        <w:t xml:space="preserve"> Castelli A, et al. </w:t>
      </w:r>
      <w:r w:rsidRPr="00D23154">
        <w:rPr>
          <w:rFonts w:ascii="Times New Roman" w:hAnsi="Times New Roman" w:cs="Times New Roman"/>
          <w:sz w:val="24"/>
          <w:szCs w:val="24"/>
          <w:lang w:val="en-US"/>
        </w:rPr>
        <w:t xml:space="preserve">Baseline Characteristics and Outcomes of 1591 Patients Infected With SARS-CoV-2 Admitted to ICUs of the Lombardy Region, Italy. </w:t>
      </w:r>
      <w:r w:rsidRPr="00D23154">
        <w:rPr>
          <w:rFonts w:ascii="Times New Roman" w:hAnsi="Times New Roman" w:cs="Times New Roman"/>
          <w:sz w:val="24"/>
          <w:szCs w:val="24"/>
        </w:rPr>
        <w:t xml:space="preserve">Jama. 2020 [acceso: 18 /06/ 2020]; 323(16):1574-81. Disponible en: http: </w:t>
      </w:r>
      <w:hyperlink r:id="rId17" w:history="1">
        <w:r w:rsidRPr="00D23154">
          <w:rPr>
            <w:rStyle w:val="Hipervnculo"/>
            <w:rFonts w:ascii="Times New Roman" w:hAnsi="Times New Roman" w:cs="Times New Roman"/>
            <w:sz w:val="24"/>
            <w:szCs w:val="24"/>
          </w:rPr>
          <w:t>https://jamanetwork.com/journals/jama/article-abstract/2764365</w:t>
        </w:r>
      </w:hyperlink>
      <w:r w:rsidRPr="00D23154">
        <w:rPr>
          <w:rFonts w:ascii="Times New Roman" w:hAnsi="Times New Roman" w:cs="Times New Roman"/>
          <w:sz w:val="24"/>
          <w:szCs w:val="24"/>
        </w:rPr>
        <w:t xml:space="preserve"> </w:t>
      </w:r>
    </w:p>
    <w:p w14:paraId="59C844BF"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rPr>
        <w:t>5. Iglesias Pertuz S, Aroca Martinez G, Velez Verbel MA, Cadena Osorio A, Cadena Bonfanti A, Lemus Castro J, et al. Reporte de 4 casos COVID-19 hospitalizados en unidad de cuidados intensivos en una institución hospitalaria en Barranquilla, Colombia. Rev Col Nef. 2020 [acceso: 18/06/2020];7(2):</w:t>
      </w:r>
      <w:r w:rsidRPr="00D23154">
        <w:rPr>
          <w:rFonts w:ascii="Times New Roman" w:hAnsi="Times New Roman" w:cs="Times New Roman"/>
        </w:rPr>
        <w:t xml:space="preserve"> </w:t>
      </w:r>
      <w:r w:rsidRPr="00D23154">
        <w:rPr>
          <w:rFonts w:ascii="Times New Roman" w:hAnsi="Times New Roman" w:cs="Times New Roman"/>
          <w:sz w:val="24"/>
          <w:szCs w:val="24"/>
        </w:rPr>
        <w:t xml:space="preserve">[aprox. 25 p.]. Disponible en: </w:t>
      </w:r>
      <w:hyperlink r:id="rId18" w:history="1">
        <w:r w:rsidRPr="00D23154">
          <w:rPr>
            <w:rStyle w:val="Hipervnculo"/>
            <w:rFonts w:ascii="Times New Roman" w:hAnsi="Times New Roman" w:cs="Times New Roman"/>
            <w:sz w:val="24"/>
            <w:szCs w:val="24"/>
          </w:rPr>
          <w:t>https://revistanefrologia.org/index.php/rcn/article/view/420</w:t>
        </w:r>
      </w:hyperlink>
      <w:r w:rsidRPr="00D23154">
        <w:rPr>
          <w:rFonts w:ascii="Times New Roman" w:hAnsi="Times New Roman" w:cs="Times New Roman"/>
          <w:sz w:val="24"/>
          <w:szCs w:val="24"/>
        </w:rPr>
        <w:t xml:space="preserve"> </w:t>
      </w:r>
    </w:p>
    <w:p w14:paraId="7302292D" w14:textId="77777777" w:rsidR="00D23154" w:rsidRPr="00D23154" w:rsidRDefault="00D23154" w:rsidP="0088096C">
      <w:pPr>
        <w:spacing w:after="0" w:line="360" w:lineRule="auto"/>
        <w:rPr>
          <w:rFonts w:ascii="Times New Roman" w:hAnsi="Times New Roman" w:cs="Times New Roman"/>
          <w:color w:val="000000" w:themeColor="text1"/>
          <w:sz w:val="24"/>
          <w:szCs w:val="24"/>
        </w:rPr>
      </w:pPr>
      <w:r w:rsidRPr="00D23154">
        <w:rPr>
          <w:rFonts w:ascii="Times New Roman" w:hAnsi="Times New Roman" w:cs="Times New Roman"/>
          <w:sz w:val="24"/>
          <w:szCs w:val="24"/>
        </w:rPr>
        <w:t xml:space="preserve">6. Ferrer Castro JE, Sánchez Hernández E, Poulout Mendoza A, del Río Caballero G, Figueredo Sánchez D. Caracterización clínica y epidemiológica de pacientes confirmados con la COVID-19 en la provincia de Santiago de Cuba. MEDISAN 2020[acceso: 18/06/2020];24(3): [aprox. 12 p.]. Disponible en: </w:t>
      </w:r>
      <w:hyperlink r:id="rId19" w:history="1">
        <w:r w:rsidRPr="00D23154">
          <w:rPr>
            <w:rStyle w:val="Hipervnculo"/>
            <w:rFonts w:ascii="Times New Roman" w:hAnsi="Times New Roman" w:cs="Times New Roman"/>
            <w:sz w:val="24"/>
            <w:szCs w:val="24"/>
          </w:rPr>
          <w:t>http://scielo.sld.cu/scielo.php?script=sci_arttext&amp;pid=S1029-30192020000300473</w:t>
        </w:r>
      </w:hyperlink>
      <w:r w:rsidRPr="00D23154">
        <w:rPr>
          <w:rFonts w:ascii="Times New Roman" w:hAnsi="Times New Roman" w:cs="Times New Roman"/>
          <w:color w:val="000000" w:themeColor="text1"/>
          <w:sz w:val="24"/>
          <w:szCs w:val="24"/>
        </w:rPr>
        <w:t xml:space="preserve">  </w:t>
      </w:r>
    </w:p>
    <w:p w14:paraId="34F2A2BA"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rPr>
        <w:t>7. Caballero López A, Domínguez Perera MA, Pardo Núñez AB, Abdo Cuza AA. Terapia Intensiva. 4ta ed. La Habana: Editorial Ciencias médicas; 2019.</w:t>
      </w:r>
      <w:r w:rsidRPr="00D23154">
        <w:rPr>
          <w:rFonts w:ascii="Times New Roman" w:hAnsi="Times New Roman" w:cs="Times New Roman"/>
          <w:sz w:val="24"/>
          <w:szCs w:val="24"/>
        </w:rPr>
        <w:tab/>
      </w:r>
    </w:p>
    <w:p w14:paraId="5B598B51"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rPr>
        <w:lastRenderedPageBreak/>
        <w:t xml:space="preserve">8. Diaz Ballve L. Enfermedad por coronavirus 2019 (COVID-19), aspectos de interés para cuidados críticos: Revisión narrativa. Rev Arg Ter Int. 2020 [acceso: 23/06/2020];:1-11. Disponible en: </w:t>
      </w:r>
      <w:hyperlink r:id="rId20" w:history="1">
        <w:r w:rsidRPr="00D23154">
          <w:rPr>
            <w:rStyle w:val="Hipervnculo"/>
            <w:rFonts w:ascii="Times New Roman" w:hAnsi="Times New Roman" w:cs="Times New Roman"/>
            <w:sz w:val="24"/>
            <w:szCs w:val="24"/>
          </w:rPr>
          <w:t>http://revista.sati.org.ar/index.php/MI/article/view/698</w:t>
        </w:r>
      </w:hyperlink>
      <w:r w:rsidRPr="00D23154">
        <w:rPr>
          <w:rFonts w:ascii="Times New Roman" w:hAnsi="Times New Roman" w:cs="Times New Roman"/>
          <w:sz w:val="24"/>
          <w:szCs w:val="24"/>
        </w:rPr>
        <w:t xml:space="preserve">   </w:t>
      </w:r>
    </w:p>
    <w:p w14:paraId="154282C9" w14:textId="77777777" w:rsidR="00D23154" w:rsidRPr="00C70409" w:rsidRDefault="00D23154" w:rsidP="0088096C">
      <w:pPr>
        <w:spacing w:after="0" w:line="360" w:lineRule="auto"/>
        <w:rPr>
          <w:rFonts w:ascii="Times New Roman" w:hAnsi="Times New Roman" w:cs="Times New Roman"/>
          <w:sz w:val="24"/>
          <w:szCs w:val="24"/>
          <w:lang w:val="en-US"/>
        </w:rPr>
      </w:pPr>
      <w:r w:rsidRPr="00D23154">
        <w:rPr>
          <w:rFonts w:ascii="Times New Roman" w:hAnsi="Times New Roman" w:cs="Times New Roman"/>
          <w:sz w:val="24"/>
          <w:szCs w:val="24"/>
        </w:rPr>
        <w:t xml:space="preserve">9. Huang C, Wang Y, Li X, Zhao I, Hu Y, Hu Y, et al. </w:t>
      </w:r>
      <w:r w:rsidRPr="00D23154">
        <w:rPr>
          <w:rFonts w:ascii="Times New Roman" w:hAnsi="Times New Roman" w:cs="Times New Roman"/>
          <w:sz w:val="24"/>
          <w:szCs w:val="24"/>
          <w:lang w:val="en-US"/>
        </w:rPr>
        <w:t xml:space="preserve">Clinical features of patients infected with 2019 novel coronavirus in Wuhan, China. </w:t>
      </w:r>
      <w:r w:rsidRPr="00C70409">
        <w:rPr>
          <w:rFonts w:ascii="Times New Roman" w:hAnsi="Times New Roman" w:cs="Times New Roman"/>
          <w:sz w:val="24"/>
          <w:szCs w:val="24"/>
          <w:lang w:val="en-US"/>
        </w:rPr>
        <w:t xml:space="preserve">Lancet. 2020 [acceso: 23/06/2020];395(10223):497-506. Disponible en: </w:t>
      </w:r>
      <w:hyperlink r:id="rId21" w:history="1">
        <w:r w:rsidRPr="00C70409">
          <w:rPr>
            <w:rStyle w:val="Hipervnculo"/>
            <w:rFonts w:ascii="Times New Roman" w:hAnsi="Times New Roman" w:cs="Times New Roman"/>
            <w:sz w:val="24"/>
            <w:szCs w:val="24"/>
            <w:lang w:val="en-US"/>
          </w:rPr>
          <w:t>https://www.sciencedirect.com/science/article/pii/S0140673620301835</w:t>
        </w:r>
      </w:hyperlink>
      <w:r w:rsidRPr="00C70409">
        <w:rPr>
          <w:rFonts w:ascii="Times New Roman" w:hAnsi="Times New Roman" w:cs="Times New Roman"/>
          <w:sz w:val="24"/>
          <w:szCs w:val="24"/>
          <w:lang w:val="en-US"/>
        </w:rPr>
        <w:t xml:space="preserve"> </w:t>
      </w:r>
    </w:p>
    <w:p w14:paraId="33A02320"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lang w:val="en-US"/>
        </w:rPr>
        <w:t xml:space="preserve">10. Wu Z, McGoogan JM. Characteristics of and Important Lessons From the Coronavirus Disease 2019 (COVID-19) Outbreak in China: Summary of a Report of 72 314 Cases From the Chinese Center for Disease Control and Prevention. </w:t>
      </w:r>
      <w:r w:rsidRPr="00C70409">
        <w:rPr>
          <w:rFonts w:ascii="Times New Roman" w:hAnsi="Times New Roman" w:cs="Times New Roman"/>
          <w:sz w:val="24"/>
          <w:szCs w:val="24"/>
          <w:lang w:val="en-US"/>
        </w:rPr>
        <w:t xml:space="preserve">JAMA. 2020[acceso: 23/06/2020];323(13):1239-42. </w:t>
      </w:r>
      <w:r w:rsidRPr="00D23154">
        <w:rPr>
          <w:rFonts w:ascii="Times New Roman" w:hAnsi="Times New Roman" w:cs="Times New Roman"/>
          <w:sz w:val="24"/>
          <w:szCs w:val="24"/>
        </w:rPr>
        <w:t xml:space="preserve">Disponible en: </w:t>
      </w:r>
      <w:hyperlink r:id="rId22" w:history="1">
        <w:r w:rsidRPr="00D23154">
          <w:rPr>
            <w:rStyle w:val="Hipervnculo"/>
            <w:rFonts w:ascii="Times New Roman" w:hAnsi="Times New Roman" w:cs="Times New Roman"/>
            <w:sz w:val="24"/>
            <w:szCs w:val="24"/>
          </w:rPr>
          <w:t>https://jamanetwork.com/journals/jama/article-abstract/2762130</w:t>
        </w:r>
      </w:hyperlink>
      <w:r w:rsidRPr="00D23154">
        <w:rPr>
          <w:rFonts w:ascii="Times New Roman" w:hAnsi="Times New Roman" w:cs="Times New Roman"/>
          <w:sz w:val="24"/>
          <w:szCs w:val="24"/>
        </w:rPr>
        <w:t xml:space="preserve">   </w:t>
      </w:r>
      <w:r w:rsidRPr="00D23154">
        <w:rPr>
          <w:rFonts w:ascii="Times New Roman" w:hAnsi="Times New Roman" w:cs="Times New Roman"/>
          <w:sz w:val="24"/>
          <w:szCs w:val="24"/>
        </w:rPr>
        <w:tab/>
      </w:r>
    </w:p>
    <w:p w14:paraId="21704EC1"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rPr>
        <w:t xml:space="preserve">11. Ronco C, Navalesi P, Vincent JL. </w:t>
      </w:r>
      <w:r w:rsidRPr="00D23154">
        <w:rPr>
          <w:rFonts w:ascii="Times New Roman" w:hAnsi="Times New Roman" w:cs="Times New Roman"/>
          <w:sz w:val="24"/>
          <w:szCs w:val="24"/>
          <w:lang w:val="en-US"/>
        </w:rPr>
        <w:t xml:space="preserve">Coronavirus epidemic: preparing for extracorporeal organ support in intensive care. </w:t>
      </w:r>
      <w:r w:rsidRPr="00D23154">
        <w:rPr>
          <w:rFonts w:ascii="Times New Roman" w:hAnsi="Times New Roman" w:cs="Times New Roman"/>
          <w:sz w:val="24"/>
          <w:szCs w:val="24"/>
        </w:rPr>
        <w:t xml:space="preserve">Lancet Respir Med. 2020[acceso: 23/06/2020]; 8:240-1. Disponible en: </w:t>
      </w:r>
      <w:hyperlink r:id="rId23" w:history="1">
        <w:r w:rsidRPr="00D23154">
          <w:rPr>
            <w:rStyle w:val="Hipervnculo"/>
            <w:rFonts w:ascii="Times New Roman" w:hAnsi="Times New Roman" w:cs="Times New Roman"/>
            <w:sz w:val="24"/>
            <w:szCs w:val="24"/>
          </w:rPr>
          <w:t>https://www.thelancet.com/journals/lanres/article/PIIS2213-2600(20)30060-6/fulltext</w:t>
        </w:r>
      </w:hyperlink>
      <w:r w:rsidRPr="00D23154">
        <w:rPr>
          <w:rFonts w:ascii="Times New Roman" w:hAnsi="Times New Roman" w:cs="Times New Roman"/>
          <w:sz w:val="24"/>
          <w:szCs w:val="24"/>
        </w:rPr>
        <w:t xml:space="preserve"> </w:t>
      </w:r>
      <w:r w:rsidRPr="00D23154">
        <w:rPr>
          <w:rFonts w:ascii="Times New Roman" w:hAnsi="Times New Roman" w:cs="Times New Roman"/>
          <w:sz w:val="24"/>
          <w:szCs w:val="24"/>
        </w:rPr>
        <w:tab/>
      </w:r>
    </w:p>
    <w:p w14:paraId="6C8A0A91"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rPr>
        <w:t xml:space="preserve">12. Yang J, Zheng Y, Gou X, Pu K, Chen Z, Guo Q, et al. </w:t>
      </w:r>
      <w:r w:rsidRPr="00D23154">
        <w:rPr>
          <w:rFonts w:ascii="Times New Roman" w:hAnsi="Times New Roman" w:cs="Times New Roman"/>
          <w:sz w:val="24"/>
          <w:szCs w:val="24"/>
          <w:lang w:val="en-US"/>
        </w:rPr>
        <w:t xml:space="preserve">Prevalence of comorbidities in the novel Wuhan coronavirus (COVID-19) infection: a systematic review and meta-analysis. </w:t>
      </w:r>
      <w:r w:rsidRPr="00C70409">
        <w:rPr>
          <w:rFonts w:ascii="Times New Roman" w:hAnsi="Times New Roman" w:cs="Times New Roman"/>
          <w:sz w:val="24"/>
          <w:szCs w:val="24"/>
          <w:lang w:val="en-US"/>
        </w:rPr>
        <w:t xml:space="preserve">Inter J Infect Dis. 2020 [acceso: 04/07/2020];94(2020):2132-9. </w:t>
      </w:r>
      <w:r w:rsidRPr="00D23154">
        <w:rPr>
          <w:rFonts w:ascii="Times New Roman" w:hAnsi="Times New Roman" w:cs="Times New Roman"/>
          <w:sz w:val="24"/>
          <w:szCs w:val="24"/>
        </w:rPr>
        <w:t xml:space="preserve">Disponible en: </w:t>
      </w:r>
      <w:hyperlink r:id="rId24" w:history="1">
        <w:r w:rsidRPr="00D23154">
          <w:rPr>
            <w:rStyle w:val="Hipervnculo"/>
            <w:rFonts w:ascii="Times New Roman" w:hAnsi="Times New Roman" w:cs="Times New Roman"/>
            <w:sz w:val="24"/>
            <w:szCs w:val="24"/>
          </w:rPr>
          <w:t>http://covid-19.conacyt.mx/jspui/bitstream/1000/593/1/100311.pdf</w:t>
        </w:r>
      </w:hyperlink>
      <w:r w:rsidRPr="00D23154">
        <w:rPr>
          <w:rFonts w:ascii="Times New Roman" w:hAnsi="Times New Roman" w:cs="Times New Roman"/>
          <w:sz w:val="24"/>
          <w:szCs w:val="24"/>
        </w:rPr>
        <w:t xml:space="preserve">   </w:t>
      </w:r>
    </w:p>
    <w:p w14:paraId="06C44F52" w14:textId="77777777" w:rsidR="00D23154" w:rsidRPr="00D23154" w:rsidRDefault="00D23154" w:rsidP="0088096C">
      <w:pPr>
        <w:spacing w:after="0" w:line="360" w:lineRule="auto"/>
        <w:rPr>
          <w:rFonts w:ascii="Times New Roman" w:hAnsi="Times New Roman" w:cs="Times New Roman"/>
          <w:color w:val="000000" w:themeColor="text1"/>
          <w:sz w:val="24"/>
          <w:szCs w:val="24"/>
        </w:rPr>
      </w:pPr>
      <w:r w:rsidRPr="00D23154">
        <w:rPr>
          <w:rFonts w:ascii="Times New Roman" w:hAnsi="Times New Roman" w:cs="Times New Roman"/>
          <w:sz w:val="24"/>
          <w:szCs w:val="24"/>
        </w:rPr>
        <w:t>13. Acosta G, Escobar G, Bernaola G, Alfaro J, Taype W, Marcos C, et al. Caracterización de pacientes con COVID-19 grave atendidos en un hospital de referencia nacional del Perú. Rev Peru Med Exp Salud Publica.</w:t>
      </w:r>
      <w:r w:rsidRPr="00D23154">
        <w:rPr>
          <w:rFonts w:ascii="Times New Roman" w:hAnsi="Times New Roman" w:cs="Times New Roman"/>
        </w:rPr>
        <w:t xml:space="preserve"> </w:t>
      </w:r>
      <w:r w:rsidRPr="00D23154">
        <w:rPr>
          <w:rFonts w:ascii="Times New Roman" w:hAnsi="Times New Roman" w:cs="Times New Roman"/>
          <w:sz w:val="24"/>
          <w:szCs w:val="24"/>
        </w:rPr>
        <w:t>2020 [acceso: 25/06/20];37(2):253-8. Disponible en: https://</w:t>
      </w:r>
      <w:hyperlink r:id="rId25" w:history="1">
        <w:r w:rsidRPr="00D23154">
          <w:rPr>
            <w:rStyle w:val="Hipervnculo"/>
            <w:rFonts w:ascii="Times New Roman" w:hAnsi="Times New Roman" w:cs="Times New Roman"/>
            <w:sz w:val="24"/>
            <w:szCs w:val="24"/>
          </w:rPr>
          <w:t>www.scielosp.org/article/rpmesp/2020.v37n2/253-258/es/</w:t>
        </w:r>
      </w:hyperlink>
    </w:p>
    <w:p w14:paraId="3423ACF8" w14:textId="77777777" w:rsidR="00D23154" w:rsidRPr="00D23154" w:rsidRDefault="00D23154" w:rsidP="0088096C">
      <w:pPr>
        <w:spacing w:after="0" w:line="360" w:lineRule="auto"/>
        <w:rPr>
          <w:rFonts w:ascii="Times New Roman" w:hAnsi="Times New Roman" w:cs="Times New Roman"/>
          <w:sz w:val="24"/>
          <w:szCs w:val="24"/>
          <w:lang w:val="en-US"/>
        </w:rPr>
      </w:pPr>
      <w:r w:rsidRPr="00D23154">
        <w:rPr>
          <w:rFonts w:ascii="Times New Roman" w:hAnsi="Times New Roman" w:cs="Times New Roman"/>
          <w:sz w:val="24"/>
          <w:szCs w:val="24"/>
          <w:lang w:val="en-US"/>
        </w:rPr>
        <w:t>14. Lin M, Beliavsky A, Katz K,</w:t>
      </w:r>
      <w:r w:rsidRPr="00D23154">
        <w:rPr>
          <w:rFonts w:ascii="Times New Roman" w:hAnsi="Times New Roman" w:cs="Times New Roman"/>
          <w:lang w:val="en-US"/>
        </w:rPr>
        <w:t xml:space="preserve"> </w:t>
      </w:r>
      <w:r w:rsidRPr="00D23154">
        <w:rPr>
          <w:rFonts w:ascii="Times New Roman" w:hAnsi="Times New Roman" w:cs="Times New Roman"/>
          <w:sz w:val="24"/>
          <w:szCs w:val="24"/>
          <w:lang w:val="en-US"/>
        </w:rPr>
        <w:t>Powis JE,</w:t>
      </w:r>
      <w:r w:rsidRPr="00D23154">
        <w:rPr>
          <w:rFonts w:ascii="Times New Roman" w:hAnsi="Times New Roman" w:cs="Times New Roman"/>
          <w:lang w:val="en-US"/>
        </w:rPr>
        <w:t xml:space="preserve"> </w:t>
      </w:r>
      <w:r w:rsidRPr="00D23154">
        <w:rPr>
          <w:rFonts w:ascii="Times New Roman" w:hAnsi="Times New Roman" w:cs="Times New Roman"/>
          <w:sz w:val="24"/>
          <w:szCs w:val="24"/>
          <w:lang w:val="en-US"/>
        </w:rPr>
        <w:t>Williams V,</w:t>
      </w:r>
      <w:r w:rsidRPr="00D23154">
        <w:rPr>
          <w:rFonts w:ascii="Times New Roman" w:hAnsi="Times New Roman" w:cs="Times New Roman"/>
          <w:lang w:val="en-US"/>
        </w:rPr>
        <w:t xml:space="preserve"> </w:t>
      </w:r>
      <w:r w:rsidRPr="00D23154">
        <w:rPr>
          <w:rFonts w:ascii="Times New Roman" w:hAnsi="Times New Roman" w:cs="Times New Roman"/>
          <w:sz w:val="24"/>
          <w:szCs w:val="24"/>
          <w:lang w:val="en-US"/>
        </w:rPr>
        <w:t xml:space="preserve">Science M, et al. What can early Canadian experience screening for COVID-19 teach us about how to prepare for a pandemic? Canadian Medical Association Journal. 2020[acceso: 03/07/2020];192(12):314-8. Disponible en: </w:t>
      </w:r>
      <w:hyperlink r:id="rId26" w:history="1">
        <w:r w:rsidRPr="00D23154">
          <w:rPr>
            <w:rStyle w:val="Hipervnculo"/>
            <w:rFonts w:ascii="Times New Roman" w:hAnsi="Times New Roman" w:cs="Times New Roman"/>
            <w:lang w:val="en-US"/>
          </w:rPr>
          <w:t>http://</w:t>
        </w:r>
        <w:r w:rsidRPr="00D23154">
          <w:rPr>
            <w:rStyle w:val="Hipervnculo"/>
            <w:rFonts w:ascii="Times New Roman" w:hAnsi="Times New Roman" w:cs="Times New Roman"/>
            <w:sz w:val="24"/>
            <w:szCs w:val="24"/>
            <w:lang w:val="en-US"/>
          </w:rPr>
          <w:t>www.cmaj.ca/content/192/12/E314?rss=1&amp;utm_</w:t>
        </w:r>
        <w:r w:rsidRPr="00D23154">
          <w:rPr>
            <w:rStyle w:val="Hipervnculo"/>
            <w:rFonts w:ascii="Times New Roman" w:hAnsi="Times New Roman" w:cs="Times New Roman"/>
            <w:lang w:val="en-US"/>
          </w:rPr>
          <w:t>source=TrendMD&amp;utm_medium=cpc&amp;utm_campaign=CMAJ_TrendMD_1</w:t>
        </w:r>
      </w:hyperlink>
      <w:r w:rsidRPr="00D23154">
        <w:rPr>
          <w:rFonts w:ascii="Times New Roman" w:hAnsi="Times New Roman" w:cs="Times New Roman"/>
          <w:sz w:val="24"/>
          <w:szCs w:val="24"/>
          <w:lang w:val="en-US"/>
        </w:rPr>
        <w:t xml:space="preserve">       </w:t>
      </w:r>
    </w:p>
    <w:p w14:paraId="57AF7810"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lang w:val="en-US"/>
        </w:rPr>
        <w:t xml:space="preserve">15. Xu XW, Wu XX, Jiang XG, Xu KJ, Ying LJ, Ma CL, et al. Clinical findings in a group of patients infected with the 2019 novel coronavirus (SARS-Cov-2) outside of Wuhan, China: Retrospective case </w:t>
      </w:r>
      <w:r w:rsidRPr="00D23154">
        <w:rPr>
          <w:rFonts w:ascii="Times New Roman" w:hAnsi="Times New Roman" w:cs="Times New Roman"/>
          <w:sz w:val="24"/>
          <w:szCs w:val="24"/>
          <w:lang w:val="en-US"/>
        </w:rPr>
        <w:lastRenderedPageBreak/>
        <w:t xml:space="preserve">series. </w:t>
      </w:r>
      <w:r w:rsidRPr="00C70409">
        <w:rPr>
          <w:rFonts w:ascii="Times New Roman" w:hAnsi="Times New Roman" w:cs="Times New Roman"/>
          <w:sz w:val="24"/>
          <w:szCs w:val="24"/>
          <w:lang w:val="en-US"/>
        </w:rPr>
        <w:t xml:space="preserve">The BMJ. 2020[acceso:04/07/2020];368:1-7. </w:t>
      </w:r>
      <w:r w:rsidRPr="00D23154">
        <w:rPr>
          <w:rFonts w:ascii="Times New Roman" w:hAnsi="Times New Roman" w:cs="Times New Roman"/>
          <w:sz w:val="24"/>
          <w:szCs w:val="24"/>
        </w:rPr>
        <w:t xml:space="preserve">Disponible en: </w:t>
      </w:r>
      <w:hyperlink r:id="rId27" w:history="1">
        <w:r w:rsidRPr="00D23154">
          <w:rPr>
            <w:rStyle w:val="Hipervnculo"/>
            <w:rFonts w:ascii="Times New Roman" w:hAnsi="Times New Roman" w:cs="Times New Roman"/>
            <w:sz w:val="24"/>
            <w:szCs w:val="24"/>
          </w:rPr>
          <w:t>https://www.bmj.com/content/368/bmj.m606.full</w:t>
        </w:r>
      </w:hyperlink>
      <w:r w:rsidRPr="00D23154">
        <w:rPr>
          <w:rFonts w:ascii="Times New Roman" w:hAnsi="Times New Roman" w:cs="Times New Roman"/>
          <w:sz w:val="24"/>
          <w:szCs w:val="24"/>
        </w:rPr>
        <w:t xml:space="preserve"> </w:t>
      </w:r>
    </w:p>
    <w:p w14:paraId="019DF314"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lang w:val="en-US"/>
        </w:rPr>
        <w:t xml:space="preserve">16. Pung R, Chiew CJ, Young BE, Chen M, Cin S, Clapham HE, et al. Investigation of three clusters of COVID-19 in Singapore: implications for surveillance and response measures. </w:t>
      </w:r>
      <w:r w:rsidRPr="00C70409">
        <w:rPr>
          <w:rFonts w:ascii="Times New Roman" w:hAnsi="Times New Roman" w:cs="Times New Roman"/>
          <w:sz w:val="24"/>
          <w:szCs w:val="24"/>
          <w:lang w:val="en-US"/>
        </w:rPr>
        <w:t xml:space="preserve">Lancet. 2020[acceso:04/07/2020]; 395:1039. </w:t>
      </w:r>
      <w:r w:rsidRPr="00D23154">
        <w:rPr>
          <w:rFonts w:ascii="Times New Roman" w:hAnsi="Times New Roman" w:cs="Times New Roman"/>
          <w:sz w:val="24"/>
          <w:szCs w:val="24"/>
        </w:rPr>
        <w:t xml:space="preserve">Disponible en: </w:t>
      </w:r>
      <w:hyperlink r:id="rId28" w:history="1">
        <w:r w:rsidRPr="00D23154">
          <w:rPr>
            <w:rStyle w:val="Hipervnculo"/>
            <w:rFonts w:ascii="Times New Roman" w:hAnsi="Times New Roman" w:cs="Times New Roman"/>
            <w:sz w:val="24"/>
            <w:szCs w:val="24"/>
          </w:rPr>
          <w:t>https://www.sciencedirect.com/science/article/pii/S0140673620305286</w:t>
        </w:r>
      </w:hyperlink>
      <w:r w:rsidRPr="00D23154">
        <w:rPr>
          <w:rFonts w:ascii="Times New Roman" w:hAnsi="Times New Roman" w:cs="Times New Roman"/>
          <w:sz w:val="24"/>
          <w:szCs w:val="24"/>
        </w:rPr>
        <w:t xml:space="preserve"> </w:t>
      </w:r>
      <w:r w:rsidRPr="00D23154">
        <w:rPr>
          <w:rFonts w:ascii="Times New Roman" w:hAnsi="Times New Roman" w:cs="Times New Roman"/>
          <w:sz w:val="24"/>
          <w:szCs w:val="24"/>
        </w:rPr>
        <w:tab/>
      </w:r>
    </w:p>
    <w:p w14:paraId="23830402"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rPr>
        <w:t xml:space="preserve">17. Serra Valdés MA. Infección respiratoria aguda por COVID-19: una amenaza evidente. Rev haban cienc méd. 2020 [acceso: 24/03/2020]; 19(1):1-5. Disponible en: </w:t>
      </w:r>
      <w:hyperlink r:id="rId29" w:history="1">
        <w:r w:rsidRPr="00D23154">
          <w:rPr>
            <w:rStyle w:val="Hipervnculo"/>
            <w:rFonts w:ascii="Times New Roman" w:hAnsi="Times New Roman" w:cs="Times New Roman"/>
            <w:sz w:val="24"/>
            <w:szCs w:val="24"/>
          </w:rPr>
          <w:t>http://www.revhabanera.sld.cu/index.php/rhab/article/view/3171</w:t>
        </w:r>
      </w:hyperlink>
      <w:r w:rsidRPr="00D23154">
        <w:rPr>
          <w:rFonts w:ascii="Times New Roman" w:hAnsi="Times New Roman" w:cs="Times New Roman"/>
          <w:sz w:val="24"/>
          <w:szCs w:val="24"/>
        </w:rPr>
        <w:t xml:space="preserve"> </w:t>
      </w:r>
      <w:r w:rsidRPr="00D23154">
        <w:rPr>
          <w:rFonts w:ascii="Times New Roman" w:hAnsi="Times New Roman" w:cs="Times New Roman"/>
          <w:sz w:val="24"/>
          <w:szCs w:val="24"/>
        </w:rPr>
        <w:tab/>
      </w:r>
    </w:p>
    <w:p w14:paraId="743D8DFA"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rPr>
        <w:t xml:space="preserve">18. Klok FA, Kruip MJHA, van der Meer NJM, Arbous MS, Kant KM, Kaptein FHJ, et al. </w:t>
      </w:r>
      <w:r w:rsidRPr="00D23154">
        <w:rPr>
          <w:rFonts w:ascii="Times New Roman" w:hAnsi="Times New Roman" w:cs="Times New Roman"/>
          <w:sz w:val="24"/>
          <w:szCs w:val="24"/>
          <w:lang w:val="en-US"/>
        </w:rPr>
        <w:t xml:space="preserve">Incidence of thrombotic complications in critically ill ICU patients with COVID-19. </w:t>
      </w:r>
      <w:r w:rsidRPr="00D23154">
        <w:rPr>
          <w:rFonts w:ascii="Times New Roman" w:hAnsi="Times New Roman" w:cs="Times New Roman"/>
          <w:sz w:val="24"/>
          <w:szCs w:val="24"/>
        </w:rPr>
        <w:t xml:space="preserve">Thromb Res. 2020 [acceso: 24/06/2020]; 191:147-5. Disponible en: </w:t>
      </w:r>
      <w:hyperlink r:id="rId30" w:history="1">
        <w:r w:rsidRPr="00D23154">
          <w:rPr>
            <w:rStyle w:val="Hipervnculo"/>
            <w:rFonts w:ascii="Times New Roman" w:hAnsi="Times New Roman" w:cs="Times New Roman"/>
            <w:sz w:val="24"/>
            <w:szCs w:val="24"/>
          </w:rPr>
          <w:t>https://www.sciencedirect.com/science/article/pii/S0049384820301201</w:t>
        </w:r>
      </w:hyperlink>
      <w:r w:rsidRPr="00D23154">
        <w:rPr>
          <w:rFonts w:ascii="Times New Roman" w:hAnsi="Times New Roman" w:cs="Times New Roman"/>
          <w:sz w:val="24"/>
          <w:szCs w:val="24"/>
        </w:rPr>
        <w:t xml:space="preserve"> </w:t>
      </w:r>
      <w:r w:rsidRPr="00D23154">
        <w:rPr>
          <w:rFonts w:ascii="Times New Roman" w:hAnsi="Times New Roman" w:cs="Times New Roman"/>
          <w:sz w:val="24"/>
          <w:szCs w:val="24"/>
        </w:rPr>
        <w:tab/>
      </w:r>
    </w:p>
    <w:p w14:paraId="787C9F93" w14:textId="77777777" w:rsidR="00D23154" w:rsidRPr="00D23154" w:rsidRDefault="00D23154" w:rsidP="0088096C">
      <w:pPr>
        <w:spacing w:after="0" w:line="360" w:lineRule="auto"/>
        <w:rPr>
          <w:rFonts w:ascii="Times New Roman" w:hAnsi="Times New Roman" w:cs="Times New Roman"/>
          <w:sz w:val="24"/>
          <w:szCs w:val="24"/>
          <w:lang w:val="en-US"/>
        </w:rPr>
      </w:pPr>
      <w:r w:rsidRPr="00D23154">
        <w:rPr>
          <w:rFonts w:ascii="Times New Roman" w:hAnsi="Times New Roman" w:cs="Times New Roman"/>
          <w:sz w:val="24"/>
          <w:szCs w:val="24"/>
          <w:lang w:val="en-US"/>
        </w:rPr>
        <w:t>19. Henry BM, Aggarwal G, Wong J, Benoitet S, Vikse J, Plebanial M, et al. Lactate dehydrogenase levels predict coronavirus disease 2019 (COVID-19) severity and mortality: A pooled analysis. American Journal of Emergency Medicine. 2020 [acceso: 04/07/2020];38(9):1722-26. Disponible en</w:t>
      </w:r>
      <w:r w:rsidRPr="00D23154">
        <w:rPr>
          <w:rFonts w:ascii="Times New Roman" w:hAnsi="Times New Roman" w:cs="Times New Roman"/>
          <w:color w:val="000000" w:themeColor="text1"/>
          <w:sz w:val="24"/>
          <w:szCs w:val="24"/>
          <w:lang w:val="en-US"/>
        </w:rPr>
        <w:t xml:space="preserve">: </w:t>
      </w:r>
      <w:hyperlink r:id="rId31" w:history="1">
        <w:r w:rsidRPr="00D23154">
          <w:rPr>
            <w:rStyle w:val="Hipervnculo"/>
            <w:rFonts w:ascii="Times New Roman" w:hAnsi="Times New Roman" w:cs="Times New Roman"/>
            <w:sz w:val="24"/>
            <w:szCs w:val="24"/>
            <w:lang w:val="en-US"/>
          </w:rPr>
          <w:t>https://doi.org/10.1016/j.ajem.2020.05.073</w:t>
        </w:r>
      </w:hyperlink>
      <w:r w:rsidRPr="00D23154">
        <w:rPr>
          <w:rFonts w:ascii="Times New Roman" w:hAnsi="Times New Roman" w:cs="Times New Roman"/>
          <w:sz w:val="24"/>
          <w:szCs w:val="24"/>
          <w:lang w:val="en-US"/>
        </w:rPr>
        <w:t xml:space="preserve"> </w:t>
      </w:r>
      <w:r w:rsidRPr="00D23154">
        <w:rPr>
          <w:rFonts w:ascii="Times New Roman" w:hAnsi="Times New Roman" w:cs="Times New Roman"/>
          <w:sz w:val="24"/>
          <w:szCs w:val="24"/>
          <w:lang w:val="en-US"/>
        </w:rPr>
        <w:tab/>
      </w:r>
    </w:p>
    <w:p w14:paraId="6002B446"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lang w:val="en-US"/>
        </w:rPr>
        <w:t xml:space="preserve">20. Martinez-Outschoorn UE, Prisco M, Ertel A, Tsirigos A, Lin Z, Pavlides S, et al. Ketones and lactate increase cancer cell "stemness," driving recurrence, metastasis and poor clinical outcome in breast 13 cancer: achieving personalized medicine via Metabolo-Genomics. </w:t>
      </w:r>
      <w:r w:rsidRPr="00C70409">
        <w:rPr>
          <w:rFonts w:ascii="Times New Roman" w:hAnsi="Times New Roman" w:cs="Times New Roman"/>
          <w:sz w:val="24"/>
          <w:szCs w:val="24"/>
          <w:lang w:val="en-US"/>
        </w:rPr>
        <w:t xml:space="preserve">Cell Cycle. 2011[acceso: 24/06/2020];10(8):1271-86. </w:t>
      </w:r>
      <w:r w:rsidRPr="00D23154">
        <w:rPr>
          <w:rFonts w:ascii="Times New Roman" w:hAnsi="Times New Roman" w:cs="Times New Roman"/>
          <w:sz w:val="24"/>
          <w:szCs w:val="24"/>
        </w:rPr>
        <w:t xml:space="preserve">Disponible en: </w:t>
      </w:r>
      <w:hyperlink r:id="rId32" w:history="1">
        <w:r w:rsidRPr="00D23154">
          <w:rPr>
            <w:rStyle w:val="Hipervnculo"/>
            <w:rFonts w:ascii="Times New Roman" w:hAnsi="Times New Roman" w:cs="Times New Roman"/>
            <w:sz w:val="24"/>
            <w:szCs w:val="24"/>
          </w:rPr>
          <w:t>https://www.tandfonline.com/doi/full/10.4161/cc.10.8.15330</w:t>
        </w:r>
      </w:hyperlink>
      <w:r w:rsidRPr="00D23154">
        <w:rPr>
          <w:rFonts w:ascii="Times New Roman" w:hAnsi="Times New Roman" w:cs="Times New Roman"/>
          <w:sz w:val="24"/>
          <w:szCs w:val="24"/>
        </w:rPr>
        <w:t xml:space="preserve"> </w:t>
      </w:r>
      <w:r w:rsidRPr="00D23154">
        <w:rPr>
          <w:rFonts w:ascii="Times New Roman" w:hAnsi="Times New Roman" w:cs="Times New Roman"/>
          <w:sz w:val="24"/>
          <w:szCs w:val="24"/>
        </w:rPr>
        <w:tab/>
      </w:r>
    </w:p>
    <w:p w14:paraId="62CAD498" w14:textId="77777777" w:rsidR="00D23154" w:rsidRPr="00D23154" w:rsidRDefault="00D23154" w:rsidP="0088096C">
      <w:pPr>
        <w:spacing w:after="0" w:line="360" w:lineRule="auto"/>
        <w:rPr>
          <w:rFonts w:ascii="Times New Roman" w:hAnsi="Times New Roman" w:cs="Times New Roman"/>
          <w:sz w:val="24"/>
          <w:szCs w:val="24"/>
        </w:rPr>
      </w:pPr>
      <w:r w:rsidRPr="00D23154">
        <w:rPr>
          <w:rFonts w:ascii="Times New Roman" w:hAnsi="Times New Roman" w:cs="Times New Roman"/>
          <w:sz w:val="24"/>
          <w:szCs w:val="24"/>
        </w:rPr>
        <w:t>21. Reinoso Fernández W. Evaluación de la oxigenación, ventilación y difusión. En: Caballero López A, Domínguez Perera MA, Pardo Núñez AB, Abdo Cuza AA. Terapia Intensiva. 4ta ed. La Habana: Editorial Ciencias médicas; 2019. Tomo 3. p.249-55.</w:t>
      </w:r>
      <w:r w:rsidRPr="00D23154">
        <w:rPr>
          <w:rFonts w:ascii="Times New Roman" w:hAnsi="Times New Roman" w:cs="Times New Roman"/>
          <w:sz w:val="24"/>
          <w:szCs w:val="24"/>
        </w:rPr>
        <w:tab/>
      </w:r>
    </w:p>
    <w:p w14:paraId="1A4AAC07" w14:textId="77777777" w:rsidR="00D23154" w:rsidRPr="00D23154" w:rsidRDefault="00D23154" w:rsidP="0088096C">
      <w:pPr>
        <w:spacing w:after="0" w:line="360" w:lineRule="auto"/>
        <w:rPr>
          <w:rFonts w:ascii="Times New Roman" w:hAnsi="Times New Roman" w:cs="Times New Roman"/>
          <w:sz w:val="24"/>
          <w:szCs w:val="24"/>
        </w:rPr>
      </w:pPr>
      <w:r w:rsidRPr="00C70409">
        <w:rPr>
          <w:rFonts w:ascii="Times New Roman" w:hAnsi="Times New Roman" w:cs="Times New Roman"/>
          <w:sz w:val="24"/>
          <w:szCs w:val="24"/>
          <w:lang w:val="en-US"/>
        </w:rPr>
        <w:t xml:space="preserve">22. Chen T, Wu D, Chen H, Yan W, Yan D, Chen G, et al. </w:t>
      </w:r>
      <w:r w:rsidRPr="00D23154">
        <w:rPr>
          <w:rFonts w:ascii="Times New Roman" w:hAnsi="Times New Roman" w:cs="Times New Roman"/>
          <w:sz w:val="24"/>
          <w:szCs w:val="24"/>
          <w:lang w:val="en-US"/>
        </w:rPr>
        <w:t xml:space="preserve">Clinical characteristics of 113 deceased patients with coronavirus disease 2019: retrospective study. </w:t>
      </w:r>
      <w:r w:rsidRPr="00D23154">
        <w:rPr>
          <w:rFonts w:ascii="Times New Roman" w:hAnsi="Times New Roman" w:cs="Times New Roman"/>
          <w:sz w:val="24"/>
          <w:szCs w:val="24"/>
        </w:rPr>
        <w:t xml:space="preserve">BMJ. 2020[acceso: 24/06/2020]; 368:m1091. Disponible en: </w:t>
      </w:r>
      <w:hyperlink r:id="rId33" w:history="1">
        <w:r w:rsidRPr="00D23154">
          <w:rPr>
            <w:rStyle w:val="Hipervnculo"/>
            <w:rFonts w:ascii="Times New Roman" w:hAnsi="Times New Roman" w:cs="Times New Roman"/>
            <w:sz w:val="24"/>
            <w:szCs w:val="24"/>
          </w:rPr>
          <w:t>https://www.bmj.com/content/368/bmj.m1091</w:t>
        </w:r>
      </w:hyperlink>
      <w:r w:rsidRPr="00D23154">
        <w:rPr>
          <w:rFonts w:ascii="Times New Roman" w:hAnsi="Times New Roman" w:cs="Times New Roman"/>
          <w:sz w:val="24"/>
          <w:szCs w:val="24"/>
        </w:rPr>
        <w:t xml:space="preserve"> </w:t>
      </w:r>
    </w:p>
    <w:p w14:paraId="1CAC4FC1" w14:textId="77777777" w:rsidR="00D23154" w:rsidRPr="00D23154" w:rsidRDefault="00D23154" w:rsidP="0088096C">
      <w:pPr>
        <w:spacing w:after="0" w:line="360" w:lineRule="auto"/>
        <w:jc w:val="center"/>
        <w:rPr>
          <w:rFonts w:ascii="Times New Roman" w:hAnsi="Times New Roman" w:cs="Times New Roman"/>
          <w:b/>
          <w:bCs/>
          <w:color w:val="000000" w:themeColor="text1"/>
          <w:sz w:val="24"/>
          <w:szCs w:val="24"/>
        </w:rPr>
      </w:pPr>
      <w:r w:rsidRPr="00D23154">
        <w:rPr>
          <w:rFonts w:ascii="Times New Roman" w:hAnsi="Times New Roman" w:cs="Times New Roman"/>
          <w:b/>
          <w:bCs/>
          <w:color w:val="000000" w:themeColor="text1"/>
          <w:sz w:val="24"/>
          <w:szCs w:val="24"/>
        </w:rPr>
        <w:lastRenderedPageBreak/>
        <w:t>Conflictos de intereses</w:t>
      </w:r>
    </w:p>
    <w:p w14:paraId="197C5643" w14:textId="77777777" w:rsidR="00D23154" w:rsidRPr="00D23154" w:rsidRDefault="00D23154" w:rsidP="0088096C">
      <w:pPr>
        <w:spacing w:after="0" w:line="360" w:lineRule="auto"/>
        <w:jc w:val="both"/>
        <w:rPr>
          <w:rFonts w:ascii="Times New Roman" w:hAnsi="Times New Roman" w:cs="Times New Roman"/>
          <w:bCs/>
          <w:color w:val="000000" w:themeColor="text1"/>
          <w:sz w:val="24"/>
          <w:szCs w:val="24"/>
        </w:rPr>
      </w:pPr>
      <w:r w:rsidRPr="00D23154">
        <w:rPr>
          <w:rFonts w:ascii="Times New Roman" w:hAnsi="Times New Roman" w:cs="Times New Roman"/>
          <w:bCs/>
          <w:color w:val="000000" w:themeColor="text1"/>
          <w:sz w:val="24"/>
          <w:szCs w:val="24"/>
        </w:rPr>
        <w:t>Los autores plantean que no tienen conflictos de intereses.</w:t>
      </w:r>
    </w:p>
    <w:p w14:paraId="52061631" w14:textId="77777777" w:rsidR="00D23154" w:rsidRPr="00D23154" w:rsidRDefault="00D23154" w:rsidP="0088096C">
      <w:pPr>
        <w:spacing w:after="0" w:line="360" w:lineRule="auto"/>
        <w:jc w:val="both"/>
        <w:rPr>
          <w:rFonts w:ascii="Times New Roman" w:hAnsi="Times New Roman" w:cs="Times New Roman"/>
          <w:bCs/>
          <w:color w:val="FF0000"/>
          <w:sz w:val="24"/>
          <w:szCs w:val="24"/>
        </w:rPr>
      </w:pPr>
    </w:p>
    <w:p w14:paraId="4E8E2513" w14:textId="77777777" w:rsidR="00D23154" w:rsidRPr="00D23154" w:rsidRDefault="00D23154" w:rsidP="0088096C">
      <w:pPr>
        <w:spacing w:after="0" w:line="360" w:lineRule="auto"/>
        <w:jc w:val="center"/>
        <w:rPr>
          <w:rFonts w:ascii="Times New Roman" w:hAnsi="Times New Roman" w:cs="Times New Roman"/>
          <w:b/>
          <w:bCs/>
          <w:color w:val="000000" w:themeColor="text1"/>
          <w:sz w:val="24"/>
          <w:szCs w:val="24"/>
        </w:rPr>
      </w:pPr>
      <w:r w:rsidRPr="00D23154">
        <w:rPr>
          <w:rFonts w:ascii="Times New Roman" w:hAnsi="Times New Roman" w:cs="Times New Roman"/>
          <w:b/>
          <w:bCs/>
          <w:color w:val="000000" w:themeColor="text1"/>
          <w:sz w:val="24"/>
          <w:szCs w:val="24"/>
        </w:rPr>
        <w:t>Contribuciones de los autores</w:t>
      </w:r>
    </w:p>
    <w:p w14:paraId="3E312A7C" w14:textId="77777777" w:rsidR="00D23154" w:rsidRPr="00D23154" w:rsidRDefault="00D23154" w:rsidP="0088096C">
      <w:pPr>
        <w:spacing w:after="0" w:line="360" w:lineRule="auto"/>
        <w:jc w:val="both"/>
        <w:rPr>
          <w:rFonts w:ascii="Times New Roman" w:hAnsi="Times New Roman" w:cs="Times New Roman"/>
          <w:bCs/>
          <w:color w:val="000000" w:themeColor="text1"/>
          <w:sz w:val="24"/>
          <w:szCs w:val="24"/>
        </w:rPr>
      </w:pPr>
      <w:r w:rsidRPr="00D23154">
        <w:rPr>
          <w:rFonts w:ascii="Times New Roman" w:hAnsi="Times New Roman" w:cs="Times New Roman"/>
          <w:bCs/>
          <w:i/>
          <w:color w:val="000000" w:themeColor="text1"/>
          <w:sz w:val="24"/>
          <w:szCs w:val="24"/>
        </w:rPr>
        <w:t>Jacno Erik Ferrer Castro:</w:t>
      </w:r>
      <w:r w:rsidRPr="00D23154">
        <w:rPr>
          <w:rFonts w:ascii="Times New Roman" w:hAnsi="Times New Roman" w:cs="Times New Roman"/>
          <w:bCs/>
          <w:color w:val="000000" w:themeColor="text1"/>
          <w:sz w:val="24"/>
          <w:szCs w:val="24"/>
        </w:rPr>
        <w:t xml:space="preserve"> conceptualización, investigación, procesamiento estadístico, interpretación de los resultados y redacción. </w:t>
      </w:r>
    </w:p>
    <w:p w14:paraId="7F37B60D" w14:textId="77777777" w:rsidR="00D23154" w:rsidRPr="00D23154" w:rsidRDefault="00D23154" w:rsidP="0088096C">
      <w:pPr>
        <w:spacing w:after="0" w:line="360" w:lineRule="auto"/>
        <w:jc w:val="both"/>
        <w:rPr>
          <w:rFonts w:ascii="Times New Roman" w:hAnsi="Times New Roman" w:cs="Times New Roman"/>
          <w:bCs/>
          <w:color w:val="000000" w:themeColor="text1"/>
          <w:sz w:val="24"/>
          <w:szCs w:val="24"/>
        </w:rPr>
      </w:pPr>
      <w:r w:rsidRPr="00D23154">
        <w:rPr>
          <w:rFonts w:ascii="Times New Roman" w:hAnsi="Times New Roman" w:cs="Times New Roman"/>
          <w:bCs/>
          <w:i/>
          <w:color w:val="000000" w:themeColor="text1"/>
          <w:sz w:val="24"/>
          <w:szCs w:val="24"/>
        </w:rPr>
        <w:t>Ernesto Sánchez Hernández:</w:t>
      </w:r>
      <w:r w:rsidRPr="00D23154">
        <w:rPr>
          <w:rFonts w:ascii="Times New Roman" w:hAnsi="Times New Roman" w:cs="Times New Roman"/>
          <w:bCs/>
          <w:color w:val="000000" w:themeColor="text1"/>
          <w:sz w:val="24"/>
          <w:szCs w:val="24"/>
        </w:rPr>
        <w:t xml:space="preserve"> participó en la redacción, procesamiento estadístico e interpretación de los resultados.</w:t>
      </w:r>
    </w:p>
    <w:p w14:paraId="17501D37" w14:textId="77777777" w:rsidR="00D23154" w:rsidRPr="00D23154" w:rsidRDefault="00D23154" w:rsidP="0088096C">
      <w:pPr>
        <w:spacing w:after="0" w:line="360" w:lineRule="auto"/>
        <w:jc w:val="both"/>
        <w:rPr>
          <w:rFonts w:ascii="Times New Roman" w:hAnsi="Times New Roman" w:cs="Times New Roman"/>
          <w:bCs/>
          <w:color w:val="000000" w:themeColor="text1"/>
          <w:sz w:val="24"/>
          <w:szCs w:val="24"/>
        </w:rPr>
      </w:pPr>
      <w:r w:rsidRPr="00D23154">
        <w:rPr>
          <w:rFonts w:ascii="Times New Roman" w:hAnsi="Times New Roman" w:cs="Times New Roman"/>
          <w:bCs/>
          <w:i/>
          <w:color w:val="000000" w:themeColor="text1"/>
          <w:sz w:val="24"/>
          <w:szCs w:val="24"/>
        </w:rPr>
        <w:t>Reyna Aurora Ortiz Villalón:</w:t>
      </w:r>
      <w:r w:rsidRPr="00D23154">
        <w:rPr>
          <w:rFonts w:ascii="Times New Roman" w:hAnsi="Times New Roman" w:cs="Times New Roman"/>
          <w:bCs/>
          <w:color w:val="000000" w:themeColor="text1"/>
          <w:sz w:val="24"/>
          <w:szCs w:val="24"/>
        </w:rPr>
        <w:t xml:space="preserve"> análisis formal, redacción borrador original.</w:t>
      </w:r>
    </w:p>
    <w:p w14:paraId="777D90A2" w14:textId="77777777" w:rsidR="00D23154" w:rsidRPr="00D23154" w:rsidRDefault="00D23154" w:rsidP="0088096C">
      <w:pPr>
        <w:spacing w:after="0" w:line="360" w:lineRule="auto"/>
        <w:jc w:val="both"/>
        <w:rPr>
          <w:rFonts w:ascii="Times New Roman" w:hAnsi="Times New Roman" w:cs="Times New Roman"/>
          <w:bCs/>
          <w:color w:val="000000" w:themeColor="text1"/>
          <w:sz w:val="24"/>
          <w:szCs w:val="24"/>
        </w:rPr>
      </w:pPr>
      <w:r w:rsidRPr="00D23154">
        <w:rPr>
          <w:rFonts w:ascii="Times New Roman" w:hAnsi="Times New Roman" w:cs="Times New Roman"/>
          <w:bCs/>
          <w:i/>
          <w:color w:val="000000" w:themeColor="text1"/>
          <w:sz w:val="24"/>
          <w:szCs w:val="24"/>
        </w:rPr>
        <w:t>Yasminda Pineda Maure:</w:t>
      </w:r>
      <w:r w:rsidRPr="00D23154">
        <w:rPr>
          <w:rFonts w:ascii="Times New Roman" w:hAnsi="Times New Roman" w:cs="Times New Roman"/>
          <w:bCs/>
          <w:color w:val="000000" w:themeColor="text1"/>
          <w:sz w:val="24"/>
          <w:szCs w:val="24"/>
        </w:rPr>
        <w:t xml:space="preserve"> participó en la recolección del dato primario, diseño y redacción del trabajo.</w:t>
      </w:r>
    </w:p>
    <w:p w14:paraId="272285E6" w14:textId="77777777" w:rsidR="00D23154" w:rsidRPr="00D23154" w:rsidRDefault="00D23154" w:rsidP="0088096C">
      <w:pPr>
        <w:spacing w:after="0" w:line="360" w:lineRule="auto"/>
        <w:jc w:val="both"/>
        <w:rPr>
          <w:rFonts w:ascii="Times New Roman" w:hAnsi="Times New Roman" w:cs="Times New Roman"/>
          <w:bCs/>
          <w:color w:val="000000" w:themeColor="text1"/>
          <w:sz w:val="24"/>
          <w:szCs w:val="24"/>
        </w:rPr>
      </w:pPr>
      <w:r w:rsidRPr="00D23154">
        <w:rPr>
          <w:rFonts w:ascii="Times New Roman" w:hAnsi="Times New Roman" w:cs="Times New Roman"/>
          <w:bCs/>
          <w:i/>
          <w:color w:val="000000" w:themeColor="text1"/>
          <w:sz w:val="24"/>
          <w:szCs w:val="24"/>
        </w:rPr>
        <w:t>Alejandro Infante Beatón:</w:t>
      </w:r>
      <w:r w:rsidRPr="00D23154">
        <w:rPr>
          <w:rFonts w:ascii="Times New Roman" w:hAnsi="Times New Roman" w:cs="Times New Roman"/>
          <w:bCs/>
          <w:color w:val="000000" w:themeColor="text1"/>
          <w:sz w:val="24"/>
          <w:szCs w:val="24"/>
        </w:rPr>
        <w:t xml:space="preserve"> participó en la recolección del dato primario y redacción del trabajo.</w:t>
      </w:r>
    </w:p>
    <w:p w14:paraId="72778385" w14:textId="77777777" w:rsidR="00D23154" w:rsidRPr="00D23154" w:rsidRDefault="00D23154" w:rsidP="0088096C">
      <w:pPr>
        <w:spacing w:after="0" w:line="360" w:lineRule="auto"/>
        <w:jc w:val="both"/>
        <w:rPr>
          <w:rFonts w:ascii="Times New Roman" w:hAnsi="Times New Roman" w:cs="Times New Roman"/>
          <w:bCs/>
          <w:color w:val="000000" w:themeColor="text1"/>
          <w:sz w:val="24"/>
          <w:szCs w:val="24"/>
        </w:rPr>
      </w:pPr>
      <w:r w:rsidRPr="00D23154">
        <w:rPr>
          <w:rFonts w:ascii="Times New Roman" w:hAnsi="Times New Roman" w:cs="Times New Roman"/>
          <w:bCs/>
          <w:color w:val="000000" w:themeColor="text1"/>
          <w:sz w:val="24"/>
          <w:szCs w:val="24"/>
        </w:rPr>
        <w:t>Los autores se hacen individualmente responsables de la totalidad del trabajo presentado.</w:t>
      </w:r>
    </w:p>
    <w:p w14:paraId="6DFD83A5" w14:textId="77777777" w:rsidR="00675476" w:rsidRPr="00D23154" w:rsidRDefault="00675476" w:rsidP="0088096C">
      <w:pPr>
        <w:spacing w:after="0" w:line="360" w:lineRule="auto"/>
        <w:rPr>
          <w:rFonts w:ascii="Times New Roman" w:hAnsi="Times New Roman" w:cs="Times New Roman"/>
        </w:rPr>
      </w:pPr>
    </w:p>
    <w:sectPr w:rsidR="00675476" w:rsidRPr="00D23154" w:rsidSect="0088096C">
      <w:headerReference w:type="default" r:id="rId34"/>
      <w:footerReference w:type="even" r:id="rId35"/>
      <w:footerReference w:type="default" r:id="rId36"/>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8ED7" w14:textId="77777777" w:rsidR="006101CC" w:rsidRDefault="006101CC">
      <w:r>
        <w:separator/>
      </w:r>
    </w:p>
  </w:endnote>
  <w:endnote w:type="continuationSeparator" w:id="0">
    <w:p w14:paraId="0F9D6A7E" w14:textId="77777777" w:rsidR="006101CC" w:rsidRDefault="0061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BCB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90113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47A5"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6029A804" wp14:editId="391F7D8A">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9679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A4659D5" w14:textId="77777777" w:rsidR="00675476" w:rsidRPr="00D23154" w:rsidRDefault="006101CC" w:rsidP="00D23154">
    <w:pPr>
      <w:pStyle w:val="Piedepgina"/>
      <w:spacing w:after="0"/>
      <w:ind w:right="357"/>
      <w:rPr>
        <w:rFonts w:ascii="Times New Roman" w:hAnsi="Times New Roman" w:cs="Times New Roman"/>
      </w:rPr>
    </w:pPr>
    <w:hyperlink r:id="rId1" w:history="1">
      <w:r w:rsidR="00391509" w:rsidRPr="00D23154">
        <w:rPr>
          <w:rStyle w:val="Hipervnculo"/>
          <w:rFonts w:ascii="Times New Roman" w:hAnsi="Times New Roman" w:cs="Times New Roman"/>
        </w:rPr>
        <w:t>http://scielo.sld.cu</w:t>
      </w:r>
    </w:hyperlink>
  </w:p>
  <w:p w14:paraId="77F138DC" w14:textId="77777777" w:rsidR="00391509" w:rsidRPr="00D23154" w:rsidRDefault="006101CC" w:rsidP="00D23154">
    <w:pPr>
      <w:pStyle w:val="Piedepgina"/>
      <w:tabs>
        <w:tab w:val="clear" w:pos="4252"/>
        <w:tab w:val="left" w:pos="8504"/>
      </w:tabs>
      <w:spacing w:after="0"/>
      <w:ind w:right="357"/>
      <w:rPr>
        <w:rFonts w:ascii="Times New Roman" w:hAnsi="Times New Roman" w:cs="Times New Roman"/>
      </w:rPr>
    </w:pPr>
    <w:hyperlink r:id="rId2" w:history="1">
      <w:r w:rsidR="00391509" w:rsidRPr="00D23154">
        <w:rPr>
          <w:rStyle w:val="Hipervnculo"/>
          <w:rFonts w:ascii="Times New Roman" w:hAnsi="Times New Roman" w:cs="Times New Roman"/>
        </w:rPr>
        <w:t>http://www.revmedmilitar.sld.cu</w:t>
      </w:r>
    </w:hyperlink>
    <w:r w:rsidR="00391509" w:rsidRPr="00D23154">
      <w:rPr>
        <w:rFonts w:ascii="Times New Roman" w:hAnsi="Times New Roman" w:cs="Times New Roman"/>
      </w:rPr>
      <w:t xml:space="preserve"> </w:t>
    </w:r>
    <w:r w:rsidR="00AE044C" w:rsidRPr="00D23154">
      <w:rPr>
        <w:rFonts w:ascii="Times New Roman" w:hAnsi="Times New Roman" w:cs="Times New Roman"/>
      </w:rPr>
      <w:tab/>
    </w:r>
  </w:p>
  <w:p w14:paraId="7C1F531E" w14:textId="77777777" w:rsidR="00180CE9" w:rsidRPr="00D23154" w:rsidRDefault="00180CE9" w:rsidP="00D23154">
    <w:pPr>
      <w:pStyle w:val="Piedepgina"/>
      <w:spacing w:after="0"/>
      <w:ind w:right="357"/>
      <w:jc w:val="center"/>
      <w:rPr>
        <w:rFonts w:ascii="Times New Roman" w:hAnsi="Times New Roman" w:cs="Times New Roman"/>
        <w:sz w:val="18"/>
        <w:szCs w:val="18"/>
      </w:rPr>
    </w:pPr>
    <w:r w:rsidRPr="00D23154">
      <w:rPr>
        <w:rFonts w:ascii="Times New Roman" w:hAnsi="Times New Roman" w:cs="Times New Roman"/>
      </w:rPr>
      <w:t>Bajo licencia Creative Commons</w:t>
    </w:r>
    <w:r w:rsidRPr="00D23154">
      <w:rPr>
        <w:rFonts w:ascii="Times New Roman" w:hAnsi="Times New Roman" w:cs="Times New Roman"/>
        <w:sz w:val="18"/>
        <w:szCs w:val="18"/>
      </w:rPr>
      <w:t xml:space="preserve"> </w:t>
    </w:r>
    <w:r w:rsidRPr="00D23154">
      <w:rPr>
        <w:rFonts w:ascii="Times New Roman" w:hAnsi="Times New Roman" w:cs="Times New Roman"/>
        <w:noProof/>
        <w:sz w:val="18"/>
        <w:szCs w:val="18"/>
        <w:lang w:eastAsia="es-ES"/>
      </w:rPr>
      <w:drawing>
        <wp:inline distT="0" distB="0" distL="0" distR="0" wp14:anchorId="081FFA0B" wp14:editId="4DC8227B">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5272" w14:textId="77777777" w:rsidR="006101CC" w:rsidRDefault="006101CC">
      <w:r>
        <w:separator/>
      </w:r>
    </w:p>
  </w:footnote>
  <w:footnote w:type="continuationSeparator" w:id="0">
    <w:p w14:paraId="570823C4" w14:textId="77777777" w:rsidR="006101CC" w:rsidRDefault="0061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6AB4" w14:textId="1F6FB64A" w:rsidR="00CC376A" w:rsidRPr="00D23154" w:rsidRDefault="00B31971" w:rsidP="00180CE9">
    <w:pPr>
      <w:pStyle w:val="Encabezado"/>
      <w:tabs>
        <w:tab w:val="left" w:pos="420"/>
      </w:tabs>
      <w:jc w:val="center"/>
      <w:rPr>
        <w:rFonts w:ascii="Times New Roman" w:hAnsi="Times New Roman" w:cs="Times New Roman"/>
      </w:rPr>
    </w:pPr>
    <w:r w:rsidRPr="00D23154">
      <w:rPr>
        <w:rFonts w:ascii="Times New Roman" w:hAnsi="Times New Roman" w:cs="Times New Roman"/>
        <w:b/>
        <w:noProof/>
        <w:color w:val="00FFFF"/>
        <w:lang w:eastAsia="es-ES"/>
      </w:rPr>
      <w:drawing>
        <wp:anchor distT="0" distB="0" distL="114300" distR="114300" simplePos="0" relativeHeight="251681792" behindDoc="0" locked="0" layoutInCell="1" allowOverlap="1" wp14:anchorId="35F89E19" wp14:editId="1DD5F9AE">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D23154">
      <w:rPr>
        <w:rFonts w:ascii="Times New Roman" w:hAnsi="Times New Roman" w:cs="Times New Roman"/>
      </w:rPr>
      <w:t xml:space="preserve">Revista </w:t>
    </w:r>
    <w:r w:rsidR="00380D64" w:rsidRPr="00D23154">
      <w:rPr>
        <w:rFonts w:ascii="Times New Roman" w:hAnsi="Times New Roman" w:cs="Times New Roman"/>
      </w:rPr>
      <w:t>Cubana de Medicina Militar.</w:t>
    </w:r>
    <w:r w:rsidR="00D85951" w:rsidRPr="00D23154">
      <w:rPr>
        <w:rFonts w:ascii="Times New Roman" w:hAnsi="Times New Roman" w:cs="Times New Roman"/>
      </w:rPr>
      <w:t xml:space="preserve"> </w:t>
    </w:r>
    <w:r w:rsidR="00CD09E9">
      <w:rPr>
        <w:rFonts w:ascii="Times New Roman" w:hAnsi="Times New Roman" w:cs="Times New Roman"/>
      </w:rPr>
      <w:t>2021</w:t>
    </w:r>
    <w:r w:rsidR="003E03D5" w:rsidRPr="00D23154">
      <w:rPr>
        <w:rFonts w:ascii="Times New Roman" w:hAnsi="Times New Roman" w:cs="Times New Roman"/>
      </w:rPr>
      <w:t>;</w:t>
    </w:r>
    <w:r w:rsidR="00CD09E9">
      <w:rPr>
        <w:rFonts w:ascii="Times New Roman" w:hAnsi="Times New Roman" w:cs="Times New Roman"/>
      </w:rPr>
      <w:t>52</w:t>
    </w:r>
    <w:r w:rsidR="00493701" w:rsidRPr="00D23154">
      <w:rPr>
        <w:rFonts w:ascii="Times New Roman" w:hAnsi="Times New Roman" w:cs="Times New Roman"/>
      </w:rPr>
      <w:t>(</w:t>
    </w:r>
    <w:r w:rsidR="00CD09E9">
      <w:rPr>
        <w:rFonts w:ascii="Times New Roman" w:hAnsi="Times New Roman" w:cs="Times New Roman"/>
      </w:rPr>
      <w:t>2</w:t>
    </w:r>
    <w:r w:rsidR="00493701" w:rsidRPr="00D23154">
      <w:rPr>
        <w:rFonts w:ascii="Times New Roman" w:hAnsi="Times New Roman" w:cs="Times New Roman"/>
      </w:rPr>
      <w:t>)</w:t>
    </w:r>
    <w:r w:rsidR="00391509" w:rsidRPr="00D23154">
      <w:rPr>
        <w:rFonts w:ascii="Times New Roman" w:hAnsi="Times New Roman" w:cs="Times New Roman"/>
      </w:rPr>
      <w:t>:</w:t>
    </w:r>
    <w:r w:rsidR="00CD09E9">
      <w:rPr>
        <w:rFonts w:ascii="Times New Roman" w:hAnsi="Times New Roman" w:cs="Times New Roman"/>
      </w:rPr>
      <w:t xml:space="preserve"> e0210862</w:t>
    </w:r>
  </w:p>
  <w:p w14:paraId="4B1C5C6C"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34D83E76" wp14:editId="66E0FBD2">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D2F7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21B8"/>
    <w:multiLevelType w:val="hybridMultilevel"/>
    <w:tmpl w:val="70DAFD7A"/>
    <w:lvl w:ilvl="0" w:tplc="526420D8">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154"/>
    <w:rsid w:val="000B0753"/>
    <w:rsid w:val="000C0871"/>
    <w:rsid w:val="000D5535"/>
    <w:rsid w:val="000F3690"/>
    <w:rsid w:val="001221D1"/>
    <w:rsid w:val="00180CE9"/>
    <w:rsid w:val="00210E0E"/>
    <w:rsid w:val="00230DD5"/>
    <w:rsid w:val="0023383A"/>
    <w:rsid w:val="002913A0"/>
    <w:rsid w:val="00380D64"/>
    <w:rsid w:val="00391509"/>
    <w:rsid w:val="003E03D5"/>
    <w:rsid w:val="003F0EC6"/>
    <w:rsid w:val="00493701"/>
    <w:rsid w:val="004E2065"/>
    <w:rsid w:val="004E706F"/>
    <w:rsid w:val="004F3980"/>
    <w:rsid w:val="005508A2"/>
    <w:rsid w:val="00566F71"/>
    <w:rsid w:val="006101CC"/>
    <w:rsid w:val="00675476"/>
    <w:rsid w:val="006C4C9F"/>
    <w:rsid w:val="007B3020"/>
    <w:rsid w:val="007C430F"/>
    <w:rsid w:val="007D614D"/>
    <w:rsid w:val="00843317"/>
    <w:rsid w:val="0088096C"/>
    <w:rsid w:val="00906292"/>
    <w:rsid w:val="009168CD"/>
    <w:rsid w:val="00960D6A"/>
    <w:rsid w:val="009A0560"/>
    <w:rsid w:val="009B0917"/>
    <w:rsid w:val="00A138A9"/>
    <w:rsid w:val="00A23C0C"/>
    <w:rsid w:val="00A477DE"/>
    <w:rsid w:val="00A71E65"/>
    <w:rsid w:val="00A94CCE"/>
    <w:rsid w:val="00AE044C"/>
    <w:rsid w:val="00B31971"/>
    <w:rsid w:val="00B4380A"/>
    <w:rsid w:val="00B66ECB"/>
    <w:rsid w:val="00B95B8A"/>
    <w:rsid w:val="00C51C15"/>
    <w:rsid w:val="00C70409"/>
    <w:rsid w:val="00C7523A"/>
    <w:rsid w:val="00CC1B6E"/>
    <w:rsid w:val="00CC376A"/>
    <w:rsid w:val="00CC48A1"/>
    <w:rsid w:val="00CD09E9"/>
    <w:rsid w:val="00D13A59"/>
    <w:rsid w:val="00D23154"/>
    <w:rsid w:val="00D36B3E"/>
    <w:rsid w:val="00D52561"/>
    <w:rsid w:val="00D85951"/>
    <w:rsid w:val="00DC0488"/>
    <w:rsid w:val="00E45970"/>
    <w:rsid w:val="00E62606"/>
    <w:rsid w:val="00E81C19"/>
    <w:rsid w:val="00F22E98"/>
    <w:rsid w:val="00F23C88"/>
    <w:rsid w:val="00F66B9A"/>
    <w:rsid w:val="00FE40CB"/>
    <w:rsid w:val="00FF22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FE49B"/>
  <w15:docId w15:val="{2122952A-8739-46A5-9C60-1EEF913B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154"/>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rsid w:val="00D23154"/>
    <w:pPr>
      <w:keepNext/>
      <w:spacing w:before="240" w:after="60" w:line="240" w:lineRule="auto"/>
      <w:outlineLvl w:val="0"/>
    </w:pPr>
    <w:rPr>
      <w:rFonts w:ascii="Cambria" w:eastAsia="Times New Roman" w:hAnsi="Cambria" w:cs="Times New Roman"/>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D23154"/>
    <w:rPr>
      <w:rFonts w:ascii="Cambria" w:hAnsi="Cambria"/>
      <w:b/>
      <w:bCs/>
      <w:kern w:val="32"/>
      <w:sz w:val="32"/>
      <w:szCs w:val="32"/>
    </w:rPr>
  </w:style>
  <w:style w:type="table" w:styleId="Tablaconcuadrcula">
    <w:name w:val="Table Grid"/>
    <w:basedOn w:val="Tablanormal"/>
    <w:uiPriority w:val="39"/>
    <w:rsid w:val="00D231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3154"/>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D23154"/>
    <w:pPr>
      <w:ind w:left="720"/>
      <w:contextualSpacing/>
    </w:pPr>
  </w:style>
  <w:style w:type="character" w:styleId="Refdecomentario">
    <w:name w:val="annotation reference"/>
    <w:basedOn w:val="Fuentedeprrafopredeter"/>
    <w:uiPriority w:val="99"/>
    <w:semiHidden/>
    <w:unhideWhenUsed/>
    <w:rsid w:val="00D23154"/>
    <w:rPr>
      <w:sz w:val="16"/>
      <w:szCs w:val="16"/>
    </w:rPr>
  </w:style>
  <w:style w:type="paragraph" w:styleId="Textocomentario">
    <w:name w:val="annotation text"/>
    <w:basedOn w:val="Normal"/>
    <w:link w:val="TextocomentarioCar"/>
    <w:uiPriority w:val="99"/>
    <w:unhideWhenUsed/>
    <w:qFormat/>
    <w:rsid w:val="00D23154"/>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D23154"/>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D23154"/>
    <w:rPr>
      <w:b/>
      <w:bCs/>
    </w:rPr>
  </w:style>
  <w:style w:type="character" w:customStyle="1" w:styleId="AsuntodelcomentarioCar">
    <w:name w:val="Asunto del comentario Car"/>
    <w:basedOn w:val="TextocomentarioCar"/>
    <w:link w:val="Asuntodelcomentario"/>
    <w:uiPriority w:val="99"/>
    <w:semiHidden/>
    <w:rsid w:val="00D23154"/>
    <w:rPr>
      <w:rFonts w:asciiTheme="minorHAnsi" w:eastAsiaTheme="minorHAnsi" w:hAnsiTheme="minorHAnsi" w:cstheme="minorBidi"/>
      <w:b/>
      <w:bCs/>
      <w:lang w:eastAsia="en-US"/>
    </w:rPr>
  </w:style>
  <w:style w:type="paragraph" w:customStyle="1" w:styleId="style3">
    <w:name w:val="style3"/>
    <w:basedOn w:val="Normal"/>
    <w:rsid w:val="00D2315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fontstyle01">
    <w:name w:val="fontstyle01"/>
    <w:rsid w:val="00D23154"/>
    <w:rPr>
      <w:rFonts w:ascii="Verdana" w:hAnsi="Verdana" w:hint="default"/>
      <w:b w:val="0"/>
      <w:bCs w:val="0"/>
      <w:i w:val="0"/>
      <w:iCs w:val="0"/>
      <w:color w:val="000000"/>
      <w:sz w:val="24"/>
      <w:szCs w:val="24"/>
    </w:rPr>
  </w:style>
  <w:style w:type="paragraph" w:styleId="Textoindependiente">
    <w:name w:val="Body Text"/>
    <w:basedOn w:val="Normal"/>
    <w:link w:val="TextoindependienteCar"/>
    <w:uiPriority w:val="99"/>
    <w:unhideWhenUsed/>
    <w:rsid w:val="00D23154"/>
    <w:pPr>
      <w:spacing w:after="120" w:line="240" w:lineRule="auto"/>
    </w:pPr>
    <w:rPr>
      <w:rFonts w:ascii="Arial" w:eastAsia="Times New Roman" w:hAnsi="Arial" w:cs="Arial"/>
      <w:sz w:val="12"/>
      <w:szCs w:val="12"/>
      <w:lang w:eastAsia="es-ES"/>
    </w:rPr>
  </w:style>
  <w:style w:type="character" w:customStyle="1" w:styleId="TextoindependienteCar">
    <w:name w:val="Texto independiente Car"/>
    <w:basedOn w:val="Fuentedeprrafopredeter"/>
    <w:link w:val="Textoindependiente"/>
    <w:uiPriority w:val="99"/>
    <w:rsid w:val="00D23154"/>
    <w:rPr>
      <w:rFonts w:ascii="Arial" w:hAnsi="Arial" w:cs="Arial"/>
      <w:sz w:val="12"/>
      <w:szCs w:val="12"/>
    </w:rPr>
  </w:style>
  <w:style w:type="paragraph" w:styleId="Lista">
    <w:name w:val="List"/>
    <w:basedOn w:val="Normal"/>
    <w:uiPriority w:val="99"/>
    <w:unhideWhenUsed/>
    <w:rsid w:val="00D23154"/>
    <w:pPr>
      <w:spacing w:after="0" w:line="240" w:lineRule="auto"/>
      <w:ind w:left="283" w:hanging="283"/>
      <w:contextualSpacing/>
    </w:pPr>
    <w:rPr>
      <w:rFonts w:ascii="Arial" w:eastAsia="Times New Roman" w:hAnsi="Arial" w:cs="Arial"/>
      <w:sz w:val="12"/>
      <w:szCs w:val="12"/>
      <w:lang w:eastAsia="es-ES"/>
    </w:rPr>
  </w:style>
  <w:style w:type="character" w:customStyle="1" w:styleId="Mencinsinresolver1">
    <w:name w:val="Mención sin resolver1"/>
    <w:basedOn w:val="Fuentedeprrafopredeter"/>
    <w:uiPriority w:val="99"/>
    <w:semiHidden/>
    <w:unhideWhenUsed/>
    <w:rsid w:val="00D23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566-3205" TargetMode="External"/><Relationship Id="rId13" Type="http://schemas.openxmlformats.org/officeDocument/2006/relationships/image" Target="media/image5.jpg"/><Relationship Id="rId18" Type="http://schemas.openxmlformats.org/officeDocument/2006/relationships/hyperlink" Target="https://revistanefrologia.org/index.php/rcn/article/view/420" TargetMode="External"/><Relationship Id="rId26" Type="http://schemas.openxmlformats.org/officeDocument/2006/relationships/hyperlink" Target="http://www.cmaj.ca/content/192/12/E314?rss=1&amp;utm_source=TrendMD&amp;utm_medium=cpc&amp;utm_campaign=CMAJ_TrendMD_1" TargetMode="External"/><Relationship Id="rId3" Type="http://schemas.openxmlformats.org/officeDocument/2006/relationships/settings" Target="settings.xml"/><Relationship Id="rId21" Type="http://schemas.openxmlformats.org/officeDocument/2006/relationships/hyperlink" Target="https://www.sciencedirect.com/science/article/pii/S0140673620301835" TargetMode="External"/><Relationship Id="rId34" Type="http://schemas.openxmlformats.org/officeDocument/2006/relationships/header" Target="header1.xml"/><Relationship Id="rId7" Type="http://schemas.openxmlformats.org/officeDocument/2006/relationships/hyperlink" Target="https://orcid.org/0000-0001-6898-9685" TargetMode="External"/><Relationship Id="rId12" Type="http://schemas.openxmlformats.org/officeDocument/2006/relationships/image" Target="media/image4.jpg"/><Relationship Id="rId17" Type="http://schemas.openxmlformats.org/officeDocument/2006/relationships/hyperlink" Target="https://jamanetwork.com/journals/jama/article-abstract/2764365" TargetMode="External"/><Relationship Id="rId25" Type="http://schemas.openxmlformats.org/officeDocument/2006/relationships/hyperlink" Target="http://www.scielosp.org/article/rpmesp/2020.v37n2/253-258/es/" TargetMode="External"/><Relationship Id="rId33" Type="http://schemas.openxmlformats.org/officeDocument/2006/relationships/hyperlink" Target="https://www.bmj.com/content/368/bmj.m109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amanetwork.com/journals/jama/article-abstract/2761044" TargetMode="External"/><Relationship Id="rId20" Type="http://schemas.openxmlformats.org/officeDocument/2006/relationships/hyperlink" Target="http://revista.sati.org.ar/index.php/MI/article/view/698" TargetMode="External"/><Relationship Id="rId29" Type="http://schemas.openxmlformats.org/officeDocument/2006/relationships/hyperlink" Target="http://www.revhabanera.sld.cu/index.php/rhab/article/view/31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24" Type="http://schemas.openxmlformats.org/officeDocument/2006/relationships/hyperlink" Target="http://covid-19.conacyt.mx/jspui/bitstream/1000/593/1/100311.pdf" TargetMode="External"/><Relationship Id="rId32" Type="http://schemas.openxmlformats.org/officeDocument/2006/relationships/hyperlink" Target="https://www.tandfonline.com/doi/full/10.4161/cc.10.8.1533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vistanefrologia.org/index.php/rcn/article/view/461" TargetMode="External"/><Relationship Id="rId23" Type="http://schemas.openxmlformats.org/officeDocument/2006/relationships/hyperlink" Target="https://www.thelancet.com/journals/lanres/article/PIIS2213-2600(20)30060-6/fulltext" TargetMode="External"/><Relationship Id="rId28" Type="http://schemas.openxmlformats.org/officeDocument/2006/relationships/hyperlink" Target="https://www.sciencedirect.com/science/article/pii/S0140673620305286" TargetMode="External"/><Relationship Id="rId36"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hyperlink" Target="http://scielo.sld.cu/scielo.php?script=sci_arttext&amp;pid=S1029-30192020000300473" TargetMode="External"/><Relationship Id="rId31" Type="http://schemas.openxmlformats.org/officeDocument/2006/relationships/hyperlink" Target="https://doi.org/10.1016/j.ajem.2020.05.073"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dx.doi.org/10.35663/amp.2020.371.909" TargetMode="External"/><Relationship Id="rId22" Type="http://schemas.openxmlformats.org/officeDocument/2006/relationships/hyperlink" Target="https://jamanetwork.com/journals/jama/article-abstract/2762130" TargetMode="External"/><Relationship Id="rId27" Type="http://schemas.openxmlformats.org/officeDocument/2006/relationships/hyperlink" Target="https://www.bmj.com/content/368/bmj.m606.full" TargetMode="External"/><Relationship Id="rId30" Type="http://schemas.openxmlformats.org/officeDocument/2006/relationships/hyperlink" Target="https://www.sciencedirect.com/science/article/pii/S0049384820301201"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97</TotalTime>
  <Pages>14</Pages>
  <Words>3641</Words>
  <Characters>20030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23624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27</cp:revision>
  <cp:lastPrinted>2021-04-27T23:38:00Z</cp:lastPrinted>
  <dcterms:created xsi:type="dcterms:W3CDTF">2021-04-26T17:32:00Z</dcterms:created>
  <dcterms:modified xsi:type="dcterms:W3CDTF">2021-04-29T23:38:00Z</dcterms:modified>
</cp:coreProperties>
</file>