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8F215" w14:textId="4E00D200" w:rsidR="006530F0" w:rsidRDefault="006530F0" w:rsidP="006530F0">
      <w:pPr>
        <w:spacing w:after="0" w:line="360" w:lineRule="auto"/>
        <w:jc w:val="right"/>
        <w:rPr>
          <w:rFonts w:ascii="Times New Roman" w:eastAsia="Arial" w:hAnsi="Times New Roman" w:cs="Times New Roman"/>
          <w:sz w:val="20"/>
          <w:szCs w:val="20"/>
        </w:rPr>
      </w:pPr>
      <w:bookmarkStart w:id="0" w:name="_GoBack"/>
      <w:bookmarkEnd w:id="0"/>
      <w:r w:rsidRPr="006530F0">
        <w:rPr>
          <w:rFonts w:ascii="Times New Roman" w:eastAsia="Arial" w:hAnsi="Times New Roman" w:cs="Times New Roman"/>
          <w:sz w:val="20"/>
          <w:szCs w:val="20"/>
        </w:rPr>
        <w:t>Artículo de revisión</w:t>
      </w:r>
    </w:p>
    <w:p w14:paraId="10851E73" w14:textId="77777777" w:rsidR="006530F0" w:rsidRPr="006530F0" w:rsidRDefault="006530F0" w:rsidP="006530F0">
      <w:pPr>
        <w:spacing w:after="0" w:line="360" w:lineRule="auto"/>
        <w:jc w:val="right"/>
        <w:rPr>
          <w:rFonts w:ascii="Times New Roman" w:eastAsia="Arial" w:hAnsi="Times New Roman" w:cs="Times New Roman"/>
          <w:sz w:val="20"/>
          <w:szCs w:val="20"/>
        </w:rPr>
      </w:pPr>
    </w:p>
    <w:p w14:paraId="702754CE" w14:textId="0C0AAC19" w:rsidR="0057161A" w:rsidRPr="0056490E" w:rsidRDefault="0057161A" w:rsidP="0056490E">
      <w:pPr>
        <w:spacing w:after="0" w:line="360" w:lineRule="auto"/>
        <w:jc w:val="center"/>
        <w:rPr>
          <w:rFonts w:ascii="Times New Roman" w:eastAsia="Arial" w:hAnsi="Times New Roman" w:cs="Times New Roman"/>
          <w:b/>
          <w:sz w:val="28"/>
          <w:szCs w:val="28"/>
        </w:rPr>
      </w:pPr>
      <w:r w:rsidRPr="0056490E">
        <w:rPr>
          <w:rFonts w:ascii="Times New Roman" w:eastAsia="Arial" w:hAnsi="Times New Roman" w:cs="Times New Roman"/>
          <w:b/>
          <w:sz w:val="28"/>
          <w:szCs w:val="28"/>
        </w:rPr>
        <w:t>Aspectos generales de la COVID-19 en pacientes pediátricos</w:t>
      </w:r>
    </w:p>
    <w:p w14:paraId="2FED4D76" w14:textId="5347C575" w:rsidR="0057161A" w:rsidRPr="0056490E" w:rsidRDefault="00A971A0" w:rsidP="0056490E">
      <w:pPr>
        <w:spacing w:after="0" w:line="360" w:lineRule="auto"/>
        <w:jc w:val="center"/>
        <w:rPr>
          <w:rFonts w:ascii="Times New Roman" w:eastAsia="Arial" w:hAnsi="Times New Roman" w:cs="Times New Roman"/>
          <w:sz w:val="28"/>
          <w:szCs w:val="28"/>
          <w:lang w:val="en-US"/>
        </w:rPr>
      </w:pPr>
      <w:r w:rsidRPr="0056490E">
        <w:rPr>
          <w:rFonts w:ascii="Times New Roman" w:eastAsia="Arial" w:hAnsi="Times New Roman" w:cs="Times New Roman"/>
          <w:sz w:val="28"/>
          <w:szCs w:val="28"/>
          <w:lang w:val="en-US"/>
        </w:rPr>
        <w:t>General aspects of COVID-19 in pediatric patients</w:t>
      </w:r>
    </w:p>
    <w:p w14:paraId="3DC16DA0" w14:textId="77777777" w:rsidR="00605D48" w:rsidRDefault="00605D48" w:rsidP="008B0340">
      <w:pPr>
        <w:spacing w:after="0" w:line="360" w:lineRule="auto"/>
        <w:jc w:val="both"/>
        <w:rPr>
          <w:rFonts w:ascii="Times New Roman" w:eastAsia="Arial" w:hAnsi="Times New Roman" w:cs="Times New Roman"/>
          <w:lang w:val="en-US"/>
        </w:rPr>
      </w:pPr>
    </w:p>
    <w:p w14:paraId="40977116"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lang w:val="es-CU"/>
        </w:rPr>
        <w:t>Osleidys Rojas-Silva</w:t>
      </w:r>
      <w:r w:rsidRPr="00BC2B38">
        <w:rPr>
          <w:rFonts w:ascii="Times New Roman" w:eastAsia="Arial" w:hAnsi="Times New Roman" w:cs="Times New Roman"/>
          <w:vertAlign w:val="superscript"/>
          <w:lang w:val="es-CU"/>
        </w:rPr>
        <w:t>1</w:t>
      </w:r>
      <w:r w:rsidRPr="00BC2B38">
        <w:rPr>
          <w:rFonts w:ascii="Times New Roman" w:eastAsia="Arial" w:hAnsi="Times New Roman" w:cs="Times New Roman"/>
          <w:lang w:val="es-CU"/>
        </w:rPr>
        <w:t xml:space="preserve"> </w:t>
      </w:r>
      <w:hyperlink r:id="rId8" w:history="1">
        <w:r w:rsidR="00BC2B38" w:rsidRPr="00576BB3">
          <w:rPr>
            <w:rStyle w:val="Hipervnculo"/>
            <w:rFonts w:ascii="Times New Roman" w:eastAsia="Arial" w:hAnsi="Times New Roman" w:cs="Times New Roman"/>
            <w:lang w:val="es-CU"/>
          </w:rPr>
          <w:t>https://orcid.org/0000-0001-7489-2636</w:t>
        </w:r>
      </w:hyperlink>
      <w:r w:rsidR="00BC2B38">
        <w:rPr>
          <w:rFonts w:ascii="Times New Roman" w:eastAsia="Arial" w:hAnsi="Times New Roman" w:cs="Times New Roman"/>
          <w:lang w:val="es-CU"/>
        </w:rPr>
        <w:t xml:space="preserve"> </w:t>
      </w:r>
    </w:p>
    <w:p w14:paraId="0CDA2A4B"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lang w:val="es-CU"/>
        </w:rPr>
        <w:t>Alejandro Jarol Pavón-Rojas</w:t>
      </w:r>
      <w:r w:rsidRPr="00BC2B38">
        <w:rPr>
          <w:rFonts w:ascii="Times New Roman" w:eastAsia="Arial" w:hAnsi="Times New Roman" w:cs="Times New Roman"/>
          <w:vertAlign w:val="superscript"/>
          <w:lang w:val="es-CU"/>
        </w:rPr>
        <w:t>1</w:t>
      </w:r>
      <w:r w:rsidRPr="00BC2B38">
        <w:rPr>
          <w:rFonts w:ascii="Times New Roman" w:eastAsia="Arial" w:hAnsi="Times New Roman" w:cs="Times New Roman"/>
          <w:lang w:val="es-CU"/>
        </w:rPr>
        <w:t xml:space="preserve"> </w:t>
      </w:r>
      <w:hyperlink r:id="rId9" w:history="1">
        <w:r w:rsidR="00BC2B38" w:rsidRPr="00576BB3">
          <w:rPr>
            <w:rStyle w:val="Hipervnculo"/>
            <w:rFonts w:ascii="Times New Roman" w:eastAsia="Arial" w:hAnsi="Times New Roman" w:cs="Times New Roman"/>
            <w:lang w:val="es-CU"/>
          </w:rPr>
          <w:t>https://orcid.org/0000-0002-6391-2184</w:t>
        </w:r>
      </w:hyperlink>
      <w:r w:rsidR="00BC2B38">
        <w:rPr>
          <w:rFonts w:ascii="Times New Roman" w:eastAsia="Arial" w:hAnsi="Times New Roman" w:cs="Times New Roman"/>
          <w:lang w:val="es-CU"/>
        </w:rPr>
        <w:t xml:space="preserve"> </w:t>
      </w:r>
    </w:p>
    <w:p w14:paraId="289535CC"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lang w:val="es-CU"/>
        </w:rPr>
        <w:t>Lisvan Cisnero-Reyes</w:t>
      </w:r>
      <w:r w:rsidRPr="00BC2B38">
        <w:rPr>
          <w:rFonts w:ascii="Times New Roman" w:eastAsia="Arial" w:hAnsi="Times New Roman" w:cs="Times New Roman"/>
          <w:vertAlign w:val="superscript"/>
          <w:lang w:val="es-CU"/>
        </w:rPr>
        <w:t>1</w:t>
      </w:r>
      <w:r w:rsidRPr="00BC2B38">
        <w:rPr>
          <w:rFonts w:ascii="Times New Roman" w:eastAsia="Arial" w:hAnsi="Times New Roman" w:cs="Times New Roman"/>
          <w:lang w:val="es-CU"/>
        </w:rPr>
        <w:t xml:space="preserve"> </w:t>
      </w:r>
      <w:hyperlink r:id="rId10" w:history="1">
        <w:r w:rsidR="00BC2B38" w:rsidRPr="00576BB3">
          <w:rPr>
            <w:rStyle w:val="Hipervnculo"/>
            <w:rFonts w:ascii="Times New Roman" w:eastAsia="Arial" w:hAnsi="Times New Roman" w:cs="Times New Roman"/>
            <w:lang w:val="es-CU"/>
          </w:rPr>
          <w:t>https://orcid.org/0000-0002-4461-3445</w:t>
        </w:r>
      </w:hyperlink>
      <w:r w:rsidR="00BC2B38">
        <w:rPr>
          <w:rFonts w:ascii="Times New Roman" w:eastAsia="Arial" w:hAnsi="Times New Roman" w:cs="Times New Roman"/>
          <w:lang w:val="es-CU"/>
        </w:rPr>
        <w:t xml:space="preserve"> </w:t>
      </w:r>
    </w:p>
    <w:p w14:paraId="7F3D8F93"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lang w:val="es-CU"/>
        </w:rPr>
        <w:t>Sergio Orlando Escalona-González</w:t>
      </w:r>
      <w:r w:rsidRPr="00BC2B38">
        <w:rPr>
          <w:rFonts w:ascii="Times New Roman" w:eastAsia="Arial" w:hAnsi="Times New Roman" w:cs="Times New Roman"/>
          <w:vertAlign w:val="superscript"/>
          <w:lang w:val="es-CU"/>
        </w:rPr>
        <w:t>1</w:t>
      </w:r>
      <w:r w:rsidRPr="00BC2B38">
        <w:rPr>
          <w:rFonts w:ascii="Times New Roman" w:eastAsia="Arial" w:hAnsi="Times New Roman" w:cs="Times New Roman"/>
          <w:lang w:val="es-CU"/>
        </w:rPr>
        <w:t xml:space="preserve">* </w:t>
      </w:r>
      <w:hyperlink r:id="rId11" w:history="1">
        <w:r w:rsidR="00BC2B38" w:rsidRPr="00576BB3">
          <w:rPr>
            <w:rStyle w:val="Hipervnculo"/>
            <w:rFonts w:ascii="Times New Roman" w:eastAsia="Arial" w:hAnsi="Times New Roman" w:cs="Times New Roman"/>
            <w:lang w:val="es-CU"/>
          </w:rPr>
          <w:t>https://orcid.org/0000-0003-4261-6842</w:t>
        </w:r>
      </w:hyperlink>
      <w:r w:rsidR="00BC2B38">
        <w:rPr>
          <w:rFonts w:ascii="Times New Roman" w:eastAsia="Arial" w:hAnsi="Times New Roman" w:cs="Times New Roman"/>
          <w:lang w:val="es-CU"/>
        </w:rPr>
        <w:t xml:space="preserve"> </w:t>
      </w:r>
    </w:p>
    <w:p w14:paraId="77B9EAA4" w14:textId="77777777" w:rsidR="00BC2B38" w:rsidRDefault="00BC2B38" w:rsidP="00605D48">
      <w:pPr>
        <w:spacing w:after="0" w:line="360" w:lineRule="auto"/>
        <w:jc w:val="both"/>
        <w:rPr>
          <w:rFonts w:ascii="Times New Roman" w:eastAsia="Arial" w:hAnsi="Times New Roman" w:cs="Times New Roman"/>
          <w:vertAlign w:val="superscript"/>
          <w:lang w:val="es-CU"/>
        </w:rPr>
      </w:pPr>
    </w:p>
    <w:p w14:paraId="326B99AE"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vertAlign w:val="superscript"/>
          <w:lang w:val="es-CU"/>
        </w:rPr>
        <w:t>1</w:t>
      </w:r>
      <w:r w:rsidRPr="00BC2B38">
        <w:rPr>
          <w:rFonts w:ascii="Times New Roman" w:eastAsia="Arial" w:hAnsi="Times New Roman" w:cs="Times New Roman"/>
          <w:lang w:val="es-CU"/>
        </w:rPr>
        <w:t xml:space="preserve">Universidad de Ciencias Médicas de Las Tunas. Facultad de Ciencias Médicas "Dr. Zoilo Enrique Marinello Vidaurreta”. Las Tunas, Cuba. </w:t>
      </w:r>
    </w:p>
    <w:p w14:paraId="64F364AD" w14:textId="77777777" w:rsidR="00605D48" w:rsidRPr="00BC2B38" w:rsidRDefault="00605D48" w:rsidP="00605D48">
      <w:pPr>
        <w:spacing w:after="0" w:line="360" w:lineRule="auto"/>
        <w:jc w:val="both"/>
        <w:rPr>
          <w:rFonts w:ascii="Times New Roman" w:eastAsia="Arial" w:hAnsi="Times New Roman" w:cs="Times New Roman"/>
          <w:lang w:val="es-CU"/>
        </w:rPr>
      </w:pPr>
      <w:r w:rsidRPr="00BC2B38">
        <w:rPr>
          <w:rFonts w:ascii="Times New Roman" w:eastAsia="Arial" w:hAnsi="Times New Roman" w:cs="Times New Roman"/>
          <w:lang w:val="es-CU"/>
        </w:rPr>
        <w:t>*Autor para la correspondencia</w:t>
      </w:r>
      <w:r w:rsidR="00BC2B38">
        <w:rPr>
          <w:rFonts w:ascii="Times New Roman" w:eastAsia="Arial" w:hAnsi="Times New Roman" w:cs="Times New Roman"/>
          <w:lang w:val="es-CU"/>
        </w:rPr>
        <w:t>. Correo electrónico</w:t>
      </w:r>
      <w:r w:rsidRPr="00BC2B38">
        <w:rPr>
          <w:rFonts w:ascii="Times New Roman" w:eastAsia="Arial" w:hAnsi="Times New Roman" w:cs="Times New Roman"/>
          <w:lang w:val="es-CU"/>
        </w:rPr>
        <w:t>: soresgo@nauta.cu</w:t>
      </w:r>
    </w:p>
    <w:p w14:paraId="686A3117" w14:textId="77777777" w:rsidR="00605D48" w:rsidRPr="00BC2B38" w:rsidRDefault="00605D48" w:rsidP="008B0340">
      <w:pPr>
        <w:spacing w:after="0" w:line="360" w:lineRule="auto"/>
        <w:jc w:val="both"/>
        <w:rPr>
          <w:rFonts w:ascii="Times New Roman" w:eastAsia="Arial" w:hAnsi="Times New Roman" w:cs="Times New Roman"/>
          <w:lang w:val="es-CU"/>
        </w:rPr>
      </w:pPr>
    </w:p>
    <w:p w14:paraId="4CEA1CF1" w14:textId="77777777" w:rsidR="00EA7C1A" w:rsidRPr="008B0340" w:rsidRDefault="00EA7C1A" w:rsidP="008B0340">
      <w:pPr>
        <w:spacing w:after="0" w:line="360" w:lineRule="auto"/>
        <w:jc w:val="both"/>
        <w:rPr>
          <w:rFonts w:ascii="Times New Roman" w:eastAsia="Arial" w:hAnsi="Times New Roman" w:cs="Times New Roman"/>
        </w:rPr>
      </w:pPr>
    </w:p>
    <w:p w14:paraId="4C651E5F" w14:textId="77777777" w:rsidR="003F1F79" w:rsidRPr="008B0340" w:rsidRDefault="003F1F79" w:rsidP="008B0340">
      <w:pPr>
        <w:spacing w:after="0" w:line="360" w:lineRule="auto"/>
        <w:jc w:val="both"/>
        <w:rPr>
          <w:rFonts w:ascii="Times New Roman" w:eastAsia="Arial" w:hAnsi="Times New Roman" w:cs="Times New Roman"/>
          <w:b/>
        </w:rPr>
      </w:pPr>
      <w:r w:rsidRPr="008B0340">
        <w:rPr>
          <w:rFonts w:ascii="Times New Roman" w:eastAsia="Arial" w:hAnsi="Times New Roman" w:cs="Times New Roman"/>
          <w:b/>
        </w:rPr>
        <w:t>RESUMEN</w:t>
      </w:r>
    </w:p>
    <w:p w14:paraId="5E4AEDAA" w14:textId="53A7FED5" w:rsidR="00BC2B38" w:rsidRPr="008B0340" w:rsidRDefault="00CB6FD9" w:rsidP="00BC2B38">
      <w:pPr>
        <w:spacing w:after="0" w:line="360" w:lineRule="auto"/>
        <w:jc w:val="both"/>
        <w:rPr>
          <w:rFonts w:ascii="Times New Roman" w:eastAsia="Arial" w:hAnsi="Times New Roman" w:cs="Times New Roman"/>
        </w:rPr>
      </w:pPr>
      <w:r w:rsidRPr="008B0340">
        <w:rPr>
          <w:rFonts w:ascii="Times New Roman" w:eastAsia="Arial" w:hAnsi="Times New Roman" w:cs="Times New Roman"/>
          <w:b/>
        </w:rPr>
        <w:t>Introducción</w:t>
      </w:r>
      <w:r w:rsidR="003F1F79" w:rsidRPr="008B0340">
        <w:rPr>
          <w:rFonts w:ascii="Times New Roman" w:eastAsia="Arial" w:hAnsi="Times New Roman" w:cs="Times New Roman"/>
          <w:b/>
        </w:rPr>
        <w:t>:</w:t>
      </w:r>
      <w:r w:rsidR="003F1F79" w:rsidRPr="008B0340">
        <w:rPr>
          <w:rFonts w:ascii="Times New Roman" w:eastAsia="Arial" w:hAnsi="Times New Roman" w:cs="Times New Roman"/>
        </w:rPr>
        <w:t xml:space="preserve"> </w:t>
      </w:r>
      <w:r w:rsidR="00BC2B38">
        <w:rPr>
          <w:rFonts w:ascii="Times New Roman" w:eastAsia="Arial" w:hAnsi="Times New Roman" w:cs="Times New Roman"/>
        </w:rPr>
        <w:t>L</w:t>
      </w:r>
      <w:r w:rsidR="00BC2B38" w:rsidRPr="008B0340">
        <w:rPr>
          <w:rFonts w:ascii="Times New Roman" w:eastAsia="Arial" w:hAnsi="Times New Roman" w:cs="Times New Roman"/>
        </w:rPr>
        <w:t xml:space="preserve">a </w:t>
      </w:r>
      <w:r w:rsidR="003F1F79" w:rsidRPr="008B0340">
        <w:rPr>
          <w:rFonts w:ascii="Times New Roman" w:eastAsia="Arial" w:hAnsi="Times New Roman" w:cs="Times New Roman"/>
        </w:rPr>
        <w:t xml:space="preserve">COVID-19 no presenta distinción de edades, razas y sexo, los niños y jóvenes </w:t>
      </w:r>
      <w:r w:rsidR="00184DAB" w:rsidRPr="008B0340">
        <w:rPr>
          <w:rFonts w:ascii="Times New Roman" w:eastAsia="Arial" w:hAnsi="Times New Roman" w:cs="Times New Roman"/>
        </w:rPr>
        <w:t>representan</w:t>
      </w:r>
      <w:r w:rsidR="003F1F79" w:rsidRPr="008B0340">
        <w:rPr>
          <w:rFonts w:ascii="Times New Roman" w:eastAsia="Arial" w:hAnsi="Times New Roman" w:cs="Times New Roman"/>
        </w:rPr>
        <w:t xml:space="preserve"> un sector de la población que no escapa a esta realidad. </w:t>
      </w:r>
      <w:r w:rsidR="00184DAB" w:rsidRPr="008B0340">
        <w:rPr>
          <w:rFonts w:ascii="Times New Roman" w:eastAsia="Arial" w:hAnsi="Times New Roman" w:cs="Times New Roman"/>
        </w:rPr>
        <w:t>Identificar precozmente la enfermedad favorece a un mejor pronóstico.</w:t>
      </w:r>
      <w:r w:rsidR="003F1F79" w:rsidRPr="008B0340">
        <w:rPr>
          <w:rFonts w:ascii="Times New Roman" w:eastAsia="Arial" w:hAnsi="Times New Roman" w:cs="Times New Roman"/>
        </w:rPr>
        <w:t xml:space="preserve">  </w:t>
      </w:r>
      <w:r w:rsidR="00BC2B38">
        <w:rPr>
          <w:rFonts w:ascii="Times New Roman" w:eastAsia="Verdana" w:hAnsi="Times New Roman" w:cs="Times New Roman"/>
        </w:rPr>
        <w:t>S</w:t>
      </w:r>
      <w:r w:rsidR="00BC2B38" w:rsidRPr="008B0340">
        <w:rPr>
          <w:rFonts w:ascii="Times New Roman" w:eastAsia="Verdana" w:hAnsi="Times New Roman" w:cs="Times New Roman"/>
        </w:rPr>
        <w:t xml:space="preserve">e realizó una revisión bibliográfica, utilizando </w:t>
      </w:r>
      <w:r w:rsidR="00BC2B38" w:rsidRPr="008B0340">
        <w:rPr>
          <w:rFonts w:ascii="Times New Roman" w:hAnsi="Times New Roman" w:cs="Times New Roman"/>
        </w:rPr>
        <w:t>las bases de datos</w:t>
      </w:r>
      <w:r w:rsidR="00BC2B38" w:rsidRPr="008B0340">
        <w:rPr>
          <w:rFonts w:ascii="Times New Roman" w:hAnsi="Times New Roman" w:cs="Times New Roman"/>
          <w:color w:val="BF0000"/>
        </w:rPr>
        <w:t xml:space="preserve"> </w:t>
      </w:r>
      <w:r w:rsidR="00BC2B38" w:rsidRPr="008B0340">
        <w:rPr>
          <w:rFonts w:ascii="Times New Roman" w:eastAsia="Verdana" w:hAnsi="Times New Roman" w:cs="Times New Roman"/>
        </w:rPr>
        <w:t>(PubMed, SciELO, Ebsco y Clinical Key)</w:t>
      </w:r>
      <w:r w:rsidR="00BC2B38" w:rsidRPr="008B0340">
        <w:rPr>
          <w:rFonts w:ascii="Times New Roman" w:eastAsia="Arial" w:hAnsi="Times New Roman" w:cs="Times New Roman"/>
        </w:rPr>
        <w:t>. L</w:t>
      </w:r>
      <w:r w:rsidR="00BC2B38">
        <w:rPr>
          <w:rFonts w:ascii="Times New Roman" w:eastAsia="Arial" w:hAnsi="Times New Roman" w:cs="Times New Roman"/>
        </w:rPr>
        <w:t>o</w:t>
      </w:r>
      <w:r w:rsidR="00BC2B38" w:rsidRPr="008B0340">
        <w:rPr>
          <w:rFonts w:ascii="Times New Roman" w:eastAsia="Arial" w:hAnsi="Times New Roman" w:cs="Times New Roman"/>
        </w:rPr>
        <w:t xml:space="preserve">s </w:t>
      </w:r>
      <w:r w:rsidR="00BC2B38">
        <w:rPr>
          <w:rFonts w:ascii="Times New Roman" w:eastAsia="Arial" w:hAnsi="Times New Roman" w:cs="Times New Roman"/>
        </w:rPr>
        <w:t>descriptores</w:t>
      </w:r>
      <w:r w:rsidR="00BC2B38" w:rsidRPr="008B0340">
        <w:rPr>
          <w:rFonts w:ascii="Times New Roman" w:eastAsia="Arial" w:hAnsi="Times New Roman" w:cs="Times New Roman"/>
        </w:rPr>
        <w:t xml:space="preserve"> utilizad</w:t>
      </w:r>
      <w:r w:rsidR="00BC2B38">
        <w:rPr>
          <w:rFonts w:ascii="Times New Roman" w:eastAsia="Arial" w:hAnsi="Times New Roman" w:cs="Times New Roman"/>
        </w:rPr>
        <w:t>o</w:t>
      </w:r>
      <w:r w:rsidR="00BC2B38" w:rsidRPr="008B0340">
        <w:rPr>
          <w:rFonts w:ascii="Times New Roman" w:eastAsia="Arial" w:hAnsi="Times New Roman" w:cs="Times New Roman"/>
        </w:rPr>
        <w:t xml:space="preserve">s fueron: SARS-CoV-2, COVID-19, COVID-19 en niños. </w:t>
      </w:r>
      <w:r w:rsidR="00BC2B38" w:rsidRPr="008B0340">
        <w:rPr>
          <w:rFonts w:ascii="Times New Roman" w:eastAsia="Arial" w:hAnsi="Times New Roman" w:cs="Times New Roman"/>
          <w:noProof/>
        </w:rPr>
        <w:t>La búsqueda aportó 77 artículos, de los cuales se descartaron 47 por no cumplir con de los criterios de inclusión. Se tomaron para citar el trabajo 30</w:t>
      </w:r>
      <w:r w:rsidR="00BC2B38">
        <w:rPr>
          <w:rFonts w:ascii="Times New Roman" w:eastAsia="Arial" w:hAnsi="Times New Roman" w:cs="Times New Roman"/>
          <w:noProof/>
        </w:rPr>
        <w:t>, el 100 % del año 2020, son citados</w:t>
      </w:r>
      <w:r w:rsidR="00BC2B38" w:rsidRPr="008B0340">
        <w:rPr>
          <w:rFonts w:ascii="Times New Roman" w:eastAsia="Arial" w:hAnsi="Times New Roman" w:cs="Times New Roman"/>
          <w:noProof/>
        </w:rPr>
        <w:t>.</w:t>
      </w:r>
      <w:r w:rsidR="00BC2B38" w:rsidRPr="008B0340">
        <w:rPr>
          <w:rFonts w:ascii="Times New Roman" w:eastAsia="Arial" w:hAnsi="Times New Roman" w:cs="Times New Roman"/>
        </w:rPr>
        <w:t xml:space="preserve"> </w:t>
      </w:r>
    </w:p>
    <w:p w14:paraId="56400EF8" w14:textId="6EE82212" w:rsidR="00306410" w:rsidRPr="008B0340" w:rsidRDefault="003F1F79"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b/>
        </w:rPr>
        <w:t>Objetivo:</w:t>
      </w:r>
      <w:r w:rsidRPr="008B0340">
        <w:rPr>
          <w:rFonts w:ascii="Times New Roman" w:eastAsia="Arial" w:hAnsi="Times New Roman" w:cs="Times New Roman"/>
        </w:rPr>
        <w:t xml:space="preserve"> </w:t>
      </w:r>
      <w:r w:rsidR="00BC2B38">
        <w:rPr>
          <w:rFonts w:ascii="Times New Roman" w:eastAsia="Arial" w:hAnsi="Times New Roman" w:cs="Times New Roman"/>
        </w:rPr>
        <w:t>D</w:t>
      </w:r>
      <w:r w:rsidR="00BC2B38" w:rsidRPr="008B0340">
        <w:rPr>
          <w:rFonts w:ascii="Times New Roman" w:eastAsia="Arial" w:hAnsi="Times New Roman" w:cs="Times New Roman"/>
        </w:rPr>
        <w:t xml:space="preserve">escribir </w:t>
      </w:r>
      <w:r w:rsidR="00184DAB" w:rsidRPr="008B0340">
        <w:rPr>
          <w:rFonts w:ascii="Times New Roman" w:eastAsia="Arial" w:hAnsi="Times New Roman" w:cs="Times New Roman"/>
        </w:rPr>
        <w:t>aspectos generales de la COVID-19 en pacientes pediátricos</w:t>
      </w:r>
      <w:r w:rsidRPr="008B0340">
        <w:rPr>
          <w:rFonts w:ascii="Times New Roman" w:eastAsia="Arial" w:hAnsi="Times New Roman" w:cs="Times New Roman"/>
        </w:rPr>
        <w:t xml:space="preserve">. </w:t>
      </w:r>
    </w:p>
    <w:p w14:paraId="5C3285B8" w14:textId="70F1919E" w:rsidR="006D02C2" w:rsidRPr="008B0340" w:rsidRDefault="003F1F79"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b/>
        </w:rPr>
        <w:t>Desarrollo:</w:t>
      </w:r>
      <w:r w:rsidRPr="008B0340">
        <w:rPr>
          <w:rFonts w:ascii="Times New Roman" w:eastAsia="Arial" w:hAnsi="Times New Roman" w:cs="Times New Roman"/>
        </w:rPr>
        <w:t xml:space="preserve"> </w:t>
      </w:r>
      <w:r w:rsidR="00BC2B38">
        <w:rPr>
          <w:rFonts w:ascii="Times New Roman" w:eastAsia="Arial" w:hAnsi="Times New Roman" w:cs="Times New Roman"/>
        </w:rPr>
        <w:t>P</w:t>
      </w:r>
      <w:r w:rsidR="00BC2B38" w:rsidRPr="008B0340">
        <w:rPr>
          <w:rFonts w:ascii="Times New Roman" w:eastAsia="Arial" w:hAnsi="Times New Roman" w:cs="Times New Roman"/>
        </w:rPr>
        <w:t xml:space="preserve">ara </w:t>
      </w:r>
      <w:r w:rsidR="009C2D27" w:rsidRPr="008B0340">
        <w:rPr>
          <w:rFonts w:ascii="Times New Roman" w:eastAsia="Arial" w:hAnsi="Times New Roman" w:cs="Times New Roman"/>
        </w:rPr>
        <w:t xml:space="preserve">caracterizar la enfermedad existen abundantes artículos científicos a nivel mundial, los pacientes en edades pediátricas son igualmente afectados que el resto de la población. </w:t>
      </w:r>
      <w:r w:rsidR="009C2D27" w:rsidRPr="008B0340">
        <w:rPr>
          <w:rFonts w:ascii="Times New Roman" w:eastAsia="Verdana" w:hAnsi="Times New Roman" w:cs="Times New Roman"/>
        </w:rPr>
        <w:t xml:space="preserve">La pertinencia de identificar la enfermedad precozmente, justifica la dispersión existente en la literatura. </w:t>
      </w:r>
      <w:r w:rsidR="009C2D27" w:rsidRPr="008B0340">
        <w:rPr>
          <w:rFonts w:ascii="Times New Roman" w:eastAsia="Arial" w:hAnsi="Times New Roman" w:cs="Times New Roman"/>
        </w:rPr>
        <w:t xml:space="preserve">  </w:t>
      </w:r>
    </w:p>
    <w:p w14:paraId="1940DC8E" w14:textId="77777777" w:rsidR="003F1F79" w:rsidRPr="008B0340" w:rsidRDefault="003F1F79"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b/>
        </w:rPr>
        <w:t>Conclusiones</w:t>
      </w:r>
      <w:r w:rsidRPr="008B0340">
        <w:rPr>
          <w:rFonts w:ascii="Times New Roman" w:eastAsia="Arial" w:hAnsi="Times New Roman" w:cs="Times New Roman"/>
        </w:rPr>
        <w:t xml:space="preserve">: </w:t>
      </w:r>
      <w:r w:rsidR="00604EEA" w:rsidRPr="008B0340">
        <w:rPr>
          <w:rFonts w:ascii="Times New Roman" w:eastAsia="Arial" w:hAnsi="Times New Roman" w:cs="Times New Roman"/>
        </w:rPr>
        <w:t xml:space="preserve">A pesar de los avances científicos realizados en múltiples investigaciones, existen todavía elementos de la enfermedad que deben estudiarse a fondo. </w:t>
      </w:r>
      <w:r w:rsidR="00306410" w:rsidRPr="008B0340">
        <w:rPr>
          <w:rFonts w:ascii="Times New Roman" w:eastAsia="Arial" w:hAnsi="Times New Roman" w:cs="Times New Roman"/>
        </w:rPr>
        <w:t xml:space="preserve">Aunque generalmente los pacientes pediátricos presentan una mejor evolución probablemente </w:t>
      </w:r>
      <w:r w:rsidR="00306410" w:rsidRPr="008B0340">
        <w:rPr>
          <w:rFonts w:ascii="Times New Roman" w:eastAsia="Arial" w:hAnsi="Times New Roman" w:cs="Times New Roman"/>
        </w:rPr>
        <w:lastRenderedPageBreak/>
        <w:t xml:space="preserve">influida por la ausencia de comorbilidades existentes en la población adulta, </w:t>
      </w:r>
      <w:r w:rsidR="0004213C" w:rsidRPr="008B0340">
        <w:rPr>
          <w:rFonts w:ascii="Times New Roman" w:eastAsia="Arial" w:hAnsi="Times New Roman" w:cs="Times New Roman"/>
        </w:rPr>
        <w:t>la COVID-19 tiene similar comportamiento.</w:t>
      </w:r>
    </w:p>
    <w:p w14:paraId="6859FEF6" w14:textId="77777777" w:rsidR="003F1F79" w:rsidRPr="008B0340" w:rsidRDefault="003F1F79"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b/>
        </w:rPr>
        <w:t>Palabras clave:</w:t>
      </w:r>
      <w:r w:rsidRPr="008B0340">
        <w:rPr>
          <w:rFonts w:ascii="Times New Roman" w:eastAsia="Arial" w:hAnsi="Times New Roman" w:cs="Times New Roman"/>
        </w:rPr>
        <w:t xml:space="preserve"> </w:t>
      </w:r>
      <w:r w:rsidR="00604EEA" w:rsidRPr="008B0340">
        <w:rPr>
          <w:rFonts w:ascii="Times New Roman" w:eastAsia="Arial" w:hAnsi="Times New Roman" w:cs="Times New Roman"/>
        </w:rPr>
        <w:t>SARS-CoV-2</w:t>
      </w:r>
      <w:r w:rsidRPr="008B0340">
        <w:rPr>
          <w:rFonts w:ascii="Times New Roman" w:eastAsia="Arial" w:hAnsi="Times New Roman" w:cs="Times New Roman"/>
        </w:rPr>
        <w:t xml:space="preserve">; COVID-19; </w:t>
      </w:r>
      <w:r w:rsidR="00604EEA" w:rsidRPr="008B0340">
        <w:rPr>
          <w:rFonts w:ascii="Times New Roman" w:eastAsia="Arial" w:hAnsi="Times New Roman" w:cs="Times New Roman"/>
        </w:rPr>
        <w:t>COVID-19 en niños.</w:t>
      </w:r>
    </w:p>
    <w:p w14:paraId="5F97193A" w14:textId="77777777" w:rsidR="00810B2D" w:rsidRPr="008B0340" w:rsidRDefault="00810B2D" w:rsidP="008B0340">
      <w:pPr>
        <w:spacing w:after="0" w:line="360" w:lineRule="auto"/>
        <w:jc w:val="both"/>
        <w:rPr>
          <w:rFonts w:ascii="Times New Roman" w:eastAsia="Arial" w:hAnsi="Times New Roman" w:cs="Times New Roman"/>
        </w:rPr>
      </w:pPr>
    </w:p>
    <w:p w14:paraId="42AFBB8F" w14:textId="77777777" w:rsidR="00810B2D" w:rsidRPr="008B0340" w:rsidRDefault="00810B2D" w:rsidP="008B0340">
      <w:pPr>
        <w:spacing w:after="0" w:line="360" w:lineRule="auto"/>
        <w:jc w:val="both"/>
        <w:rPr>
          <w:rFonts w:ascii="Times New Roman" w:eastAsia="Arial" w:hAnsi="Times New Roman" w:cs="Times New Roman"/>
          <w:b/>
          <w:lang w:val="en-US"/>
        </w:rPr>
      </w:pPr>
      <w:r w:rsidRPr="008B0340">
        <w:rPr>
          <w:rFonts w:ascii="Times New Roman" w:eastAsia="Arial" w:hAnsi="Times New Roman" w:cs="Times New Roman"/>
          <w:b/>
          <w:lang w:val="en-US"/>
        </w:rPr>
        <w:t>ABSTRACT</w:t>
      </w:r>
    </w:p>
    <w:p w14:paraId="6ABB2F98" w14:textId="7E6C40BF" w:rsidR="007632A9" w:rsidRPr="008B0340" w:rsidRDefault="00BC2B38" w:rsidP="008B0340">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lang w:val="en-US"/>
        </w:rPr>
        <w:t>Introduction</w:t>
      </w:r>
      <w:r w:rsidR="007632A9" w:rsidRPr="008B0340">
        <w:rPr>
          <w:rFonts w:ascii="Times New Roman" w:eastAsia="Times New Roman" w:hAnsi="Times New Roman" w:cs="Times New Roman"/>
          <w:b/>
          <w:lang w:val="en-US"/>
        </w:rPr>
        <w:t>:</w:t>
      </w:r>
      <w:r w:rsidR="007632A9" w:rsidRPr="008B0340">
        <w:rPr>
          <w:rFonts w:ascii="Times New Roman" w:eastAsia="Times New Roman" w:hAnsi="Times New Roman" w:cs="Times New Roman"/>
          <w:lang w:val="en-US"/>
        </w:rPr>
        <w:t xml:space="preserve"> </w:t>
      </w:r>
      <w:r w:rsidR="0048783B" w:rsidRPr="008B0340">
        <w:rPr>
          <w:rFonts w:ascii="Times New Roman" w:eastAsia="Times New Roman" w:hAnsi="Times New Roman" w:cs="Times New Roman"/>
          <w:lang w:val="en-US"/>
        </w:rPr>
        <w:t>COVID-19 does not present a distinction of ages, races and sex, children and youth represent a sector of the population that does not escape this reality. Early identification of the disease favors a better prognosis.</w:t>
      </w:r>
    </w:p>
    <w:p w14:paraId="2A1DC179" w14:textId="19FCE463" w:rsidR="0048783B" w:rsidRPr="008B0340" w:rsidRDefault="0048783B" w:rsidP="008B0340">
      <w:pPr>
        <w:spacing w:after="0" w:line="360" w:lineRule="auto"/>
        <w:jc w:val="both"/>
        <w:rPr>
          <w:rFonts w:ascii="Times New Roman" w:eastAsia="Times New Roman" w:hAnsi="Times New Roman" w:cs="Times New Roman"/>
          <w:lang w:val="en-US"/>
        </w:rPr>
      </w:pPr>
      <w:r w:rsidRPr="008B0340">
        <w:rPr>
          <w:rFonts w:ascii="Times New Roman" w:eastAsia="Times New Roman" w:hAnsi="Times New Roman" w:cs="Times New Roman"/>
          <w:b/>
          <w:lang w:val="en-US"/>
        </w:rPr>
        <w:t xml:space="preserve">Objective: </w:t>
      </w:r>
      <w:r w:rsidR="00BC2B38">
        <w:rPr>
          <w:rFonts w:ascii="Times New Roman" w:eastAsia="Times New Roman" w:hAnsi="Times New Roman" w:cs="Times New Roman"/>
          <w:lang w:val="en-US"/>
        </w:rPr>
        <w:t>T</w:t>
      </w:r>
      <w:r w:rsidR="00BC2B38" w:rsidRPr="008B0340">
        <w:rPr>
          <w:rFonts w:ascii="Times New Roman" w:eastAsia="Times New Roman" w:hAnsi="Times New Roman" w:cs="Times New Roman"/>
          <w:lang w:val="en-US"/>
        </w:rPr>
        <w:t xml:space="preserve">o </w:t>
      </w:r>
      <w:r w:rsidRPr="008B0340">
        <w:rPr>
          <w:rFonts w:ascii="Times New Roman" w:eastAsia="Times New Roman" w:hAnsi="Times New Roman" w:cs="Times New Roman"/>
          <w:lang w:val="en-US"/>
        </w:rPr>
        <w:t>describe general aspects of COVID-19 in pediatric patients.</w:t>
      </w:r>
    </w:p>
    <w:p w14:paraId="5293FDF9" w14:textId="3E2E1907" w:rsidR="0035330B" w:rsidRPr="008B0340" w:rsidRDefault="0048783B" w:rsidP="008B0340">
      <w:pPr>
        <w:spacing w:after="0" w:line="360" w:lineRule="auto"/>
        <w:jc w:val="both"/>
        <w:rPr>
          <w:rFonts w:ascii="Times New Roman" w:eastAsia="Times New Roman" w:hAnsi="Times New Roman" w:cs="Times New Roman"/>
          <w:lang w:val="en-US"/>
        </w:rPr>
      </w:pPr>
      <w:r w:rsidRPr="008B0340">
        <w:rPr>
          <w:rFonts w:ascii="Times New Roman" w:eastAsia="Times New Roman" w:hAnsi="Times New Roman" w:cs="Times New Roman"/>
          <w:b/>
          <w:lang w:val="en-US"/>
        </w:rPr>
        <w:t xml:space="preserve">Methods: </w:t>
      </w:r>
      <w:r w:rsidR="00BC2B38">
        <w:rPr>
          <w:rFonts w:ascii="Times New Roman" w:eastAsia="Times New Roman" w:hAnsi="Times New Roman" w:cs="Times New Roman"/>
          <w:lang w:val="en-US"/>
        </w:rPr>
        <w:t>A</w:t>
      </w:r>
      <w:r w:rsidR="00BC2B38" w:rsidRPr="008B0340">
        <w:rPr>
          <w:rFonts w:ascii="Times New Roman" w:eastAsia="Times New Roman" w:hAnsi="Times New Roman" w:cs="Times New Roman"/>
          <w:lang w:val="en-US"/>
        </w:rPr>
        <w:t xml:space="preserve"> </w:t>
      </w:r>
      <w:r w:rsidRPr="008B0340">
        <w:rPr>
          <w:rFonts w:ascii="Times New Roman" w:eastAsia="Times New Roman" w:hAnsi="Times New Roman" w:cs="Times New Roman"/>
          <w:lang w:val="en-US"/>
        </w:rPr>
        <w:t xml:space="preserve">bibliographic review was performed, using the databases (PubMed, Scielo, Ebsco and Clinical Key). The search </w:t>
      </w:r>
      <w:r w:rsidR="00BC2B38">
        <w:rPr>
          <w:rFonts w:ascii="Times New Roman" w:eastAsia="Times New Roman" w:hAnsi="Times New Roman" w:cs="Times New Roman"/>
          <w:lang w:val="en-US"/>
        </w:rPr>
        <w:t>descriptors</w:t>
      </w:r>
      <w:r w:rsidR="00BC2B38" w:rsidRPr="008B0340">
        <w:rPr>
          <w:rFonts w:ascii="Times New Roman" w:eastAsia="Times New Roman" w:hAnsi="Times New Roman" w:cs="Times New Roman"/>
          <w:lang w:val="en-US"/>
        </w:rPr>
        <w:t xml:space="preserve"> </w:t>
      </w:r>
      <w:r w:rsidRPr="008B0340">
        <w:rPr>
          <w:rFonts w:ascii="Times New Roman" w:eastAsia="Times New Roman" w:hAnsi="Times New Roman" w:cs="Times New Roman"/>
          <w:lang w:val="en-US"/>
        </w:rPr>
        <w:t xml:space="preserve">used </w:t>
      </w:r>
      <w:r w:rsidR="00BC2B38">
        <w:rPr>
          <w:rFonts w:ascii="Times New Roman" w:eastAsia="Times New Roman" w:hAnsi="Times New Roman" w:cs="Times New Roman"/>
          <w:lang w:val="en-US"/>
        </w:rPr>
        <w:t>w</w:t>
      </w:r>
      <w:r w:rsidRPr="008B0340">
        <w:rPr>
          <w:rFonts w:ascii="Times New Roman" w:eastAsia="Times New Roman" w:hAnsi="Times New Roman" w:cs="Times New Roman"/>
          <w:lang w:val="en-US"/>
        </w:rPr>
        <w:t>ere: SARS-CoV-2</w:t>
      </w:r>
      <w:r w:rsidR="0035330B" w:rsidRPr="008B0340">
        <w:rPr>
          <w:rFonts w:ascii="Times New Roman" w:eastAsia="Times New Roman" w:hAnsi="Times New Roman" w:cs="Times New Roman"/>
          <w:lang w:val="en-US"/>
        </w:rPr>
        <w:t>, COVID-19, and COVID-19 in children. The search yielded 77 articles, of which 47 were discarded for not meeting the inclusion criteria. 30, 100 % of the year</w:t>
      </w:r>
      <w:r w:rsidR="00BC2B38">
        <w:rPr>
          <w:rFonts w:ascii="Times New Roman" w:eastAsia="Times New Roman" w:hAnsi="Times New Roman" w:cs="Times New Roman"/>
          <w:lang w:val="en-US"/>
        </w:rPr>
        <w:t xml:space="preserve"> 2020</w:t>
      </w:r>
      <w:r w:rsidR="0035330B" w:rsidRPr="008B0340">
        <w:rPr>
          <w:rFonts w:ascii="Times New Roman" w:eastAsia="Times New Roman" w:hAnsi="Times New Roman" w:cs="Times New Roman"/>
          <w:lang w:val="en-US"/>
        </w:rPr>
        <w:t>, were taken to cite the work. The analysis-synthesis, induction-deduction and historical-logical methods were used.</w:t>
      </w:r>
    </w:p>
    <w:p w14:paraId="12830A15" w14:textId="77777777" w:rsidR="0048783B" w:rsidRPr="008B0340" w:rsidRDefault="0035330B" w:rsidP="008B0340">
      <w:pPr>
        <w:spacing w:after="0" w:line="360" w:lineRule="auto"/>
        <w:jc w:val="both"/>
        <w:rPr>
          <w:rFonts w:ascii="Times New Roman" w:eastAsia="Times New Roman" w:hAnsi="Times New Roman" w:cs="Times New Roman"/>
          <w:lang w:val="en-US"/>
        </w:rPr>
      </w:pPr>
      <w:r w:rsidRPr="008B0340">
        <w:rPr>
          <w:rFonts w:ascii="Times New Roman" w:eastAsia="Times New Roman" w:hAnsi="Times New Roman" w:cs="Times New Roman"/>
          <w:b/>
          <w:lang w:val="en-US"/>
        </w:rPr>
        <w:t xml:space="preserve">Development:  </w:t>
      </w:r>
      <w:r w:rsidRPr="008B0340">
        <w:rPr>
          <w:rFonts w:ascii="Times New Roman" w:eastAsia="Times New Roman" w:hAnsi="Times New Roman" w:cs="Times New Roman"/>
          <w:lang w:val="en-US"/>
        </w:rPr>
        <w:t>to characterize the disease, there are abundant scientific articles worldwide, pediatric patients are equally affected than the rest of the population. The relevance of identifying the disease early, justifies the dispersion existing in the literature.</w:t>
      </w:r>
    </w:p>
    <w:p w14:paraId="48268C30" w14:textId="77777777" w:rsidR="0035330B" w:rsidRPr="008B0340" w:rsidRDefault="0035330B" w:rsidP="008B0340">
      <w:pPr>
        <w:spacing w:after="0" w:line="360" w:lineRule="auto"/>
        <w:jc w:val="both"/>
        <w:rPr>
          <w:rFonts w:ascii="Times New Roman" w:eastAsia="Times New Roman" w:hAnsi="Times New Roman" w:cs="Times New Roman"/>
          <w:lang w:val="en-US"/>
        </w:rPr>
      </w:pPr>
      <w:r w:rsidRPr="008B0340">
        <w:rPr>
          <w:rFonts w:ascii="Times New Roman" w:eastAsia="Times New Roman" w:hAnsi="Times New Roman" w:cs="Times New Roman"/>
          <w:b/>
          <w:lang w:val="en-US"/>
        </w:rPr>
        <w:t xml:space="preserve">Conclusions: </w:t>
      </w:r>
      <w:r w:rsidRPr="008B0340">
        <w:rPr>
          <w:rFonts w:ascii="Times New Roman" w:eastAsia="Times New Roman" w:hAnsi="Times New Roman" w:cs="Times New Roman"/>
          <w:lang w:val="en-US"/>
        </w:rPr>
        <w:t>Despite the scientific advances made in multiple investigations, there are still elements of the disease that must be studied in depth. Although pediatric patients generally present a better evolution, probably influenced by the absence of existing comorbidities in the adult population, COVID-19 has similar behavior.</w:t>
      </w:r>
    </w:p>
    <w:p w14:paraId="09DCEEFF" w14:textId="0982EA60" w:rsidR="0035330B" w:rsidRDefault="0035330B" w:rsidP="008B0340">
      <w:pPr>
        <w:spacing w:after="0" w:line="360" w:lineRule="auto"/>
        <w:jc w:val="both"/>
        <w:rPr>
          <w:rFonts w:ascii="Times New Roman" w:eastAsia="Times New Roman" w:hAnsi="Times New Roman" w:cs="Times New Roman"/>
          <w:lang w:val="en-US"/>
        </w:rPr>
      </w:pPr>
      <w:r w:rsidRPr="008B0340">
        <w:rPr>
          <w:rFonts w:ascii="Times New Roman" w:eastAsia="Times New Roman" w:hAnsi="Times New Roman" w:cs="Times New Roman"/>
          <w:b/>
          <w:lang w:val="en-US"/>
        </w:rPr>
        <w:t xml:space="preserve">Keywords:  </w:t>
      </w:r>
      <w:r w:rsidRPr="008B0340">
        <w:rPr>
          <w:rFonts w:ascii="Times New Roman" w:hAnsi="Times New Roman" w:cs="Times New Roman"/>
          <w:lang w:val="en-US"/>
        </w:rPr>
        <w:t xml:space="preserve">SARS-CoV-2; </w:t>
      </w:r>
      <w:r w:rsidRPr="008B0340">
        <w:rPr>
          <w:rFonts w:ascii="Times New Roman" w:eastAsia="Times New Roman" w:hAnsi="Times New Roman" w:cs="Times New Roman"/>
          <w:lang w:val="en-US"/>
        </w:rPr>
        <w:t>COVID-19; COVID-19 in children.</w:t>
      </w:r>
    </w:p>
    <w:p w14:paraId="7BC97324" w14:textId="77777777" w:rsidR="00B73C55" w:rsidRDefault="00B73C55" w:rsidP="008B0340">
      <w:pPr>
        <w:spacing w:after="0" w:line="360" w:lineRule="auto"/>
        <w:jc w:val="both"/>
        <w:rPr>
          <w:rFonts w:ascii="Times New Roman" w:eastAsia="Times New Roman" w:hAnsi="Times New Roman" w:cs="Times New Roman"/>
          <w:lang w:val="en-US"/>
        </w:rPr>
      </w:pPr>
    </w:p>
    <w:p w14:paraId="7A53295B" w14:textId="77777777" w:rsidR="00B73C55" w:rsidRDefault="00B73C55" w:rsidP="008B0340">
      <w:pPr>
        <w:spacing w:after="0" w:line="360" w:lineRule="auto"/>
        <w:jc w:val="both"/>
        <w:rPr>
          <w:rFonts w:ascii="Times New Roman" w:eastAsia="Times New Roman" w:hAnsi="Times New Roman" w:cs="Times New Roman"/>
          <w:lang w:val="en-US"/>
        </w:rPr>
      </w:pPr>
    </w:p>
    <w:p w14:paraId="63667CDF" w14:textId="77777777" w:rsidR="00B73C55" w:rsidRPr="006530F0" w:rsidRDefault="00B73C55" w:rsidP="008B0340">
      <w:pPr>
        <w:spacing w:after="0" w:line="360" w:lineRule="auto"/>
        <w:jc w:val="both"/>
        <w:rPr>
          <w:rFonts w:ascii="Times New Roman" w:eastAsia="Times New Roman" w:hAnsi="Times New Roman" w:cs="Times New Roman"/>
          <w:lang w:val="es-CU"/>
        </w:rPr>
      </w:pPr>
      <w:r w:rsidRPr="006530F0">
        <w:rPr>
          <w:rFonts w:ascii="Times New Roman" w:eastAsia="Times New Roman" w:hAnsi="Times New Roman" w:cs="Times New Roman"/>
          <w:lang w:val="es-CU"/>
        </w:rPr>
        <w:t xml:space="preserve">Recibido: </w:t>
      </w:r>
      <w:r w:rsidR="00D71516" w:rsidRPr="006530F0">
        <w:rPr>
          <w:rFonts w:ascii="Times New Roman" w:eastAsia="Times New Roman" w:hAnsi="Times New Roman" w:cs="Times New Roman"/>
          <w:lang w:val="es-CU"/>
        </w:rPr>
        <w:t>01/08/2020</w:t>
      </w:r>
    </w:p>
    <w:p w14:paraId="6DD157BE" w14:textId="2D5C7EDE" w:rsidR="00B73C55" w:rsidRPr="006530F0" w:rsidRDefault="00B73C55" w:rsidP="008B0340">
      <w:pPr>
        <w:spacing w:after="0" w:line="360" w:lineRule="auto"/>
        <w:jc w:val="both"/>
        <w:rPr>
          <w:rFonts w:ascii="Times New Roman" w:eastAsia="Times New Roman" w:hAnsi="Times New Roman" w:cs="Times New Roman"/>
          <w:lang w:val="es-CU"/>
        </w:rPr>
      </w:pPr>
      <w:r w:rsidRPr="006530F0">
        <w:rPr>
          <w:rFonts w:ascii="Times New Roman" w:eastAsia="Times New Roman" w:hAnsi="Times New Roman" w:cs="Times New Roman"/>
          <w:lang w:val="es-CU"/>
        </w:rPr>
        <w:t>Aprobado:</w:t>
      </w:r>
      <w:r w:rsidR="0056490E">
        <w:rPr>
          <w:rFonts w:ascii="Times New Roman" w:eastAsia="Times New Roman" w:hAnsi="Times New Roman" w:cs="Times New Roman"/>
          <w:lang w:val="es-CU"/>
        </w:rPr>
        <w:t xml:space="preserve"> 07/09/2020</w:t>
      </w:r>
    </w:p>
    <w:p w14:paraId="132000F9" w14:textId="77777777" w:rsidR="0074612E" w:rsidRPr="006530F0" w:rsidRDefault="0074612E" w:rsidP="008B0340">
      <w:pPr>
        <w:spacing w:after="0" w:line="360" w:lineRule="auto"/>
        <w:jc w:val="both"/>
        <w:rPr>
          <w:rFonts w:ascii="Times New Roman" w:eastAsia="Arial" w:hAnsi="Times New Roman" w:cs="Times New Roman"/>
          <w:b/>
          <w:lang w:val="es-CU"/>
        </w:rPr>
      </w:pPr>
    </w:p>
    <w:p w14:paraId="4DD20821" w14:textId="77777777" w:rsidR="00D71516" w:rsidRDefault="00D71516" w:rsidP="008B0340">
      <w:pPr>
        <w:spacing w:after="0" w:line="360" w:lineRule="auto"/>
        <w:jc w:val="both"/>
        <w:rPr>
          <w:rFonts w:ascii="Times New Roman" w:eastAsia="Arial" w:hAnsi="Times New Roman" w:cs="Times New Roman"/>
          <w:b/>
          <w:lang w:val="es-ES"/>
        </w:rPr>
      </w:pPr>
    </w:p>
    <w:p w14:paraId="0D8EB242" w14:textId="77777777" w:rsidR="00AE0AD3" w:rsidRPr="0056490E" w:rsidRDefault="0074612E" w:rsidP="006530F0">
      <w:pPr>
        <w:spacing w:after="0" w:line="360" w:lineRule="auto"/>
        <w:jc w:val="center"/>
        <w:rPr>
          <w:rFonts w:ascii="Times New Roman" w:eastAsia="Arial" w:hAnsi="Times New Roman" w:cs="Times New Roman"/>
          <w:b/>
          <w:sz w:val="32"/>
          <w:szCs w:val="32"/>
          <w:lang w:val="es-ES"/>
        </w:rPr>
      </w:pPr>
      <w:r w:rsidRPr="0056490E">
        <w:rPr>
          <w:rFonts w:ascii="Times New Roman" w:eastAsia="Arial" w:hAnsi="Times New Roman" w:cs="Times New Roman"/>
          <w:b/>
          <w:sz w:val="32"/>
          <w:szCs w:val="32"/>
          <w:lang w:val="es-ES"/>
        </w:rPr>
        <w:t>INTRODUCCIÓN</w:t>
      </w:r>
    </w:p>
    <w:p w14:paraId="36594067" w14:textId="44B626C0" w:rsidR="004254BE" w:rsidRPr="008B0340" w:rsidRDefault="004254BE"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 xml:space="preserve">El SARS-CoV-2 es un nuevo virus que pertenece a la subfamilia </w:t>
      </w:r>
      <w:r w:rsidRPr="008B0340">
        <w:rPr>
          <w:rFonts w:ascii="Times New Roman" w:hAnsi="Times New Roman" w:cs="Times New Roman"/>
          <w:i/>
        </w:rPr>
        <w:t>Orthocoronavirinae</w:t>
      </w:r>
      <w:r w:rsidRPr="008B0340">
        <w:rPr>
          <w:rFonts w:ascii="Times New Roman" w:hAnsi="Times New Roman" w:cs="Times New Roman"/>
        </w:rPr>
        <w:t xml:space="preserve">, género </w:t>
      </w:r>
      <w:r w:rsidRPr="008B0340">
        <w:rPr>
          <w:rFonts w:ascii="Times New Roman" w:hAnsi="Times New Roman" w:cs="Times New Roman"/>
          <w:i/>
        </w:rPr>
        <w:t>Coronavirus</w:t>
      </w:r>
      <w:r w:rsidRPr="008B0340">
        <w:rPr>
          <w:rFonts w:ascii="Times New Roman" w:hAnsi="Times New Roman" w:cs="Times New Roman"/>
        </w:rPr>
        <w:t xml:space="preserve"> y al subgénero </w:t>
      </w:r>
      <w:r w:rsidRPr="008B0340">
        <w:rPr>
          <w:rFonts w:ascii="Times New Roman" w:hAnsi="Times New Roman" w:cs="Times New Roman"/>
          <w:i/>
        </w:rPr>
        <w:t>Sarbecovirus</w:t>
      </w:r>
      <w:r w:rsidRPr="008B0340">
        <w:rPr>
          <w:rFonts w:ascii="Times New Roman" w:hAnsi="Times New Roman" w:cs="Times New Roman"/>
        </w:rPr>
        <w:t xml:space="preserve"> (beta-coronavirus, beta-2b) y dentro de ellos al </w:t>
      </w:r>
      <w:r w:rsidRPr="008B0340">
        <w:rPr>
          <w:rFonts w:ascii="Times New Roman" w:hAnsi="Times New Roman" w:cs="Times New Roman"/>
        </w:rPr>
        <w:lastRenderedPageBreak/>
        <w:t>linaje 2, que está mucho más próximo genéticamente a los coronavirus de los murciélagos que del SARS humano.</w:t>
      </w:r>
      <w:r w:rsidRPr="008B0340">
        <w:rPr>
          <w:rFonts w:ascii="Times New Roman" w:hAnsi="Times New Roman" w:cs="Times New Roman"/>
          <w:vertAlign w:val="superscript"/>
        </w:rPr>
        <w:t xml:space="preserve">(1) </w:t>
      </w:r>
      <w:r w:rsidRPr="008B0340">
        <w:rPr>
          <w:rFonts w:ascii="Times New Roman" w:hAnsi="Times New Roman" w:cs="Times New Roman"/>
        </w:rPr>
        <w:t>La enfermedad provocada por el SARS-CoV-2 se denomina COVID-19.</w:t>
      </w:r>
      <w:r w:rsidRPr="008B0340">
        <w:rPr>
          <w:rFonts w:ascii="Times New Roman" w:hAnsi="Times New Roman" w:cs="Times New Roman"/>
          <w:vertAlign w:val="superscript"/>
        </w:rPr>
        <w:t xml:space="preserve">(2) </w:t>
      </w:r>
      <w:r w:rsidRPr="008B0340">
        <w:rPr>
          <w:rFonts w:ascii="Times New Roman" w:hAnsi="Times New Roman" w:cs="Times New Roman"/>
        </w:rPr>
        <w:t>Los coronavirus pueden provocar cuadros clínicos que van desde el resfriado común hasta neumonías graves.</w:t>
      </w:r>
      <w:r w:rsidRPr="008B0340">
        <w:rPr>
          <w:rFonts w:ascii="Times New Roman" w:hAnsi="Times New Roman" w:cs="Times New Roman"/>
          <w:vertAlign w:val="superscript"/>
        </w:rPr>
        <w:t>(3)</w:t>
      </w:r>
    </w:p>
    <w:p w14:paraId="190892A0" w14:textId="6E9D63A3" w:rsidR="002D1321" w:rsidRPr="008B0340" w:rsidRDefault="002D1321"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Este nuevo coronavirus fue detectado por primera vez en China, en diciembre de 2019, en Wuhan, capital de la provincia de Hubei. Se ha documentado que se propaga por vía aérea, a través de pequeñas gotas que producen las personas infectadas, y también que se transmite por lágrimas y heces.</w:t>
      </w:r>
      <w:r w:rsidRPr="008B0340">
        <w:rPr>
          <w:rFonts w:ascii="Times New Roman" w:hAnsi="Times New Roman" w:cs="Times New Roman"/>
          <w:vertAlign w:val="superscript"/>
        </w:rPr>
        <w:t>(4)</w:t>
      </w:r>
    </w:p>
    <w:p w14:paraId="78EDCA7B" w14:textId="50427AC5" w:rsidR="00AC3CC2" w:rsidRPr="008B0340" w:rsidRDefault="009F3017"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L</w:t>
      </w:r>
      <w:r w:rsidR="00A70FA7" w:rsidRPr="008B0340">
        <w:rPr>
          <w:rFonts w:ascii="Times New Roman" w:hAnsi="Times New Roman" w:cs="Times New Roman"/>
        </w:rPr>
        <w:t>a COVID-19 afecta a todas las edades, incluyendo niños.</w:t>
      </w:r>
      <w:r w:rsidR="000C71F3" w:rsidRPr="008B0340">
        <w:rPr>
          <w:rFonts w:ascii="Times New Roman" w:hAnsi="Times New Roman" w:cs="Times New Roman"/>
        </w:rPr>
        <w:t xml:space="preserve"> </w:t>
      </w:r>
      <w:r w:rsidR="00A70FA7" w:rsidRPr="008B0340">
        <w:rPr>
          <w:rFonts w:ascii="Times New Roman" w:hAnsi="Times New Roman" w:cs="Times New Roman"/>
        </w:rPr>
        <w:t>Se han publicado varias series pediátricas en China</w:t>
      </w:r>
      <w:r w:rsidR="001C142E">
        <w:rPr>
          <w:rFonts w:ascii="Times New Roman" w:hAnsi="Times New Roman" w:cs="Times New Roman"/>
        </w:rPr>
        <w:t xml:space="preserve"> y se </w:t>
      </w:r>
      <w:r w:rsidR="00A70FA7" w:rsidRPr="008B0340">
        <w:rPr>
          <w:rFonts w:ascii="Times New Roman" w:hAnsi="Times New Roman" w:cs="Times New Roman"/>
        </w:rPr>
        <w:t>confirm</w:t>
      </w:r>
      <w:r w:rsidR="001C142E">
        <w:rPr>
          <w:rFonts w:ascii="Times New Roman" w:hAnsi="Times New Roman" w:cs="Times New Roman"/>
        </w:rPr>
        <w:t>a</w:t>
      </w:r>
      <w:r w:rsidR="00A70FA7" w:rsidRPr="008B0340">
        <w:rPr>
          <w:rFonts w:ascii="Times New Roman" w:hAnsi="Times New Roman" w:cs="Times New Roman"/>
        </w:rPr>
        <w:t xml:space="preserve"> que los casos pediátricos oscilan entre el 0,8 y el 2</w:t>
      </w:r>
      <w:r w:rsidR="000C71F3" w:rsidRPr="008B0340">
        <w:rPr>
          <w:rFonts w:ascii="Times New Roman" w:hAnsi="Times New Roman" w:cs="Times New Roman"/>
        </w:rPr>
        <w:t xml:space="preserve"> </w:t>
      </w:r>
      <w:r w:rsidR="00A70FA7" w:rsidRPr="008B0340">
        <w:rPr>
          <w:rFonts w:ascii="Times New Roman" w:hAnsi="Times New Roman" w:cs="Times New Roman"/>
        </w:rPr>
        <w:t>% de los contabilizados. Los cuadros clínicos son leves en la mayoría de los niños, incluso en lactantes, con fiebre de corta duración y síntomas catarrales. No obstante, aun</w:t>
      </w:r>
      <w:r w:rsidR="001C142E">
        <w:rPr>
          <w:rFonts w:ascii="Times New Roman" w:hAnsi="Times New Roman" w:cs="Times New Roman"/>
        </w:rPr>
        <w:t>que</w:t>
      </w:r>
      <w:r w:rsidR="00A70FA7" w:rsidRPr="008B0340">
        <w:rPr>
          <w:rFonts w:ascii="Times New Roman" w:hAnsi="Times New Roman" w:cs="Times New Roman"/>
        </w:rPr>
        <w:t xml:space="preserve"> se</w:t>
      </w:r>
      <w:r w:rsidR="001C142E">
        <w:rPr>
          <w:rFonts w:ascii="Times New Roman" w:hAnsi="Times New Roman" w:cs="Times New Roman"/>
        </w:rPr>
        <w:t>a</w:t>
      </w:r>
      <w:r w:rsidR="00A70FA7" w:rsidRPr="008B0340">
        <w:rPr>
          <w:rFonts w:ascii="Times New Roman" w:hAnsi="Times New Roman" w:cs="Times New Roman"/>
        </w:rPr>
        <w:t>n casos leves, pueden ser una importante fuente de transmisión del virus.</w:t>
      </w:r>
      <w:r w:rsidR="00A70FA7" w:rsidRPr="008B0340">
        <w:rPr>
          <w:rFonts w:ascii="Times New Roman" w:hAnsi="Times New Roman" w:cs="Times New Roman"/>
          <w:vertAlign w:val="superscript"/>
        </w:rPr>
        <w:t>(5)</w:t>
      </w:r>
      <w:r w:rsidR="00AC3CC2" w:rsidRPr="008B0340">
        <w:rPr>
          <w:rFonts w:ascii="Times New Roman" w:hAnsi="Times New Roman" w:cs="Times New Roman"/>
          <w:vertAlign w:val="superscript"/>
        </w:rPr>
        <w:t xml:space="preserve"> </w:t>
      </w:r>
      <w:r w:rsidR="00AC3CC2" w:rsidRPr="008B0340">
        <w:rPr>
          <w:rFonts w:ascii="Times New Roman" w:hAnsi="Times New Roman" w:cs="Times New Roman"/>
        </w:rPr>
        <w:t>El 2 de abril de 2020 los menores de 18 años representaban 1,7 % del total de infectados y la tasa de mortalidad era de 0,1 %.</w:t>
      </w:r>
      <w:r w:rsidR="00AC3CC2" w:rsidRPr="008B0340">
        <w:rPr>
          <w:rFonts w:ascii="Times New Roman" w:hAnsi="Times New Roman" w:cs="Times New Roman"/>
          <w:vertAlign w:val="superscript"/>
        </w:rPr>
        <w:t>(6)</w:t>
      </w:r>
    </w:p>
    <w:p w14:paraId="557DC007" w14:textId="37604836" w:rsidR="00633FC0" w:rsidRPr="008B0340" w:rsidRDefault="00633FC0"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 xml:space="preserve">Uno de los reportes epidemiológicos más grandes, en relación con la cantidad de pacientes pediátricos, publicado en China, en el que se describen 731 pacientes confirmados con enfermedad por COVID-19, de </w:t>
      </w:r>
      <w:r w:rsidR="001C142E">
        <w:rPr>
          <w:rFonts w:ascii="Times New Roman" w:hAnsi="Times New Roman" w:cs="Times New Roman"/>
        </w:rPr>
        <w:t>e</w:t>
      </w:r>
      <w:r w:rsidRPr="008B0340">
        <w:rPr>
          <w:rFonts w:ascii="Times New Roman" w:hAnsi="Times New Roman" w:cs="Times New Roman"/>
        </w:rPr>
        <w:t xml:space="preserve">stos, en 90 % la enfermedad se clasificó como asintomática (21 %), leve (58 %) o moderada (19 %). En relación con la gravedad, 1 % presentó enfermedad </w:t>
      </w:r>
      <w:r w:rsidR="001C142E">
        <w:rPr>
          <w:rFonts w:ascii="Times New Roman" w:hAnsi="Times New Roman" w:cs="Times New Roman"/>
        </w:rPr>
        <w:t>grave</w:t>
      </w:r>
      <w:r w:rsidR="001C142E" w:rsidRPr="008B0340">
        <w:rPr>
          <w:rFonts w:ascii="Times New Roman" w:hAnsi="Times New Roman" w:cs="Times New Roman"/>
        </w:rPr>
        <w:t xml:space="preserve"> </w:t>
      </w:r>
      <w:r w:rsidRPr="008B0340">
        <w:rPr>
          <w:rFonts w:ascii="Times New Roman" w:hAnsi="Times New Roman" w:cs="Times New Roman"/>
        </w:rPr>
        <w:t>y 1 % enfermedad crítica, en ambos casos presentaban comorbilidades asociadas. En esa serie no hubo muertes.</w:t>
      </w:r>
      <w:r w:rsidRPr="008B0340">
        <w:rPr>
          <w:rFonts w:ascii="Times New Roman" w:hAnsi="Times New Roman" w:cs="Times New Roman"/>
          <w:vertAlign w:val="superscript"/>
        </w:rPr>
        <w:t>(7)</w:t>
      </w:r>
    </w:p>
    <w:p w14:paraId="543CA362" w14:textId="52F6098F" w:rsidR="0098645C" w:rsidRPr="008B0340" w:rsidRDefault="0098645C"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Los niños están menos afectados clínicamente por COVID-19 que</w:t>
      </w:r>
      <w:r w:rsidR="0096276D" w:rsidRPr="008B0340">
        <w:rPr>
          <w:rFonts w:ascii="Times New Roman" w:hAnsi="Times New Roman" w:cs="Times New Roman"/>
        </w:rPr>
        <w:t xml:space="preserve"> los</w:t>
      </w:r>
      <w:r w:rsidRPr="008B0340">
        <w:rPr>
          <w:rFonts w:ascii="Times New Roman" w:hAnsi="Times New Roman" w:cs="Times New Roman"/>
        </w:rPr>
        <w:t xml:space="preserve"> adultos. No obstante, son impactados por los efectos indirectos de la pandemia, incluyendo separación o pérdida</w:t>
      </w:r>
      <w:r w:rsidR="001C142E">
        <w:rPr>
          <w:rFonts w:ascii="Times New Roman" w:hAnsi="Times New Roman" w:cs="Times New Roman"/>
        </w:rPr>
        <w:t>s</w:t>
      </w:r>
      <w:r w:rsidRPr="008B0340">
        <w:rPr>
          <w:rFonts w:ascii="Times New Roman" w:hAnsi="Times New Roman" w:cs="Times New Roman"/>
        </w:rPr>
        <w:t xml:space="preserve"> en sus familias.</w:t>
      </w:r>
      <w:r w:rsidR="00E42158" w:rsidRPr="008B0340">
        <w:rPr>
          <w:rFonts w:ascii="Times New Roman" w:hAnsi="Times New Roman" w:cs="Times New Roman"/>
        </w:rPr>
        <w:t xml:space="preserve"> </w:t>
      </w:r>
      <w:r w:rsidRPr="008B0340">
        <w:rPr>
          <w:rFonts w:ascii="Times New Roman" w:hAnsi="Times New Roman" w:cs="Times New Roman"/>
        </w:rPr>
        <w:t>Las proyecciones futuras sugieren que más de un millón de muertes evitables en niños pudiesen ocurrir debido a la disminución del acceso a los alimentos y a la interrupción de los servicios esenciales de salud.</w:t>
      </w:r>
      <w:r w:rsidRPr="008B0340">
        <w:rPr>
          <w:rFonts w:ascii="Times New Roman" w:hAnsi="Times New Roman" w:cs="Times New Roman"/>
          <w:vertAlign w:val="superscript"/>
        </w:rPr>
        <w:t>(8)</w:t>
      </w:r>
    </w:p>
    <w:p w14:paraId="3554D473" w14:textId="43D9890B" w:rsidR="004254BE" w:rsidRPr="008B0340" w:rsidRDefault="00544F4C"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La COVID-19 es un problema de salud </w:t>
      </w:r>
      <w:r w:rsidR="00C70CDD" w:rsidRPr="008B0340">
        <w:rPr>
          <w:rFonts w:ascii="Times New Roman" w:hAnsi="Times New Roman" w:cs="Times New Roman"/>
        </w:rPr>
        <w:t xml:space="preserve">pública </w:t>
      </w:r>
      <w:r w:rsidRPr="008B0340">
        <w:rPr>
          <w:rFonts w:ascii="Times New Roman" w:hAnsi="Times New Roman" w:cs="Times New Roman"/>
        </w:rPr>
        <w:t>mundial, la atención médica en edades pediátricas debe ser precoz y guiada por un juicio crítico, a pesar de que se describa que la enfermedad es más leve comparada con la población adulta, la toma de decisiones terapéuticas certeras puede influir en la mejora de su pronóstico o historia natural.</w:t>
      </w:r>
      <w:r w:rsidR="00C70CDD" w:rsidRPr="008B0340">
        <w:rPr>
          <w:rFonts w:ascii="Times New Roman" w:hAnsi="Times New Roman" w:cs="Times New Roman"/>
        </w:rPr>
        <w:t xml:space="preserve"> </w:t>
      </w:r>
    </w:p>
    <w:p w14:paraId="1266FE32" w14:textId="0B6B3986" w:rsidR="0079069A" w:rsidRPr="008B0340" w:rsidRDefault="0079069A" w:rsidP="008B0340">
      <w:pPr>
        <w:spacing w:after="0" w:line="360" w:lineRule="auto"/>
        <w:jc w:val="both"/>
        <w:rPr>
          <w:rFonts w:ascii="Times New Roman" w:hAnsi="Times New Roman" w:cs="Times New Roman"/>
        </w:rPr>
      </w:pPr>
      <w:r w:rsidRPr="008B0340">
        <w:rPr>
          <w:rFonts w:ascii="Times New Roman" w:hAnsi="Times New Roman" w:cs="Times New Roman"/>
        </w:rPr>
        <w:lastRenderedPageBreak/>
        <w:t>La atención médica a las edades pediátricas es una prioridad del sistema de salud en Cuba, se necesita actualizar a la comunidad científica en aspectos relacionados con la COVID-19, enfatiza</w:t>
      </w:r>
      <w:r w:rsidR="001C142E">
        <w:rPr>
          <w:rFonts w:ascii="Times New Roman" w:hAnsi="Times New Roman" w:cs="Times New Roman"/>
        </w:rPr>
        <w:t>r</w:t>
      </w:r>
      <w:r w:rsidRPr="008B0340">
        <w:rPr>
          <w:rFonts w:ascii="Times New Roman" w:hAnsi="Times New Roman" w:cs="Times New Roman"/>
        </w:rPr>
        <w:t xml:space="preserve"> en elementos y características esenciales de la enfermedad, y estratificar el riesgo según el tipo de paciente en que se presente, teniendo en cuenta que la población pediátrica presenta particularidades diferentes al resto de la población.</w:t>
      </w:r>
    </w:p>
    <w:p w14:paraId="7A9AE1C9" w14:textId="12D4E8D7" w:rsidR="004D390D" w:rsidRPr="008B0340" w:rsidRDefault="00CD0977" w:rsidP="008B0340">
      <w:pPr>
        <w:spacing w:after="0" w:line="360" w:lineRule="auto"/>
        <w:jc w:val="both"/>
        <w:rPr>
          <w:rFonts w:ascii="Times New Roman" w:hAnsi="Times New Roman" w:cs="Times New Roman"/>
          <w:lang w:val="es-ES"/>
        </w:rPr>
      </w:pPr>
      <w:r w:rsidRPr="008B0340">
        <w:rPr>
          <w:rFonts w:ascii="Times New Roman" w:eastAsia="Arial" w:hAnsi="Times New Roman" w:cs="Times New Roman"/>
          <w:noProof/>
        </w:rPr>
        <w:t xml:space="preserve">Se realizó una búsqueda informatizada desde el </w:t>
      </w:r>
      <w:r w:rsidR="002166A4" w:rsidRPr="008B0340">
        <w:rPr>
          <w:rFonts w:ascii="Times New Roman" w:eastAsia="Arial" w:hAnsi="Times New Roman" w:cs="Times New Roman"/>
          <w:noProof/>
        </w:rPr>
        <w:t>20</w:t>
      </w:r>
      <w:r w:rsidRPr="008B0340">
        <w:rPr>
          <w:rFonts w:ascii="Times New Roman" w:eastAsia="Arial" w:hAnsi="Times New Roman" w:cs="Times New Roman"/>
          <w:noProof/>
        </w:rPr>
        <w:t xml:space="preserve"> de </w:t>
      </w:r>
      <w:r w:rsidR="002166A4" w:rsidRPr="008B0340">
        <w:rPr>
          <w:rFonts w:ascii="Times New Roman" w:eastAsia="Arial" w:hAnsi="Times New Roman" w:cs="Times New Roman"/>
          <w:noProof/>
        </w:rPr>
        <w:t>junio</w:t>
      </w:r>
      <w:r w:rsidRPr="008B0340">
        <w:rPr>
          <w:rFonts w:ascii="Times New Roman" w:eastAsia="Arial" w:hAnsi="Times New Roman" w:cs="Times New Roman"/>
          <w:noProof/>
        </w:rPr>
        <w:t xml:space="preserve"> de 20</w:t>
      </w:r>
      <w:r w:rsidR="002166A4" w:rsidRPr="008B0340">
        <w:rPr>
          <w:rFonts w:ascii="Times New Roman" w:eastAsia="Arial" w:hAnsi="Times New Roman" w:cs="Times New Roman"/>
          <w:noProof/>
        </w:rPr>
        <w:t>20</w:t>
      </w:r>
      <w:r w:rsidRPr="008B0340">
        <w:rPr>
          <w:rFonts w:ascii="Times New Roman" w:eastAsia="Arial" w:hAnsi="Times New Roman" w:cs="Times New Roman"/>
          <w:noProof/>
        </w:rPr>
        <w:t xml:space="preserve"> hasta el </w:t>
      </w:r>
      <w:r w:rsidR="001E56C9" w:rsidRPr="008B0340">
        <w:rPr>
          <w:rFonts w:ascii="Times New Roman" w:eastAsia="Arial" w:hAnsi="Times New Roman" w:cs="Times New Roman"/>
          <w:noProof/>
        </w:rPr>
        <w:t>7</w:t>
      </w:r>
      <w:r w:rsidRPr="008B0340">
        <w:rPr>
          <w:rFonts w:ascii="Times New Roman" w:eastAsia="Arial" w:hAnsi="Times New Roman" w:cs="Times New Roman"/>
          <w:noProof/>
        </w:rPr>
        <w:t xml:space="preserve"> de </w:t>
      </w:r>
      <w:r w:rsidR="002166A4" w:rsidRPr="008B0340">
        <w:rPr>
          <w:rFonts w:ascii="Times New Roman" w:eastAsia="Arial" w:hAnsi="Times New Roman" w:cs="Times New Roman"/>
          <w:noProof/>
        </w:rPr>
        <w:t>ju</w:t>
      </w:r>
      <w:r w:rsidR="001E56C9" w:rsidRPr="008B0340">
        <w:rPr>
          <w:rFonts w:ascii="Times New Roman" w:eastAsia="Arial" w:hAnsi="Times New Roman" w:cs="Times New Roman"/>
          <w:noProof/>
        </w:rPr>
        <w:t>l</w:t>
      </w:r>
      <w:r w:rsidR="002166A4" w:rsidRPr="008B0340">
        <w:rPr>
          <w:rFonts w:ascii="Times New Roman" w:eastAsia="Arial" w:hAnsi="Times New Roman" w:cs="Times New Roman"/>
          <w:noProof/>
        </w:rPr>
        <w:t>io</w:t>
      </w:r>
      <w:r w:rsidRPr="008B0340">
        <w:rPr>
          <w:rFonts w:ascii="Times New Roman" w:eastAsia="Arial" w:hAnsi="Times New Roman" w:cs="Times New Roman"/>
          <w:noProof/>
        </w:rPr>
        <w:t xml:space="preserve"> de 20</w:t>
      </w:r>
      <w:r w:rsidR="002166A4" w:rsidRPr="008B0340">
        <w:rPr>
          <w:rFonts w:ascii="Times New Roman" w:eastAsia="Arial" w:hAnsi="Times New Roman" w:cs="Times New Roman"/>
          <w:noProof/>
        </w:rPr>
        <w:t>20</w:t>
      </w:r>
      <w:r w:rsidR="00EA2588">
        <w:rPr>
          <w:rFonts w:ascii="Times New Roman" w:eastAsia="Arial" w:hAnsi="Times New Roman" w:cs="Times New Roman"/>
          <w:noProof/>
        </w:rPr>
        <w:t>,</w:t>
      </w:r>
      <w:r w:rsidRPr="008B0340">
        <w:rPr>
          <w:rFonts w:ascii="Times New Roman" w:eastAsia="Arial" w:hAnsi="Times New Roman" w:cs="Times New Roman"/>
          <w:noProof/>
        </w:rPr>
        <w:t xml:space="preserve"> con l</w:t>
      </w:r>
      <w:r w:rsidR="00EA2588">
        <w:rPr>
          <w:rFonts w:ascii="Times New Roman" w:eastAsia="Arial" w:hAnsi="Times New Roman" w:cs="Times New Roman"/>
          <w:noProof/>
        </w:rPr>
        <w:t>a</w:t>
      </w:r>
      <w:r w:rsidRPr="008B0340">
        <w:rPr>
          <w:rFonts w:ascii="Times New Roman" w:eastAsia="Arial" w:hAnsi="Times New Roman" w:cs="Times New Roman"/>
          <w:noProof/>
        </w:rPr>
        <w:t xml:space="preserve"> </w:t>
      </w:r>
      <w:r w:rsidR="00EA2588">
        <w:rPr>
          <w:rFonts w:ascii="Times New Roman" w:eastAsia="Arial" w:hAnsi="Times New Roman" w:cs="Times New Roman"/>
          <w:noProof/>
        </w:rPr>
        <w:t>cual</w:t>
      </w:r>
      <w:r w:rsidR="00EA2588" w:rsidRPr="008B0340">
        <w:rPr>
          <w:rFonts w:ascii="Times New Roman" w:eastAsia="Arial" w:hAnsi="Times New Roman" w:cs="Times New Roman"/>
          <w:noProof/>
        </w:rPr>
        <w:t xml:space="preserve"> </w:t>
      </w:r>
      <w:r w:rsidRPr="008B0340">
        <w:rPr>
          <w:rFonts w:ascii="Times New Roman" w:eastAsia="Arial" w:hAnsi="Times New Roman" w:cs="Times New Roman"/>
          <w:noProof/>
        </w:rPr>
        <w:t>se elaboró una revisión bibliográfica con el objetivo de d</w:t>
      </w:r>
      <w:r w:rsidRPr="008B0340">
        <w:rPr>
          <w:rFonts w:ascii="Times New Roman" w:eastAsia="Calibri" w:hAnsi="Times New Roman" w:cs="Times New Roman"/>
          <w:noProof/>
        </w:rPr>
        <w:t xml:space="preserve">escribir </w:t>
      </w:r>
      <w:r w:rsidR="002166A4" w:rsidRPr="008B0340">
        <w:rPr>
          <w:rFonts w:ascii="Times New Roman" w:eastAsia="Arial" w:hAnsi="Times New Roman" w:cs="Times New Roman"/>
        </w:rPr>
        <w:t>aspectos generales de la COVID-19 en pacientes pediátricos</w:t>
      </w:r>
      <w:r w:rsidR="002166A4" w:rsidRPr="008B0340">
        <w:rPr>
          <w:rFonts w:ascii="Times New Roman" w:eastAsia="Arial" w:hAnsi="Times New Roman" w:cs="Times New Roman"/>
          <w:noProof/>
        </w:rPr>
        <w:t xml:space="preserve"> </w:t>
      </w:r>
      <w:r w:rsidRPr="008B0340">
        <w:rPr>
          <w:rFonts w:ascii="Times New Roman" w:eastAsia="Arial" w:hAnsi="Times New Roman" w:cs="Times New Roman"/>
          <w:noProof/>
        </w:rPr>
        <w:t xml:space="preserve">utilizando </w:t>
      </w:r>
      <w:r w:rsidR="00EA2588">
        <w:rPr>
          <w:rFonts w:ascii="Times New Roman" w:eastAsia="Calibri" w:hAnsi="Times New Roman" w:cs="Times New Roman"/>
          <w:lang w:val="es-ES"/>
        </w:rPr>
        <w:t>r</w:t>
      </w:r>
      <w:r w:rsidRPr="008B0340">
        <w:rPr>
          <w:rFonts w:ascii="Times New Roman" w:eastAsia="Calibri" w:hAnsi="Times New Roman" w:cs="Times New Roman"/>
          <w:lang w:val="es-ES"/>
        </w:rPr>
        <w:t xml:space="preserve">ecursos disponibles a través de Infomed (PubMed, PubMed Central, SciELO, Ebsco, Clinical Key), así como Google </w:t>
      </w:r>
      <w:r w:rsidR="00EA2588">
        <w:rPr>
          <w:rFonts w:ascii="Times New Roman" w:eastAsia="Calibri" w:hAnsi="Times New Roman" w:cs="Times New Roman"/>
          <w:lang w:val="es-ES"/>
        </w:rPr>
        <w:t>a</w:t>
      </w:r>
      <w:r w:rsidRPr="008B0340">
        <w:rPr>
          <w:rFonts w:ascii="Times New Roman" w:eastAsia="Calibri" w:hAnsi="Times New Roman" w:cs="Times New Roman"/>
          <w:lang w:val="es-ES"/>
        </w:rPr>
        <w:t>cadémico.</w:t>
      </w:r>
    </w:p>
    <w:p w14:paraId="22D4CC44" w14:textId="77777777" w:rsidR="00CD0977" w:rsidRPr="008B0340" w:rsidRDefault="008A4499" w:rsidP="008B0340">
      <w:pPr>
        <w:spacing w:after="0" w:line="360" w:lineRule="auto"/>
        <w:jc w:val="both"/>
        <w:rPr>
          <w:rFonts w:ascii="Times New Roman" w:hAnsi="Times New Roman" w:cs="Times New Roman"/>
          <w:lang w:val="es-ES"/>
        </w:rPr>
      </w:pPr>
      <w:r w:rsidRPr="008B0340">
        <w:rPr>
          <w:rFonts w:ascii="Times New Roman" w:eastAsia="Arial" w:hAnsi="Times New Roman" w:cs="Times New Roman"/>
          <w:noProof/>
        </w:rPr>
        <w:t xml:space="preserve">Los criterios de inclusión fueron que las fuentes bibliográficas resultaran de </w:t>
      </w:r>
      <w:r w:rsidRPr="008B0340">
        <w:rPr>
          <w:rFonts w:ascii="Times New Roman" w:eastAsia="Calibri" w:hAnsi="Times New Roman" w:cs="Times New Roman"/>
          <w:lang w:val="es-ES"/>
        </w:rPr>
        <w:t xml:space="preserve">documentos provenientes de fuentes información científica, es decir revistas arbitradas con procesos de revisión por pares, </w:t>
      </w:r>
      <w:r w:rsidRPr="008B0340">
        <w:rPr>
          <w:rFonts w:ascii="Times New Roman" w:hAnsi="Times New Roman" w:cs="Times New Roman"/>
          <w:lang w:val="es-ES"/>
        </w:rPr>
        <w:t>publicado</w:t>
      </w:r>
      <w:r w:rsidR="00EA2588">
        <w:rPr>
          <w:rFonts w:ascii="Times New Roman" w:hAnsi="Times New Roman" w:cs="Times New Roman"/>
          <w:lang w:val="es-ES"/>
        </w:rPr>
        <w:t>s</w:t>
      </w:r>
      <w:r w:rsidRPr="008B0340">
        <w:rPr>
          <w:rFonts w:ascii="Times New Roman" w:eastAsia="Calibri" w:hAnsi="Times New Roman" w:cs="Times New Roman"/>
          <w:lang w:val="es-ES"/>
        </w:rPr>
        <w:t xml:space="preserve"> originalmente en los idiomas inglés o español.</w:t>
      </w:r>
    </w:p>
    <w:p w14:paraId="58AD0413" w14:textId="77777777" w:rsidR="0044231A" w:rsidRPr="008B0340" w:rsidRDefault="0044231A" w:rsidP="008B0340">
      <w:pPr>
        <w:spacing w:after="0" w:line="360" w:lineRule="auto"/>
        <w:jc w:val="both"/>
        <w:rPr>
          <w:rFonts w:ascii="Times New Roman" w:hAnsi="Times New Roman" w:cs="Times New Roman"/>
          <w:lang w:val="es-ES"/>
        </w:rPr>
      </w:pPr>
      <w:r w:rsidRPr="008B0340">
        <w:rPr>
          <w:rFonts w:ascii="Times New Roman" w:eastAsia="Arial" w:hAnsi="Times New Roman" w:cs="Times New Roman"/>
          <w:noProof/>
        </w:rPr>
        <w:t>Como criterio de exclusión se consideró</w:t>
      </w:r>
      <w:r w:rsidR="00EA2588">
        <w:rPr>
          <w:rFonts w:ascii="Times New Roman" w:eastAsia="Arial" w:hAnsi="Times New Roman" w:cs="Times New Roman"/>
          <w:noProof/>
        </w:rPr>
        <w:t>,</w:t>
      </w:r>
      <w:r w:rsidRPr="008B0340">
        <w:rPr>
          <w:rFonts w:ascii="Times New Roman" w:eastAsia="Arial" w:hAnsi="Times New Roman" w:cs="Times New Roman"/>
          <w:noProof/>
        </w:rPr>
        <w:t xml:space="preserve"> descartar todos los artículos que el resultado de la búsqueda </w:t>
      </w:r>
      <w:r w:rsidRPr="008B0340">
        <w:rPr>
          <w:rFonts w:ascii="Times New Roman" w:eastAsia="Calibri" w:hAnsi="Times New Roman" w:cs="Times New Roman"/>
          <w:lang w:val="es-ES"/>
        </w:rPr>
        <w:t xml:space="preserve">no </w:t>
      </w:r>
      <w:r w:rsidRPr="008B0340">
        <w:rPr>
          <w:rFonts w:ascii="Times New Roman" w:hAnsi="Times New Roman" w:cs="Times New Roman"/>
          <w:lang w:val="es-ES"/>
        </w:rPr>
        <w:t>brindara</w:t>
      </w:r>
      <w:r w:rsidRPr="008B0340">
        <w:rPr>
          <w:rFonts w:ascii="Times New Roman" w:eastAsia="Calibri" w:hAnsi="Times New Roman" w:cs="Times New Roman"/>
          <w:lang w:val="es-ES"/>
        </w:rPr>
        <w:t xml:space="preserve"> acceso al texto completo</w:t>
      </w:r>
      <w:r w:rsidRPr="008B0340">
        <w:rPr>
          <w:rFonts w:ascii="Times New Roman" w:hAnsi="Times New Roman" w:cs="Times New Roman"/>
          <w:lang w:val="es-ES"/>
        </w:rPr>
        <w:t xml:space="preserve"> o no contara </w:t>
      </w:r>
      <w:r w:rsidRPr="008B0340">
        <w:rPr>
          <w:rFonts w:ascii="Times New Roman" w:eastAsia="Calibri" w:hAnsi="Times New Roman" w:cs="Times New Roman"/>
          <w:lang w:val="es-ES"/>
        </w:rPr>
        <w:t>una dirección electrónica (URL) que permitiera la localización del documento en su fuente original u otra secundaria</w:t>
      </w:r>
      <w:r w:rsidRPr="008B0340">
        <w:rPr>
          <w:rFonts w:ascii="Times New Roman" w:hAnsi="Times New Roman" w:cs="Times New Roman"/>
          <w:lang w:val="es-ES"/>
        </w:rPr>
        <w:t xml:space="preserve">. </w:t>
      </w:r>
      <w:r w:rsidRPr="008B0340">
        <w:rPr>
          <w:rFonts w:ascii="Times New Roman" w:eastAsia="Calibri" w:hAnsi="Times New Roman" w:cs="Times New Roman"/>
          <w:lang w:val="es-ES"/>
        </w:rPr>
        <w:t xml:space="preserve">Se utilizaron los siguientes descriptores, a partir del DeCS, para elaborar las estrategias de búsqueda: </w:t>
      </w:r>
      <w:r w:rsidRPr="008B0340">
        <w:rPr>
          <w:rFonts w:ascii="Times New Roman" w:eastAsia="Arial" w:hAnsi="Times New Roman" w:cs="Times New Roman"/>
        </w:rPr>
        <w:t>SARS-CoV-2; COVID-19; COVID-19 en niños</w:t>
      </w:r>
      <w:r w:rsidRPr="008B0340">
        <w:rPr>
          <w:rFonts w:ascii="Times New Roman" w:eastAsia="Arial" w:hAnsi="Times New Roman" w:cs="Times New Roman"/>
          <w:noProof/>
        </w:rPr>
        <w:t>.</w:t>
      </w:r>
    </w:p>
    <w:p w14:paraId="00822FA9" w14:textId="3763BA4F" w:rsidR="0044231A" w:rsidRDefault="0044231A"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noProof/>
        </w:rPr>
        <w:t>La búsqueda aportó 77 artículos, de los cuales se descartaron 4</w:t>
      </w:r>
      <w:r w:rsidR="003869CF" w:rsidRPr="008B0340">
        <w:rPr>
          <w:rFonts w:ascii="Times New Roman" w:eastAsia="Arial" w:hAnsi="Times New Roman" w:cs="Times New Roman"/>
          <w:noProof/>
        </w:rPr>
        <w:t>7</w:t>
      </w:r>
      <w:r w:rsidRPr="008B0340">
        <w:rPr>
          <w:rFonts w:ascii="Times New Roman" w:eastAsia="Arial" w:hAnsi="Times New Roman" w:cs="Times New Roman"/>
          <w:noProof/>
        </w:rPr>
        <w:t xml:space="preserve"> por no entrar dentro de los criterios de inclusión. Se citaron en el trabajo </w:t>
      </w:r>
      <w:r w:rsidR="003869CF" w:rsidRPr="008B0340">
        <w:rPr>
          <w:rFonts w:ascii="Times New Roman" w:eastAsia="Arial" w:hAnsi="Times New Roman" w:cs="Times New Roman"/>
          <w:noProof/>
        </w:rPr>
        <w:t>30</w:t>
      </w:r>
      <w:r w:rsidRPr="008B0340">
        <w:rPr>
          <w:rFonts w:ascii="Times New Roman" w:eastAsia="Arial" w:hAnsi="Times New Roman" w:cs="Times New Roman"/>
          <w:noProof/>
        </w:rPr>
        <w:t xml:space="preserve">, el 100 %  del presente año. </w:t>
      </w:r>
    </w:p>
    <w:p w14:paraId="1D6B294F" w14:textId="77777777" w:rsidR="00EA2588" w:rsidRPr="008B0340" w:rsidRDefault="00EA2588" w:rsidP="00EA2588">
      <w:pPr>
        <w:pStyle w:val="LO-normal"/>
        <w:spacing w:after="0" w:line="360" w:lineRule="auto"/>
        <w:jc w:val="both"/>
        <w:rPr>
          <w:rFonts w:ascii="Times New Roman" w:hAnsi="Times New Roman" w:cs="Times New Roman"/>
          <w:sz w:val="24"/>
          <w:szCs w:val="24"/>
        </w:rPr>
      </w:pPr>
      <w:r w:rsidRPr="008B0340">
        <w:rPr>
          <w:rFonts w:ascii="Times New Roman" w:eastAsia="Verdana" w:hAnsi="Times New Roman" w:cs="Times New Roman"/>
          <w:sz w:val="24"/>
          <w:szCs w:val="24"/>
        </w:rPr>
        <w:t xml:space="preserve">El objetivo de la presente investigación fue </w:t>
      </w:r>
      <w:r w:rsidRPr="008B0340">
        <w:rPr>
          <w:rFonts w:ascii="Times New Roman" w:eastAsia="Arial" w:hAnsi="Times New Roman" w:cs="Times New Roman"/>
          <w:sz w:val="24"/>
          <w:szCs w:val="24"/>
        </w:rPr>
        <w:t xml:space="preserve">describir aspectos generales de la COVID-19 en pacientes pediátricos. </w:t>
      </w:r>
      <w:r w:rsidRPr="008B0340">
        <w:rPr>
          <w:rFonts w:ascii="Times New Roman" w:hAnsi="Times New Roman" w:cs="Times New Roman"/>
          <w:sz w:val="24"/>
          <w:szCs w:val="24"/>
        </w:rPr>
        <w:t xml:space="preserve"> </w:t>
      </w:r>
    </w:p>
    <w:p w14:paraId="331C770B" w14:textId="77777777" w:rsidR="00EA2588" w:rsidRPr="006530F0" w:rsidRDefault="00EA2588" w:rsidP="008B0340">
      <w:pPr>
        <w:spacing w:after="0" w:line="360" w:lineRule="auto"/>
        <w:jc w:val="both"/>
        <w:rPr>
          <w:rFonts w:ascii="Times New Roman" w:eastAsia="Arial" w:hAnsi="Times New Roman" w:cs="Times New Roman"/>
          <w:lang w:val="es-ES"/>
        </w:rPr>
      </w:pPr>
    </w:p>
    <w:p w14:paraId="660FC0F1" w14:textId="77777777" w:rsidR="00587A6B" w:rsidRPr="008B0340" w:rsidRDefault="00587A6B" w:rsidP="008B0340">
      <w:pPr>
        <w:spacing w:after="0" w:line="360" w:lineRule="auto"/>
        <w:jc w:val="both"/>
        <w:rPr>
          <w:rFonts w:ascii="Times New Roman" w:eastAsia="Arial" w:hAnsi="Times New Roman" w:cs="Times New Roman"/>
          <w:b/>
        </w:rPr>
      </w:pPr>
    </w:p>
    <w:p w14:paraId="0569BAE1" w14:textId="77777777" w:rsidR="00587A6B" w:rsidRPr="006530F0" w:rsidRDefault="0074612E" w:rsidP="006530F0">
      <w:pPr>
        <w:spacing w:after="0" w:line="360" w:lineRule="auto"/>
        <w:jc w:val="center"/>
        <w:rPr>
          <w:rFonts w:ascii="Times New Roman" w:eastAsia="Arial" w:hAnsi="Times New Roman" w:cs="Times New Roman"/>
          <w:b/>
          <w:sz w:val="32"/>
          <w:szCs w:val="32"/>
        </w:rPr>
      </w:pPr>
      <w:r w:rsidRPr="006530F0">
        <w:rPr>
          <w:rFonts w:ascii="Times New Roman" w:eastAsia="Arial" w:hAnsi="Times New Roman" w:cs="Times New Roman"/>
          <w:b/>
          <w:sz w:val="32"/>
          <w:szCs w:val="32"/>
        </w:rPr>
        <w:t>DESARROLLO</w:t>
      </w:r>
    </w:p>
    <w:p w14:paraId="4432F2F3" w14:textId="06C6CF6B" w:rsidR="007F3025" w:rsidRPr="008B0340" w:rsidRDefault="007F3025"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 xml:space="preserve">En diciembre del 2019, </w:t>
      </w:r>
      <w:r w:rsidR="00E303DA" w:rsidRPr="008B0340">
        <w:rPr>
          <w:rFonts w:ascii="Times New Roman" w:hAnsi="Times New Roman" w:cs="Times New Roman"/>
        </w:rPr>
        <w:t>e</w:t>
      </w:r>
      <w:r w:rsidR="00076204" w:rsidRPr="008B0340">
        <w:rPr>
          <w:rFonts w:ascii="Times New Roman" w:hAnsi="Times New Roman" w:cs="Times New Roman"/>
        </w:rPr>
        <w:t>l SARS-COV-2</w:t>
      </w:r>
      <w:r w:rsidRPr="008B0340">
        <w:rPr>
          <w:rFonts w:ascii="Times New Roman" w:hAnsi="Times New Roman" w:cs="Times New Roman"/>
        </w:rPr>
        <w:t xml:space="preserve"> fue identificado como la causa de una enfermedad co</w:t>
      </w:r>
      <w:r w:rsidR="00076204" w:rsidRPr="008B0340">
        <w:rPr>
          <w:rFonts w:ascii="Times New Roman" w:hAnsi="Times New Roman" w:cs="Times New Roman"/>
        </w:rPr>
        <w:t>ntagiosa nueva</w:t>
      </w:r>
      <w:r w:rsidRPr="008B0340">
        <w:rPr>
          <w:rFonts w:ascii="Times New Roman" w:hAnsi="Times New Roman" w:cs="Times New Roman"/>
        </w:rPr>
        <w:t xml:space="preserve">. La COVID-19 se convirtió en una pandemia y esta ha afectado a cientos de miles de personas en todo el mundo. Sorprendentemente, </w:t>
      </w:r>
      <w:r w:rsidR="00766639" w:rsidRPr="008B0340">
        <w:rPr>
          <w:rFonts w:ascii="Times New Roman" w:hAnsi="Times New Roman" w:cs="Times New Roman"/>
        </w:rPr>
        <w:t>s</w:t>
      </w:r>
      <w:r w:rsidR="00766639">
        <w:rPr>
          <w:rFonts w:ascii="Times New Roman" w:hAnsi="Times New Roman" w:cs="Times New Roman"/>
        </w:rPr>
        <w:t>o</w:t>
      </w:r>
      <w:r w:rsidR="00766639" w:rsidRPr="008B0340">
        <w:rPr>
          <w:rFonts w:ascii="Times New Roman" w:hAnsi="Times New Roman" w:cs="Times New Roman"/>
        </w:rPr>
        <w:t xml:space="preserve">lo </w:t>
      </w:r>
      <w:r w:rsidRPr="008B0340">
        <w:rPr>
          <w:rFonts w:ascii="Times New Roman" w:hAnsi="Times New Roman" w:cs="Times New Roman"/>
        </w:rPr>
        <w:t xml:space="preserve">un pequeño número de casos de COVID-19 han sido descritos en niños, lo </w:t>
      </w:r>
      <w:r w:rsidR="00766639">
        <w:rPr>
          <w:rFonts w:ascii="Times New Roman" w:hAnsi="Times New Roman" w:cs="Times New Roman"/>
        </w:rPr>
        <w:t>cual</w:t>
      </w:r>
      <w:r w:rsidR="00766639" w:rsidRPr="008B0340">
        <w:rPr>
          <w:rFonts w:ascii="Times New Roman" w:hAnsi="Times New Roman" w:cs="Times New Roman"/>
        </w:rPr>
        <w:t xml:space="preserve"> </w:t>
      </w:r>
      <w:r w:rsidRPr="008B0340">
        <w:rPr>
          <w:rFonts w:ascii="Times New Roman" w:hAnsi="Times New Roman" w:cs="Times New Roman"/>
        </w:rPr>
        <w:t>sugiere que esta infección por SARS-COV-2 en la población pediátrica es relativamente inusual.</w:t>
      </w:r>
      <w:r w:rsidRPr="008B0340">
        <w:rPr>
          <w:rFonts w:ascii="Times New Roman" w:hAnsi="Times New Roman" w:cs="Times New Roman"/>
          <w:vertAlign w:val="superscript"/>
        </w:rPr>
        <w:t>(9)</w:t>
      </w:r>
    </w:p>
    <w:p w14:paraId="719F2A5E" w14:textId="77777777" w:rsidR="00130560" w:rsidRPr="006530F0" w:rsidRDefault="00130560" w:rsidP="006530F0">
      <w:pPr>
        <w:spacing w:after="0" w:line="360" w:lineRule="auto"/>
        <w:jc w:val="center"/>
        <w:rPr>
          <w:rFonts w:ascii="Times New Roman" w:hAnsi="Times New Roman" w:cs="Times New Roman"/>
          <w:b/>
          <w:sz w:val="28"/>
          <w:szCs w:val="28"/>
        </w:rPr>
      </w:pPr>
      <w:r w:rsidRPr="006530F0">
        <w:rPr>
          <w:rFonts w:ascii="Times New Roman" w:hAnsi="Times New Roman" w:cs="Times New Roman"/>
          <w:b/>
          <w:sz w:val="28"/>
          <w:szCs w:val="28"/>
        </w:rPr>
        <w:t>Comportamiento fisiopatológico en niños</w:t>
      </w:r>
    </w:p>
    <w:p w14:paraId="02294D0A" w14:textId="41ABC306" w:rsidR="00C555EB" w:rsidRPr="008B0340" w:rsidRDefault="00C555EB"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lastRenderedPageBreak/>
        <w:t xml:space="preserve">En la patogénesis de la infección por SARS-CoV-2 se ha sugerido el reconocimiento de la enzima convertidora de angiotensina 2 (ACE2) por la proteína S del virus. La ACE2 está ampliamente expresada en las células alveolares pulmonares de tipo II y en las células del endotelio capilar. Ello explica que la COVID-19 en adultos se presente como una enfermedad respiratoria </w:t>
      </w:r>
      <w:r w:rsidR="001C3757">
        <w:rPr>
          <w:rFonts w:ascii="Times New Roman" w:hAnsi="Times New Roman" w:cs="Times New Roman"/>
        </w:rPr>
        <w:t>grave</w:t>
      </w:r>
      <w:r w:rsidRPr="008B0340">
        <w:rPr>
          <w:rFonts w:ascii="Times New Roman" w:hAnsi="Times New Roman" w:cs="Times New Roman"/>
        </w:rPr>
        <w:t>.</w:t>
      </w:r>
      <w:r w:rsidRPr="008B0340">
        <w:rPr>
          <w:rFonts w:ascii="Times New Roman" w:hAnsi="Times New Roman" w:cs="Times New Roman"/>
          <w:vertAlign w:val="superscript"/>
        </w:rPr>
        <w:t>(10)</w:t>
      </w:r>
    </w:p>
    <w:p w14:paraId="057D39E6" w14:textId="75658987" w:rsidR="00130560" w:rsidRPr="008B0340" w:rsidRDefault="00A67C87" w:rsidP="008B0340">
      <w:pPr>
        <w:spacing w:after="0" w:line="360" w:lineRule="auto"/>
        <w:jc w:val="both"/>
        <w:rPr>
          <w:rFonts w:ascii="Times New Roman" w:hAnsi="Times New Roman" w:cs="Times New Roman"/>
        </w:rPr>
      </w:pPr>
      <w:r w:rsidRPr="008B0340">
        <w:rPr>
          <w:rFonts w:ascii="Times New Roman" w:hAnsi="Times New Roman" w:cs="Times New Roman"/>
        </w:rPr>
        <w:t>Los infantes y los niños pequeños presentan típicamente alto riesgo de admisión en hospitales debido a infecciones respiratorias por virus como el sincitial respiratorio y el de la gripe. En contraste, los pacientes pediátricos con COVID-19 tienen síntomas relativamente más leves comparados con pacientes adultos. La razón para esta diferencia entre niños y adultos permanece elusiva.</w:t>
      </w:r>
      <w:r w:rsidRPr="008B0340">
        <w:rPr>
          <w:rFonts w:ascii="Times New Roman" w:hAnsi="Times New Roman" w:cs="Times New Roman"/>
          <w:vertAlign w:val="superscript"/>
        </w:rPr>
        <w:t>(11)</w:t>
      </w:r>
    </w:p>
    <w:p w14:paraId="3022E80D" w14:textId="77777777" w:rsidR="00D91870" w:rsidRPr="008B0340" w:rsidRDefault="00D91870" w:rsidP="008B0340">
      <w:pPr>
        <w:spacing w:after="0" w:line="360" w:lineRule="auto"/>
        <w:jc w:val="both"/>
        <w:rPr>
          <w:rFonts w:ascii="Times New Roman" w:hAnsi="Times New Roman" w:cs="Times New Roman"/>
        </w:rPr>
      </w:pPr>
      <w:r w:rsidRPr="008B0340">
        <w:rPr>
          <w:rFonts w:ascii="Times New Roman" w:hAnsi="Times New Roman" w:cs="Times New Roman"/>
        </w:rPr>
        <w:t>Aunque una teoría es que los adultos</w:t>
      </w:r>
      <w:r w:rsidR="001C3757">
        <w:rPr>
          <w:rFonts w:ascii="Times New Roman" w:hAnsi="Times New Roman" w:cs="Times New Roman"/>
        </w:rPr>
        <w:t>,</w:t>
      </w:r>
      <w:r w:rsidRPr="008B0340">
        <w:rPr>
          <w:rFonts w:ascii="Times New Roman" w:hAnsi="Times New Roman" w:cs="Times New Roman"/>
        </w:rPr>
        <w:t xml:space="preserve"> además de la edad, tienen asociadas otras comorbilidades que hacen que la enfermedad no tenga un</w:t>
      </w:r>
      <w:r w:rsidR="007A6BFA" w:rsidRPr="008B0340">
        <w:rPr>
          <w:rFonts w:ascii="Times New Roman" w:hAnsi="Times New Roman" w:cs="Times New Roman"/>
        </w:rPr>
        <w:t>a</w:t>
      </w:r>
      <w:r w:rsidRPr="008B0340">
        <w:rPr>
          <w:rFonts w:ascii="Times New Roman" w:hAnsi="Times New Roman" w:cs="Times New Roman"/>
        </w:rPr>
        <w:t xml:space="preserve"> presentación tan favorable como en los niños.</w:t>
      </w:r>
    </w:p>
    <w:p w14:paraId="462D0DBC" w14:textId="669D0224" w:rsidR="009E46AF" w:rsidRPr="008B0340" w:rsidRDefault="009E46AF"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 xml:space="preserve">Una posibilidad es que la expresión de ACE2 puede diferir entre adultos y niños. Los pulmones humanos y las células epiteliales continúan </w:t>
      </w:r>
      <w:r w:rsidR="001C3757">
        <w:rPr>
          <w:rFonts w:ascii="Times New Roman" w:hAnsi="Times New Roman" w:cs="Times New Roman"/>
        </w:rPr>
        <w:t xml:space="preserve">su </w:t>
      </w:r>
      <w:r w:rsidRPr="008B0340">
        <w:rPr>
          <w:rFonts w:ascii="Times New Roman" w:hAnsi="Times New Roman" w:cs="Times New Roman"/>
        </w:rPr>
        <w:t>desarroll</w:t>
      </w:r>
      <w:r w:rsidR="001C3757">
        <w:rPr>
          <w:rFonts w:ascii="Times New Roman" w:hAnsi="Times New Roman" w:cs="Times New Roman"/>
        </w:rPr>
        <w:t>o</w:t>
      </w:r>
      <w:r w:rsidRPr="008B0340">
        <w:rPr>
          <w:rFonts w:ascii="Times New Roman" w:hAnsi="Times New Roman" w:cs="Times New Roman"/>
        </w:rPr>
        <w:t xml:space="preserve"> después del nacimiento. Ello explica que la expresión del ACE2 puede ser inferior en población pediátrica y por tanto, la enfermedad presenta un curso más leve. El gen de la ACE2 está ubicado en el cromosoma X. Los niveles circulantes de esta enzima están más altos en hombres que en mujeres. Esto puede en parte ser responsable de la diferencia en la </w:t>
      </w:r>
      <w:r w:rsidR="001C3757">
        <w:rPr>
          <w:rFonts w:ascii="Times New Roman" w:hAnsi="Times New Roman" w:cs="Times New Roman"/>
        </w:rPr>
        <w:t>gravedad</w:t>
      </w:r>
      <w:r w:rsidR="001C3757" w:rsidRPr="008B0340">
        <w:rPr>
          <w:rFonts w:ascii="Times New Roman" w:hAnsi="Times New Roman" w:cs="Times New Roman"/>
        </w:rPr>
        <w:t xml:space="preserve"> </w:t>
      </w:r>
      <w:r w:rsidRPr="008B0340">
        <w:rPr>
          <w:rFonts w:ascii="Times New Roman" w:hAnsi="Times New Roman" w:cs="Times New Roman"/>
        </w:rPr>
        <w:t>y la mortalidad entre hombres y mujeres</w:t>
      </w:r>
      <w:r w:rsidR="001C3757">
        <w:rPr>
          <w:rFonts w:ascii="Times New Roman" w:hAnsi="Times New Roman" w:cs="Times New Roman"/>
        </w:rPr>
        <w:t>,</w:t>
      </w:r>
      <w:r w:rsidRPr="008B0340">
        <w:rPr>
          <w:rFonts w:ascii="Times New Roman" w:hAnsi="Times New Roman" w:cs="Times New Roman"/>
        </w:rPr>
        <w:t xml:space="preserve"> tanto en adultos como en pacientes pediátricos.</w:t>
      </w:r>
      <w:r w:rsidRPr="008B0340">
        <w:rPr>
          <w:rFonts w:ascii="Times New Roman" w:hAnsi="Times New Roman" w:cs="Times New Roman"/>
          <w:vertAlign w:val="superscript"/>
        </w:rPr>
        <w:t>(11)</w:t>
      </w:r>
    </w:p>
    <w:p w14:paraId="4974B9C7" w14:textId="6E270B78" w:rsidR="007A651C" w:rsidRPr="008B0340" w:rsidRDefault="007A651C"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Según </w:t>
      </w:r>
      <w:r w:rsidRPr="008B0340">
        <w:rPr>
          <w:rFonts w:ascii="Times New Roman" w:hAnsi="Times New Roman" w:cs="Times New Roman"/>
          <w:i/>
        </w:rPr>
        <w:t>Skarstein Kolberg</w:t>
      </w:r>
      <w:r w:rsidR="001C3757">
        <w:rPr>
          <w:rFonts w:ascii="Times New Roman" w:hAnsi="Times New Roman" w:cs="Times New Roman"/>
        </w:rPr>
        <w:t>,</w:t>
      </w:r>
      <w:r w:rsidRPr="008B0340">
        <w:rPr>
          <w:rFonts w:ascii="Times New Roman" w:hAnsi="Times New Roman" w:cs="Times New Roman"/>
          <w:vertAlign w:val="superscript"/>
        </w:rPr>
        <w:t>(12)</w:t>
      </w:r>
      <w:r w:rsidRPr="008B0340">
        <w:rPr>
          <w:rFonts w:ascii="Times New Roman" w:hAnsi="Times New Roman" w:cs="Times New Roman"/>
        </w:rPr>
        <w:t xml:space="preserve"> existe una relación contrarreguladora entre ACE2 y su homóloga, la enzima convertidora de angiotensina (ACE), al participar en ejes opuestos dentro del sistema renina</w:t>
      </w:r>
      <w:r w:rsidR="001C3757">
        <w:rPr>
          <w:rFonts w:ascii="Times New Roman" w:hAnsi="Times New Roman" w:cs="Times New Roman"/>
        </w:rPr>
        <w:t xml:space="preserve"> </w:t>
      </w:r>
      <w:r w:rsidRPr="008B0340">
        <w:rPr>
          <w:rFonts w:ascii="Times New Roman" w:hAnsi="Times New Roman" w:cs="Times New Roman"/>
        </w:rPr>
        <w:t>-</w:t>
      </w:r>
      <w:r w:rsidR="001C3757">
        <w:rPr>
          <w:rFonts w:ascii="Times New Roman" w:hAnsi="Times New Roman" w:cs="Times New Roman"/>
        </w:rPr>
        <w:t xml:space="preserve"> </w:t>
      </w:r>
      <w:r w:rsidRPr="008B0340">
        <w:rPr>
          <w:rFonts w:ascii="Times New Roman" w:hAnsi="Times New Roman" w:cs="Times New Roman"/>
        </w:rPr>
        <w:t>angiotensina (RAS). Por ejemplo, las drogas que inhiben la actividad de la ACE inducen la expresión de ACE2. Por consiguiente, niveles altos de ACE, como se encuentra en los niños, podrían indicar niveles bajos de ACE2 y viceversa.</w:t>
      </w:r>
    </w:p>
    <w:p w14:paraId="1E07EC99" w14:textId="18DC0AD1" w:rsidR="0045475B" w:rsidRPr="008B0340" w:rsidRDefault="0045475B"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En los adultos existe un disbalance en este equilibrio, </w:t>
      </w:r>
      <w:r w:rsidR="001C3757">
        <w:rPr>
          <w:rFonts w:ascii="Times New Roman" w:hAnsi="Times New Roman" w:cs="Times New Roman"/>
        </w:rPr>
        <w:t xml:space="preserve">lo cual </w:t>
      </w:r>
      <w:r w:rsidRPr="008B0340">
        <w:rPr>
          <w:rFonts w:ascii="Times New Roman" w:hAnsi="Times New Roman" w:cs="Times New Roman"/>
        </w:rPr>
        <w:t>pu</w:t>
      </w:r>
      <w:r w:rsidR="001C3757">
        <w:rPr>
          <w:rFonts w:ascii="Times New Roman" w:hAnsi="Times New Roman" w:cs="Times New Roman"/>
        </w:rPr>
        <w:t>ed</w:t>
      </w:r>
      <w:r w:rsidRPr="008B0340">
        <w:rPr>
          <w:rFonts w:ascii="Times New Roman" w:hAnsi="Times New Roman" w:cs="Times New Roman"/>
        </w:rPr>
        <w:t xml:space="preserve">e ocasionar niveles más altos de ACE2, receptor </w:t>
      </w:r>
      <w:r w:rsidR="001C3757">
        <w:rPr>
          <w:rFonts w:ascii="Times New Roman" w:hAnsi="Times New Roman" w:cs="Times New Roman"/>
        </w:rPr>
        <w:t>mediante</w:t>
      </w:r>
      <w:r w:rsidRPr="008B0340">
        <w:rPr>
          <w:rFonts w:ascii="Times New Roman" w:hAnsi="Times New Roman" w:cs="Times New Roman"/>
        </w:rPr>
        <w:t xml:space="preserve"> el cual se une el virus</w:t>
      </w:r>
      <w:r w:rsidR="001C3757">
        <w:rPr>
          <w:rFonts w:ascii="Times New Roman" w:hAnsi="Times New Roman" w:cs="Times New Roman"/>
        </w:rPr>
        <w:t>.</w:t>
      </w:r>
      <w:r w:rsidRPr="008B0340">
        <w:rPr>
          <w:rFonts w:ascii="Times New Roman" w:hAnsi="Times New Roman" w:cs="Times New Roman"/>
        </w:rPr>
        <w:t xml:space="preserve"> </w:t>
      </w:r>
      <w:r w:rsidR="001C3757">
        <w:rPr>
          <w:rFonts w:ascii="Times New Roman" w:hAnsi="Times New Roman" w:cs="Times New Roman"/>
        </w:rPr>
        <w:t>E</w:t>
      </w:r>
      <w:r w:rsidRPr="008B0340">
        <w:rPr>
          <w:rFonts w:ascii="Times New Roman" w:hAnsi="Times New Roman" w:cs="Times New Roman"/>
        </w:rPr>
        <w:t>sta sería una posible explicación del cuadro clínico favorecido por una mayor virulencia.</w:t>
      </w:r>
    </w:p>
    <w:p w14:paraId="310C733D" w14:textId="72459D58" w:rsidR="00650883" w:rsidRPr="008B0340" w:rsidRDefault="00650883" w:rsidP="008B0340">
      <w:pPr>
        <w:spacing w:after="0" w:line="360" w:lineRule="auto"/>
        <w:jc w:val="both"/>
        <w:rPr>
          <w:rFonts w:ascii="Times New Roman" w:hAnsi="Times New Roman" w:cs="Times New Roman"/>
        </w:rPr>
      </w:pPr>
      <w:r w:rsidRPr="008B0340">
        <w:rPr>
          <w:rFonts w:ascii="Times New Roman" w:hAnsi="Times New Roman" w:cs="Times New Roman"/>
        </w:rPr>
        <w:t>Otra teoría considerada al respecto</w:t>
      </w:r>
      <w:r w:rsidR="001C3757">
        <w:rPr>
          <w:rFonts w:ascii="Times New Roman" w:hAnsi="Times New Roman" w:cs="Times New Roman"/>
        </w:rPr>
        <w:t>,</w:t>
      </w:r>
      <w:r w:rsidRPr="008B0340">
        <w:rPr>
          <w:rFonts w:ascii="Times New Roman" w:hAnsi="Times New Roman" w:cs="Times New Roman"/>
        </w:rPr>
        <w:t xml:space="preserve"> es que en los niños existe mayor cantidad de infecciones virales por lo que tienen mayor cantidad de anticuerpos contra virus respiratorios que los adultos. </w:t>
      </w:r>
      <w:r w:rsidR="0074612E" w:rsidRPr="008B0340">
        <w:rPr>
          <w:rFonts w:ascii="Times New Roman" w:hAnsi="Times New Roman" w:cs="Times New Roman"/>
        </w:rPr>
        <w:t>Además,</w:t>
      </w:r>
      <w:r w:rsidRPr="008B0340">
        <w:rPr>
          <w:rFonts w:ascii="Times New Roman" w:hAnsi="Times New Roman" w:cs="Times New Roman"/>
        </w:rPr>
        <w:t xml:space="preserve"> la presencia de otros virus simultáneos en la mucosa de los pulmones y de </w:t>
      </w:r>
      <w:r w:rsidRPr="008B0340">
        <w:rPr>
          <w:rFonts w:ascii="Times New Roman" w:hAnsi="Times New Roman" w:cs="Times New Roman"/>
        </w:rPr>
        <w:lastRenderedPageBreak/>
        <w:t>las vías respiratorias, comunes en niños pequeños, podrían limitar el crecimiento del SARS-CoV-2 por interacciones directas de virus a virus, es decir por competencia.</w:t>
      </w:r>
      <w:r w:rsidRPr="008B0340">
        <w:rPr>
          <w:rFonts w:ascii="Times New Roman" w:hAnsi="Times New Roman" w:cs="Times New Roman"/>
          <w:vertAlign w:val="superscript"/>
        </w:rPr>
        <w:t>(13)</w:t>
      </w:r>
    </w:p>
    <w:p w14:paraId="45ADB3D7" w14:textId="3F86A875" w:rsidR="00B0409F" w:rsidRPr="008B0340" w:rsidRDefault="00CB557A" w:rsidP="008B0340">
      <w:pPr>
        <w:spacing w:after="0" w:line="360" w:lineRule="auto"/>
        <w:jc w:val="both"/>
        <w:rPr>
          <w:rFonts w:ascii="Times New Roman" w:hAnsi="Times New Roman" w:cs="Times New Roman"/>
        </w:rPr>
      </w:pPr>
      <w:r>
        <w:rPr>
          <w:rFonts w:ascii="Times New Roman" w:hAnsi="Times New Roman" w:cs="Times New Roman"/>
        </w:rPr>
        <w:t>P</w:t>
      </w:r>
      <w:r w:rsidR="00B0409F" w:rsidRPr="008B0340">
        <w:rPr>
          <w:rFonts w:ascii="Times New Roman" w:hAnsi="Times New Roman" w:cs="Times New Roman"/>
        </w:rPr>
        <w:t>or las características del sistema inmune en esta etapa, los niños son mayormente afectados por virus que lo adultos, como bien se hizo referencia</w:t>
      </w:r>
      <w:r>
        <w:rPr>
          <w:rFonts w:ascii="Times New Roman" w:hAnsi="Times New Roman" w:cs="Times New Roman"/>
        </w:rPr>
        <w:t xml:space="preserve"> y</w:t>
      </w:r>
      <w:r w:rsidR="00B0409F" w:rsidRPr="008B0340">
        <w:rPr>
          <w:rFonts w:ascii="Times New Roman" w:hAnsi="Times New Roman" w:cs="Times New Roman"/>
        </w:rPr>
        <w:t xml:space="preserve"> la presencia de anticuerpos </w:t>
      </w:r>
      <w:r w:rsidR="00590411" w:rsidRPr="008B0340">
        <w:rPr>
          <w:rFonts w:ascii="Times New Roman" w:hAnsi="Times New Roman" w:cs="Times New Roman"/>
        </w:rPr>
        <w:t xml:space="preserve">frente a varios virus puede interferir en el desarrollo de la enfermedad. </w:t>
      </w:r>
    </w:p>
    <w:p w14:paraId="33D9204A" w14:textId="0050D251" w:rsidR="00756D4F" w:rsidRPr="008B0340" w:rsidRDefault="00756D4F"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Los casos graves generalmente progresan de 7 a 10 días después del inicio de la enfermedad</w:t>
      </w:r>
      <w:r w:rsidR="00CB557A">
        <w:rPr>
          <w:rFonts w:ascii="Times New Roman" w:hAnsi="Times New Roman" w:cs="Times New Roman"/>
        </w:rPr>
        <w:t>.</w:t>
      </w:r>
      <w:r w:rsidRPr="008B0340">
        <w:rPr>
          <w:rFonts w:ascii="Times New Roman" w:hAnsi="Times New Roman" w:cs="Times New Roman"/>
        </w:rPr>
        <w:t xml:space="preserve"> </w:t>
      </w:r>
      <w:r w:rsidR="00CB557A">
        <w:rPr>
          <w:rFonts w:ascii="Times New Roman" w:hAnsi="Times New Roman" w:cs="Times New Roman"/>
        </w:rPr>
        <w:t>E</w:t>
      </w:r>
      <w:r w:rsidR="00CB557A" w:rsidRPr="008B0340">
        <w:rPr>
          <w:rFonts w:ascii="Times New Roman" w:hAnsi="Times New Roman" w:cs="Times New Roman"/>
        </w:rPr>
        <w:t xml:space="preserve">sto </w:t>
      </w:r>
      <w:r w:rsidRPr="008B0340">
        <w:rPr>
          <w:rFonts w:ascii="Times New Roman" w:hAnsi="Times New Roman" w:cs="Times New Roman"/>
        </w:rPr>
        <w:t>sugiere que la inmunidad adaptativa está involucrada en el daño inmunológico</w:t>
      </w:r>
      <w:r w:rsidR="00CB557A">
        <w:rPr>
          <w:rFonts w:ascii="Times New Roman" w:hAnsi="Times New Roman" w:cs="Times New Roman"/>
        </w:rPr>
        <w:t>,</w:t>
      </w:r>
      <w:r w:rsidRPr="008B0340">
        <w:rPr>
          <w:rFonts w:ascii="Times New Roman" w:hAnsi="Times New Roman" w:cs="Times New Roman"/>
        </w:rPr>
        <w:t xml:space="preserve"> durante la progresión de la enfermedad. Sin embargo, en los niños el recuento de glóbulos blancos y el número absoluto de linfocitos son en su mayoría normales</w:t>
      </w:r>
      <w:r w:rsidR="00CB557A">
        <w:rPr>
          <w:rFonts w:ascii="Times New Roman" w:hAnsi="Times New Roman" w:cs="Times New Roman"/>
        </w:rPr>
        <w:t>,</w:t>
      </w:r>
      <w:r w:rsidRPr="008B0340">
        <w:rPr>
          <w:rFonts w:ascii="Times New Roman" w:hAnsi="Times New Roman" w:cs="Times New Roman"/>
        </w:rPr>
        <w:t xml:space="preserve"> y no se ha producido ningún agotamiento de los linfocitos</w:t>
      </w:r>
      <w:r w:rsidR="00CB557A">
        <w:rPr>
          <w:rFonts w:ascii="Times New Roman" w:hAnsi="Times New Roman" w:cs="Times New Roman"/>
        </w:rPr>
        <w:t>.</w:t>
      </w:r>
      <w:r w:rsidRPr="008B0340">
        <w:rPr>
          <w:rFonts w:ascii="Times New Roman" w:hAnsi="Times New Roman" w:cs="Times New Roman"/>
        </w:rPr>
        <w:t xml:space="preserve"> </w:t>
      </w:r>
      <w:r w:rsidR="00CB557A">
        <w:rPr>
          <w:rFonts w:ascii="Times New Roman" w:hAnsi="Times New Roman" w:cs="Times New Roman"/>
        </w:rPr>
        <w:t>E</w:t>
      </w:r>
      <w:r w:rsidR="00CB557A" w:rsidRPr="008B0340">
        <w:rPr>
          <w:rFonts w:ascii="Times New Roman" w:hAnsi="Times New Roman" w:cs="Times New Roman"/>
        </w:rPr>
        <w:t xml:space="preserve">sto </w:t>
      </w:r>
      <w:r w:rsidRPr="008B0340">
        <w:rPr>
          <w:rFonts w:ascii="Times New Roman" w:hAnsi="Times New Roman" w:cs="Times New Roman"/>
        </w:rPr>
        <w:t>puede estar relacionado con la imperfección del desarrollo inmune innato</w:t>
      </w:r>
      <w:r w:rsidR="00CB557A">
        <w:rPr>
          <w:rFonts w:ascii="Times New Roman" w:hAnsi="Times New Roman" w:cs="Times New Roman"/>
        </w:rPr>
        <w:t>, que</w:t>
      </w:r>
      <w:r w:rsidRPr="008B0340">
        <w:rPr>
          <w:rFonts w:ascii="Times New Roman" w:hAnsi="Times New Roman" w:cs="Times New Roman"/>
        </w:rPr>
        <w:t xml:space="preserve"> conduce a un bajo nivel de respuesta inmune adaptativa posterior.</w:t>
      </w:r>
      <w:r w:rsidRPr="008B0340">
        <w:rPr>
          <w:rFonts w:ascii="Times New Roman" w:hAnsi="Times New Roman" w:cs="Times New Roman"/>
          <w:vertAlign w:val="superscript"/>
        </w:rPr>
        <w:t>(13)</w:t>
      </w:r>
    </w:p>
    <w:p w14:paraId="2BB880EA" w14:textId="77777777" w:rsidR="00756D4F" w:rsidRPr="006530F0" w:rsidRDefault="00876671" w:rsidP="006530F0">
      <w:pPr>
        <w:spacing w:after="0" w:line="360" w:lineRule="auto"/>
        <w:jc w:val="center"/>
        <w:rPr>
          <w:rFonts w:ascii="Times New Roman" w:hAnsi="Times New Roman" w:cs="Times New Roman"/>
          <w:b/>
          <w:sz w:val="28"/>
          <w:szCs w:val="28"/>
        </w:rPr>
      </w:pPr>
      <w:r w:rsidRPr="006530F0">
        <w:rPr>
          <w:rFonts w:ascii="Times New Roman" w:hAnsi="Times New Roman" w:cs="Times New Roman"/>
          <w:b/>
          <w:sz w:val="28"/>
          <w:szCs w:val="28"/>
        </w:rPr>
        <w:t>Epidemiología</w:t>
      </w:r>
    </w:p>
    <w:p w14:paraId="6036562A" w14:textId="3AFF5506" w:rsidR="00876671" w:rsidRPr="008B0340" w:rsidRDefault="00876671" w:rsidP="008B0340">
      <w:pPr>
        <w:spacing w:after="0" w:line="360" w:lineRule="auto"/>
        <w:jc w:val="both"/>
        <w:rPr>
          <w:rFonts w:ascii="Times New Roman" w:hAnsi="Times New Roman" w:cs="Times New Roman"/>
        </w:rPr>
      </w:pPr>
      <w:r w:rsidRPr="008B0340">
        <w:rPr>
          <w:rFonts w:ascii="Times New Roman" w:hAnsi="Times New Roman" w:cs="Times New Roman"/>
        </w:rPr>
        <w:t>El primer caso pediátrico confirmado de infección por SARS-COV-2</w:t>
      </w:r>
      <w:r w:rsidR="00AC5D07">
        <w:rPr>
          <w:rFonts w:ascii="Times New Roman" w:hAnsi="Times New Roman" w:cs="Times New Roman"/>
        </w:rPr>
        <w:t>,</w:t>
      </w:r>
      <w:r w:rsidRPr="008B0340">
        <w:rPr>
          <w:rFonts w:ascii="Times New Roman" w:hAnsi="Times New Roman" w:cs="Times New Roman"/>
        </w:rPr>
        <w:t xml:space="preserve"> fue reportado en </w:t>
      </w:r>
      <w:r w:rsidRPr="006530F0">
        <w:rPr>
          <w:rFonts w:ascii="Times New Roman" w:hAnsi="Times New Roman" w:cs="Times New Roman"/>
        </w:rPr>
        <w:t>Shenzhen</w:t>
      </w:r>
      <w:r w:rsidRPr="008B0340">
        <w:rPr>
          <w:rFonts w:ascii="Times New Roman" w:hAnsi="Times New Roman" w:cs="Times New Roman"/>
        </w:rPr>
        <w:t xml:space="preserve"> el 20 de enero de 2020, y para el 10 de febrero, un total de 398 casos pediátricos confirmados fueron reportados en China, excepto de la provincia de Hubei. Según un estudio, el 71,2 %</w:t>
      </w:r>
      <w:r w:rsidR="00734376" w:rsidRPr="008B0340">
        <w:rPr>
          <w:rFonts w:ascii="Times New Roman" w:hAnsi="Times New Roman" w:cs="Times New Roman"/>
        </w:rPr>
        <w:t xml:space="preserve"> </w:t>
      </w:r>
      <w:r w:rsidRPr="008B0340">
        <w:rPr>
          <w:rFonts w:ascii="Times New Roman" w:hAnsi="Times New Roman" w:cs="Times New Roman"/>
        </w:rPr>
        <w:t>(183/257) de niños infectados fueron reportados</w:t>
      </w:r>
      <w:r w:rsidR="002B12A6">
        <w:rPr>
          <w:rFonts w:ascii="Times New Roman" w:hAnsi="Times New Roman" w:cs="Times New Roman"/>
        </w:rPr>
        <w:t xml:space="preserve"> y</w:t>
      </w:r>
      <w:r w:rsidRPr="008B0340">
        <w:rPr>
          <w:rFonts w:ascii="Times New Roman" w:hAnsi="Times New Roman" w:cs="Times New Roman"/>
        </w:rPr>
        <w:t xml:space="preserve"> t</w:t>
      </w:r>
      <w:r w:rsidR="002B12A6">
        <w:rPr>
          <w:rFonts w:ascii="Times New Roman" w:hAnsi="Times New Roman" w:cs="Times New Roman"/>
        </w:rPr>
        <w:t>uvieron</w:t>
      </w:r>
      <w:r w:rsidRPr="008B0340">
        <w:rPr>
          <w:rFonts w:ascii="Times New Roman" w:hAnsi="Times New Roman" w:cs="Times New Roman"/>
        </w:rPr>
        <w:t xml:space="preserve"> un contacto con algún familiar.</w:t>
      </w:r>
      <w:r w:rsidRPr="008B0340">
        <w:rPr>
          <w:rFonts w:ascii="Times New Roman" w:hAnsi="Times New Roman" w:cs="Times New Roman"/>
          <w:vertAlign w:val="superscript"/>
        </w:rPr>
        <w:t>(14)</w:t>
      </w:r>
    </w:p>
    <w:p w14:paraId="1F947C33" w14:textId="4E2DFB76" w:rsidR="00734376" w:rsidRPr="008B0340" w:rsidRDefault="00734376" w:rsidP="008B0340">
      <w:pPr>
        <w:spacing w:after="0" w:line="360" w:lineRule="auto"/>
        <w:jc w:val="both"/>
        <w:rPr>
          <w:rFonts w:ascii="Times New Roman" w:hAnsi="Times New Roman" w:cs="Times New Roman"/>
        </w:rPr>
      </w:pPr>
      <w:r w:rsidRPr="008B0340">
        <w:rPr>
          <w:rFonts w:ascii="Times New Roman" w:hAnsi="Times New Roman" w:cs="Times New Roman"/>
        </w:rPr>
        <w:t>La presencia de adultos en el hogar</w:t>
      </w:r>
      <w:r w:rsidR="002B12A6">
        <w:rPr>
          <w:rFonts w:ascii="Times New Roman" w:hAnsi="Times New Roman" w:cs="Times New Roman"/>
        </w:rPr>
        <w:t>,</w:t>
      </w:r>
      <w:r w:rsidRPr="008B0340">
        <w:rPr>
          <w:rFonts w:ascii="Times New Roman" w:hAnsi="Times New Roman" w:cs="Times New Roman"/>
        </w:rPr>
        <w:t xml:space="preserve"> favorece que se inocule el virus a los infantes</w:t>
      </w:r>
      <w:r w:rsidR="002B12A6">
        <w:rPr>
          <w:rFonts w:ascii="Times New Roman" w:hAnsi="Times New Roman" w:cs="Times New Roman"/>
        </w:rPr>
        <w:t>.</w:t>
      </w:r>
      <w:r w:rsidR="002B12A6" w:rsidRPr="008B0340">
        <w:rPr>
          <w:rFonts w:ascii="Times New Roman" w:hAnsi="Times New Roman" w:cs="Times New Roman"/>
        </w:rPr>
        <w:t xml:space="preserve"> </w:t>
      </w:r>
      <w:r w:rsidR="002B12A6">
        <w:rPr>
          <w:rFonts w:ascii="Times New Roman" w:hAnsi="Times New Roman" w:cs="Times New Roman"/>
        </w:rPr>
        <w:t>S</w:t>
      </w:r>
      <w:r w:rsidR="002B12A6" w:rsidRPr="008B0340">
        <w:rPr>
          <w:rFonts w:ascii="Times New Roman" w:hAnsi="Times New Roman" w:cs="Times New Roman"/>
        </w:rPr>
        <w:t xml:space="preserve">i </w:t>
      </w:r>
      <w:r w:rsidRPr="008B0340">
        <w:rPr>
          <w:rFonts w:ascii="Times New Roman" w:hAnsi="Times New Roman" w:cs="Times New Roman"/>
        </w:rPr>
        <w:t>bien es cierto que los adultos, por las tareas laborales tienen mayor interacción con el medio circundante, pueden trasmiti</w:t>
      </w:r>
      <w:r w:rsidR="000D6322" w:rsidRPr="008B0340">
        <w:rPr>
          <w:rFonts w:ascii="Times New Roman" w:hAnsi="Times New Roman" w:cs="Times New Roman"/>
        </w:rPr>
        <w:t>r la enfermedad hacia los niños</w:t>
      </w:r>
      <w:r w:rsidR="002B12A6">
        <w:rPr>
          <w:rFonts w:ascii="Times New Roman" w:hAnsi="Times New Roman" w:cs="Times New Roman"/>
        </w:rPr>
        <w:t>,</w:t>
      </w:r>
      <w:r w:rsidRPr="008B0340">
        <w:rPr>
          <w:rFonts w:ascii="Times New Roman" w:hAnsi="Times New Roman" w:cs="Times New Roman"/>
        </w:rPr>
        <w:t xml:space="preserve"> sin necesidad de que estos</w:t>
      </w:r>
      <w:r w:rsidR="00234FE4" w:rsidRPr="008B0340">
        <w:rPr>
          <w:rFonts w:ascii="Times New Roman" w:hAnsi="Times New Roman" w:cs="Times New Roman"/>
        </w:rPr>
        <w:t xml:space="preserve"> últimos</w:t>
      </w:r>
      <w:r w:rsidRPr="008B0340">
        <w:rPr>
          <w:rFonts w:ascii="Times New Roman" w:hAnsi="Times New Roman" w:cs="Times New Roman"/>
        </w:rPr>
        <w:t xml:space="preserve"> se expongan a aglomeraciones.  </w:t>
      </w:r>
    </w:p>
    <w:p w14:paraId="1E6D7C6F" w14:textId="25067697" w:rsidR="00FB1CEA" w:rsidRPr="008B0340" w:rsidRDefault="00A70A95" w:rsidP="008B0340">
      <w:pPr>
        <w:spacing w:after="0" w:line="360" w:lineRule="auto"/>
        <w:jc w:val="both"/>
        <w:rPr>
          <w:rFonts w:ascii="Times New Roman" w:hAnsi="Times New Roman" w:cs="Times New Roman"/>
        </w:rPr>
      </w:pPr>
      <w:r w:rsidRPr="008B0340">
        <w:rPr>
          <w:rFonts w:ascii="Times New Roman" w:hAnsi="Times New Roman" w:cs="Times New Roman"/>
        </w:rPr>
        <w:t>Las</w:t>
      </w:r>
      <w:r w:rsidR="00FB1CEA" w:rsidRPr="008B0340">
        <w:rPr>
          <w:rFonts w:ascii="Times New Roman" w:hAnsi="Times New Roman" w:cs="Times New Roman"/>
        </w:rPr>
        <w:t xml:space="preserve"> características clínicas de 171 niños c</w:t>
      </w:r>
      <w:r w:rsidR="00BE6F27" w:rsidRPr="008B0340">
        <w:rPr>
          <w:rFonts w:ascii="Times New Roman" w:hAnsi="Times New Roman" w:cs="Times New Roman"/>
        </w:rPr>
        <w:t>on COVID-19</w:t>
      </w:r>
      <w:r w:rsidR="002B12A6">
        <w:rPr>
          <w:rFonts w:ascii="Times New Roman" w:hAnsi="Times New Roman" w:cs="Times New Roman"/>
        </w:rPr>
        <w:t>,</w:t>
      </w:r>
      <w:r w:rsidR="00BE6F27" w:rsidRPr="008B0340">
        <w:rPr>
          <w:rFonts w:ascii="Times New Roman" w:hAnsi="Times New Roman" w:cs="Times New Roman"/>
        </w:rPr>
        <w:t xml:space="preserve"> mostraron que el 15,</w:t>
      </w:r>
      <w:r w:rsidR="00FB1CEA" w:rsidRPr="008B0340">
        <w:rPr>
          <w:rFonts w:ascii="Times New Roman" w:hAnsi="Times New Roman" w:cs="Times New Roman"/>
        </w:rPr>
        <w:t>8</w:t>
      </w:r>
      <w:r w:rsidR="002B12A6">
        <w:rPr>
          <w:rFonts w:ascii="Times New Roman" w:hAnsi="Times New Roman" w:cs="Times New Roman"/>
        </w:rPr>
        <w:t> </w:t>
      </w:r>
      <w:r w:rsidR="00FB1CEA" w:rsidRPr="008B0340">
        <w:rPr>
          <w:rFonts w:ascii="Times New Roman" w:hAnsi="Times New Roman" w:cs="Times New Roman"/>
        </w:rPr>
        <w:t>% de pacientes en su cohorte</w:t>
      </w:r>
      <w:r w:rsidR="002B12A6">
        <w:rPr>
          <w:rFonts w:ascii="Times New Roman" w:hAnsi="Times New Roman" w:cs="Times New Roman"/>
        </w:rPr>
        <w:t>,</w:t>
      </w:r>
      <w:r w:rsidR="00FB1CEA" w:rsidRPr="008B0340">
        <w:rPr>
          <w:rFonts w:ascii="Times New Roman" w:hAnsi="Times New Roman" w:cs="Times New Roman"/>
        </w:rPr>
        <w:t xml:space="preserve"> fueron portadores asintomáticos, y sólo un paciente (0,58</w:t>
      </w:r>
      <w:r w:rsidR="002B12A6">
        <w:rPr>
          <w:rFonts w:ascii="Times New Roman" w:hAnsi="Times New Roman" w:cs="Times New Roman"/>
        </w:rPr>
        <w:t> </w:t>
      </w:r>
      <w:r w:rsidR="00FB1CEA" w:rsidRPr="008B0340">
        <w:rPr>
          <w:rFonts w:ascii="Times New Roman" w:hAnsi="Times New Roman" w:cs="Times New Roman"/>
        </w:rPr>
        <w:t>%) requirió cuidados intensivos con soporte ventilatorio.</w:t>
      </w:r>
      <w:r w:rsidR="00FB1CEA" w:rsidRPr="008B0340">
        <w:rPr>
          <w:rFonts w:ascii="Times New Roman" w:hAnsi="Times New Roman" w:cs="Times New Roman"/>
          <w:vertAlign w:val="superscript"/>
        </w:rPr>
        <w:t>(15)</w:t>
      </w:r>
    </w:p>
    <w:p w14:paraId="694B61DF" w14:textId="0400388E" w:rsidR="00A70A95" w:rsidRPr="008B0340" w:rsidRDefault="00A70A95" w:rsidP="008B0340">
      <w:pPr>
        <w:spacing w:after="0" w:line="360" w:lineRule="auto"/>
        <w:jc w:val="both"/>
        <w:rPr>
          <w:rFonts w:ascii="Times New Roman" w:hAnsi="Times New Roman" w:cs="Times New Roman"/>
        </w:rPr>
      </w:pPr>
      <w:r w:rsidRPr="008B0340">
        <w:rPr>
          <w:rFonts w:ascii="Times New Roman" w:hAnsi="Times New Roman" w:cs="Times New Roman"/>
        </w:rPr>
        <w:t>A pesar de existir un bajo porcentaje de casos asintomáticos, en el estudio anterior solo un paciente presentó gravedad, los adultos presentan altas tasas de portadores asintomáticos, pero también presentan mayores tasas de gravedad.</w:t>
      </w:r>
    </w:p>
    <w:p w14:paraId="0BF6A705" w14:textId="77777777" w:rsidR="00B82542" w:rsidRPr="006530F0" w:rsidRDefault="00B82542" w:rsidP="006530F0">
      <w:pPr>
        <w:spacing w:after="0" w:line="360" w:lineRule="auto"/>
        <w:jc w:val="center"/>
        <w:rPr>
          <w:rFonts w:ascii="Times New Roman" w:hAnsi="Times New Roman" w:cs="Times New Roman"/>
          <w:sz w:val="28"/>
          <w:szCs w:val="28"/>
        </w:rPr>
      </w:pPr>
      <w:r w:rsidRPr="006530F0">
        <w:rPr>
          <w:rFonts w:ascii="Times New Roman" w:hAnsi="Times New Roman" w:cs="Times New Roman"/>
          <w:b/>
          <w:sz w:val="28"/>
          <w:szCs w:val="28"/>
        </w:rPr>
        <w:t>Aspectos clínicos y diagnósticos</w:t>
      </w:r>
    </w:p>
    <w:p w14:paraId="107219BA" w14:textId="02A04F5F" w:rsidR="00B82542" w:rsidRPr="008B0340" w:rsidRDefault="00B82542"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 xml:space="preserve">Los niños con COVID-19 pueden ser asintomáticos o pueden presentar fiebre, tos seca, y fatiga, con algunos síntomas respiratorios superiores, </w:t>
      </w:r>
      <w:r w:rsidR="002B12A6">
        <w:rPr>
          <w:rFonts w:ascii="Times New Roman" w:hAnsi="Times New Roman" w:cs="Times New Roman"/>
        </w:rPr>
        <w:t>como</w:t>
      </w:r>
      <w:r w:rsidR="002B12A6" w:rsidRPr="008B0340">
        <w:rPr>
          <w:rFonts w:ascii="Times New Roman" w:hAnsi="Times New Roman" w:cs="Times New Roman"/>
        </w:rPr>
        <w:t xml:space="preserve"> </w:t>
      </w:r>
      <w:r w:rsidRPr="008B0340">
        <w:rPr>
          <w:rFonts w:ascii="Times New Roman" w:hAnsi="Times New Roman" w:cs="Times New Roman"/>
        </w:rPr>
        <w:t xml:space="preserve">congestión nasal y </w:t>
      </w:r>
      <w:r w:rsidR="002B12A6">
        <w:rPr>
          <w:rFonts w:ascii="Times New Roman" w:hAnsi="Times New Roman" w:cs="Times New Roman"/>
        </w:rPr>
        <w:t>rinorrea.</w:t>
      </w:r>
      <w:r w:rsidRPr="008B0340">
        <w:rPr>
          <w:rFonts w:ascii="Times New Roman" w:hAnsi="Times New Roman" w:cs="Times New Roman"/>
        </w:rPr>
        <w:t xml:space="preserve"> </w:t>
      </w:r>
      <w:r w:rsidR="002B12A6">
        <w:rPr>
          <w:rFonts w:ascii="Times New Roman" w:hAnsi="Times New Roman" w:cs="Times New Roman"/>
        </w:rPr>
        <w:lastRenderedPageBreak/>
        <w:t>A</w:t>
      </w:r>
      <w:r w:rsidR="002B12A6" w:rsidRPr="008B0340">
        <w:rPr>
          <w:rFonts w:ascii="Times New Roman" w:hAnsi="Times New Roman" w:cs="Times New Roman"/>
        </w:rPr>
        <w:t xml:space="preserve">lgunos </w:t>
      </w:r>
      <w:r w:rsidRPr="008B0340">
        <w:rPr>
          <w:rFonts w:ascii="Times New Roman" w:hAnsi="Times New Roman" w:cs="Times New Roman"/>
        </w:rPr>
        <w:t>pacientes presentan síntomas gastrointestinales, molestias abdominales, náuseas, vómitos, dolor abdominal, y diarrea.</w:t>
      </w:r>
      <w:r w:rsidRPr="008B0340">
        <w:rPr>
          <w:rFonts w:ascii="Times New Roman" w:hAnsi="Times New Roman" w:cs="Times New Roman"/>
          <w:vertAlign w:val="superscript"/>
        </w:rPr>
        <w:t>(16)</w:t>
      </w:r>
    </w:p>
    <w:p w14:paraId="04519CD0" w14:textId="77777777" w:rsidR="00AD3D34" w:rsidRPr="008B0340" w:rsidRDefault="005701DD" w:rsidP="008B0340">
      <w:pPr>
        <w:spacing w:after="0" w:line="360" w:lineRule="auto"/>
        <w:jc w:val="both"/>
        <w:rPr>
          <w:rFonts w:ascii="Times New Roman" w:hAnsi="Times New Roman" w:cs="Times New Roman"/>
        </w:rPr>
      </w:pPr>
      <w:r w:rsidRPr="008B0340">
        <w:rPr>
          <w:rFonts w:ascii="Times New Roman" w:hAnsi="Times New Roman" w:cs="Times New Roman"/>
        </w:rPr>
        <w:t>En muchas ocasiones los pacientes no presentan síntomas respiratorios específicos o sugestivos de la enfermedad, y se observan síntomas generales, por lo que puede dificultarse la premura del diagnóstico.</w:t>
      </w:r>
    </w:p>
    <w:p w14:paraId="49F9796E" w14:textId="36C3C2A5" w:rsidR="00F217DA" w:rsidRPr="008B0340" w:rsidRDefault="00F217DA"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La infección sintomática por SARS-CoV-2 resulta poco frecuente en la población pediátrica: los niños menores de 10 años representa</w:t>
      </w:r>
      <w:r w:rsidR="00A70C78" w:rsidRPr="008B0340">
        <w:rPr>
          <w:rFonts w:ascii="Times New Roman" w:hAnsi="Times New Roman" w:cs="Times New Roman"/>
        </w:rPr>
        <w:t>n</w:t>
      </w:r>
      <w:r w:rsidRPr="008B0340">
        <w:rPr>
          <w:rFonts w:ascii="Times New Roman" w:hAnsi="Times New Roman" w:cs="Times New Roman"/>
        </w:rPr>
        <w:t xml:space="preserve"> solo un 1</w:t>
      </w:r>
      <w:r w:rsidR="00A70C78" w:rsidRPr="008B0340">
        <w:rPr>
          <w:rFonts w:ascii="Times New Roman" w:hAnsi="Times New Roman" w:cs="Times New Roman"/>
        </w:rPr>
        <w:t xml:space="preserve"> </w:t>
      </w:r>
      <w:r w:rsidRPr="008B0340">
        <w:rPr>
          <w:rFonts w:ascii="Times New Roman" w:hAnsi="Times New Roman" w:cs="Times New Roman"/>
        </w:rPr>
        <w:t>% de los casos confirmados</w:t>
      </w:r>
      <w:r w:rsidR="00A63AAD">
        <w:rPr>
          <w:rFonts w:ascii="Times New Roman" w:hAnsi="Times New Roman" w:cs="Times New Roman"/>
        </w:rPr>
        <w:t xml:space="preserve"> y</w:t>
      </w:r>
      <w:r w:rsidRPr="008B0340">
        <w:rPr>
          <w:rFonts w:ascii="Times New Roman" w:hAnsi="Times New Roman" w:cs="Times New Roman"/>
        </w:rPr>
        <w:t xml:space="preserve"> </w:t>
      </w:r>
      <w:r w:rsidR="00A70C78" w:rsidRPr="008B0340">
        <w:rPr>
          <w:rFonts w:ascii="Times New Roman" w:hAnsi="Times New Roman" w:cs="Times New Roman"/>
        </w:rPr>
        <w:t>se reportan pocos decesos comparado con la población adulta</w:t>
      </w:r>
      <w:r w:rsidRPr="008B0340">
        <w:rPr>
          <w:rFonts w:ascii="Times New Roman" w:hAnsi="Times New Roman" w:cs="Times New Roman"/>
        </w:rPr>
        <w:t>. Los infantes en el primer año de vida no muestran alto riesgo de presentar formas graves.</w:t>
      </w:r>
      <w:r w:rsidRPr="008B0340">
        <w:rPr>
          <w:rFonts w:ascii="Times New Roman" w:hAnsi="Times New Roman" w:cs="Times New Roman"/>
          <w:vertAlign w:val="superscript"/>
        </w:rPr>
        <w:t>(17)</w:t>
      </w:r>
    </w:p>
    <w:p w14:paraId="02B44EB3" w14:textId="4B7A3267" w:rsidR="00BE3572" w:rsidRPr="008B0340" w:rsidRDefault="00BE3572" w:rsidP="008B0340">
      <w:pPr>
        <w:spacing w:after="0" w:line="360" w:lineRule="auto"/>
        <w:jc w:val="both"/>
        <w:rPr>
          <w:rFonts w:ascii="Times New Roman" w:hAnsi="Times New Roman" w:cs="Times New Roman"/>
        </w:rPr>
      </w:pPr>
      <w:r w:rsidRPr="008B0340">
        <w:rPr>
          <w:rFonts w:ascii="Times New Roman" w:hAnsi="Times New Roman" w:cs="Times New Roman"/>
        </w:rPr>
        <w:t>Un estudio</w:t>
      </w:r>
      <w:r w:rsidRPr="008B0340">
        <w:rPr>
          <w:rFonts w:ascii="Times New Roman" w:hAnsi="Times New Roman" w:cs="Times New Roman"/>
          <w:vertAlign w:val="superscript"/>
        </w:rPr>
        <w:t>(18)</w:t>
      </w:r>
      <w:r w:rsidRPr="008B0340">
        <w:rPr>
          <w:rFonts w:ascii="Times New Roman" w:hAnsi="Times New Roman" w:cs="Times New Roman"/>
        </w:rPr>
        <w:t xml:space="preserve"> que incluyó a 46 niños con resultados positivos a la reacción en cadena de la polimerasa (PCR) en tiempo real, pertenecientes a cuatro hospitales de China</w:t>
      </w:r>
      <w:r w:rsidR="00A63AAD">
        <w:rPr>
          <w:rFonts w:ascii="Times New Roman" w:hAnsi="Times New Roman" w:cs="Times New Roman"/>
        </w:rPr>
        <w:t>,</w:t>
      </w:r>
      <w:r w:rsidRPr="008B0340">
        <w:rPr>
          <w:rFonts w:ascii="Times New Roman" w:hAnsi="Times New Roman" w:cs="Times New Roman"/>
        </w:rPr>
        <w:t xml:space="preserve"> entre el 20 de enero y el 9 de marzo de 2020</w:t>
      </w:r>
      <w:r w:rsidR="00A63AAD">
        <w:rPr>
          <w:rFonts w:ascii="Times New Roman" w:hAnsi="Times New Roman" w:cs="Times New Roman"/>
        </w:rPr>
        <w:t>,</w:t>
      </w:r>
      <w:r w:rsidRPr="008B0340">
        <w:rPr>
          <w:rFonts w:ascii="Times New Roman" w:hAnsi="Times New Roman" w:cs="Times New Roman"/>
        </w:rPr>
        <w:t xml:space="preserve"> demostró que todos tuvieron una presentación clínica leve; 29 (63 %) fueron masculinos, con una edad promedio de 8 años</w:t>
      </w:r>
      <w:r w:rsidR="00A63AAD">
        <w:rPr>
          <w:rFonts w:ascii="Times New Roman" w:hAnsi="Times New Roman" w:cs="Times New Roman"/>
        </w:rPr>
        <w:t>,</w:t>
      </w:r>
      <w:r w:rsidRPr="008B0340">
        <w:rPr>
          <w:rFonts w:ascii="Times New Roman" w:hAnsi="Times New Roman" w:cs="Times New Roman"/>
        </w:rPr>
        <w:t xml:space="preserve"> y 32 (70 %) tuvieron al menos a un miembro familiar infectado. </w:t>
      </w:r>
    </w:p>
    <w:p w14:paraId="5A3BE56B" w14:textId="77777777" w:rsidR="0033115F" w:rsidRPr="008B0340" w:rsidRDefault="0033115F"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Este último argumento es de extrema sensibilidad, pues demuestra la trasmisión a los menores desde los familiares expuestos a mayor riesgo de contraer la enfermedad. </w:t>
      </w:r>
    </w:p>
    <w:p w14:paraId="46DD2326" w14:textId="29EC76B5" w:rsidR="00BE3572" w:rsidRPr="008B0340" w:rsidRDefault="00BE3572"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A diferencia de los adultos, ninguno de los niños en este estudio tuv</w:t>
      </w:r>
      <w:r w:rsidR="001A421E" w:rsidRPr="008B0340">
        <w:rPr>
          <w:rFonts w:ascii="Times New Roman" w:hAnsi="Times New Roman" w:cs="Times New Roman"/>
        </w:rPr>
        <w:t>o</w:t>
      </w:r>
      <w:r w:rsidRPr="008B0340">
        <w:rPr>
          <w:rFonts w:ascii="Times New Roman" w:hAnsi="Times New Roman" w:cs="Times New Roman"/>
        </w:rPr>
        <w:t xml:space="preserve"> comorbilidades y 22 (48 %) fueron asintomáticos al inicio de la enfermedad. Los síntomas clínicos más comunes fueron: tos seca (26 %) y fiebre (17 %)</w:t>
      </w:r>
      <w:r w:rsidR="00A63AAD">
        <w:rPr>
          <w:rFonts w:ascii="Times New Roman" w:hAnsi="Times New Roman" w:cs="Times New Roman"/>
        </w:rPr>
        <w:t>,</w:t>
      </w:r>
      <w:r w:rsidRPr="008B0340">
        <w:rPr>
          <w:rFonts w:ascii="Times New Roman" w:hAnsi="Times New Roman" w:cs="Times New Roman"/>
        </w:rPr>
        <w:t xml:space="preserve"> acompañado por otros síntomas respiratorios superiores, como la congestión nasal y rinorrea.</w:t>
      </w:r>
      <w:r w:rsidRPr="008B0340">
        <w:rPr>
          <w:rFonts w:ascii="Times New Roman" w:hAnsi="Times New Roman" w:cs="Times New Roman"/>
          <w:vertAlign w:val="superscript"/>
        </w:rPr>
        <w:t>(18)</w:t>
      </w:r>
    </w:p>
    <w:p w14:paraId="2C9A3B27" w14:textId="6F92B6B2" w:rsidR="00D558A1" w:rsidRPr="008B0340" w:rsidRDefault="00D558A1" w:rsidP="008B0340">
      <w:pPr>
        <w:spacing w:after="0" w:line="360" w:lineRule="auto"/>
        <w:jc w:val="both"/>
        <w:rPr>
          <w:rFonts w:ascii="Times New Roman" w:hAnsi="Times New Roman" w:cs="Times New Roman"/>
        </w:rPr>
      </w:pPr>
      <w:r w:rsidRPr="008B0340">
        <w:rPr>
          <w:rFonts w:ascii="Times New Roman" w:hAnsi="Times New Roman" w:cs="Times New Roman"/>
        </w:rPr>
        <w:t>En un estudio</w:t>
      </w:r>
      <w:r w:rsidRPr="008B0340">
        <w:rPr>
          <w:rFonts w:ascii="Times New Roman" w:hAnsi="Times New Roman" w:cs="Times New Roman"/>
          <w:vertAlign w:val="superscript"/>
        </w:rPr>
        <w:t>(19)</w:t>
      </w:r>
      <w:r w:rsidRPr="008B0340">
        <w:rPr>
          <w:rFonts w:ascii="Times New Roman" w:hAnsi="Times New Roman" w:cs="Times New Roman"/>
        </w:rPr>
        <w:t xml:space="preserve"> de cohorte realizado en 2 hospitales de la provincia de </w:t>
      </w:r>
      <w:r w:rsidRPr="008B0340">
        <w:rPr>
          <w:rFonts w:ascii="Times New Roman" w:hAnsi="Times New Roman" w:cs="Times New Roman"/>
          <w:i/>
        </w:rPr>
        <w:t>Zhejiang</w:t>
      </w:r>
      <w:r w:rsidRPr="008B0340">
        <w:rPr>
          <w:rFonts w:ascii="Times New Roman" w:hAnsi="Times New Roman" w:cs="Times New Roman"/>
        </w:rPr>
        <w:t>, China, que incluyó 36 pacientes pediátricos menores de 16 años, mostró que las principales manifestaciones clínicas de la COVID-19 en niños</w:t>
      </w:r>
      <w:r w:rsidR="00A63AAD">
        <w:rPr>
          <w:rFonts w:ascii="Times New Roman" w:hAnsi="Times New Roman" w:cs="Times New Roman"/>
        </w:rPr>
        <w:t>,</w:t>
      </w:r>
      <w:r w:rsidRPr="008B0340">
        <w:rPr>
          <w:rFonts w:ascii="Times New Roman" w:hAnsi="Times New Roman" w:cs="Times New Roman"/>
        </w:rPr>
        <w:t xml:space="preserve"> fueron fiebre (36 %) y tos seca (19 %). En este estudio, menos de un tercio fueron asintomáticos, además solo la quinta parte de los casos presentaron neumonía y necesitaron examen radiográfico para ser identificada.</w:t>
      </w:r>
    </w:p>
    <w:p w14:paraId="33DC128C" w14:textId="5B6990B1" w:rsidR="00D558A1" w:rsidRPr="008B0340" w:rsidRDefault="00D558A1" w:rsidP="008B0340">
      <w:pPr>
        <w:spacing w:after="0" w:line="360" w:lineRule="auto"/>
        <w:jc w:val="both"/>
        <w:rPr>
          <w:rFonts w:ascii="Times New Roman" w:hAnsi="Times New Roman" w:cs="Times New Roman"/>
        </w:rPr>
      </w:pPr>
      <w:r w:rsidRPr="008B0340">
        <w:rPr>
          <w:rFonts w:ascii="Times New Roman" w:hAnsi="Times New Roman" w:cs="Times New Roman"/>
        </w:rPr>
        <w:t>Fueron observadas 2 tipos de presentaciones radiográficas anormales: opacidades múltiples y opacidades irregulares. En la tomografía axial computarizada, el 53 % de los pacientes tuv</w:t>
      </w:r>
      <w:r w:rsidR="00F47B6B" w:rsidRPr="008B0340">
        <w:rPr>
          <w:rFonts w:ascii="Times New Roman" w:hAnsi="Times New Roman" w:cs="Times New Roman"/>
        </w:rPr>
        <w:t>o</w:t>
      </w:r>
      <w:r w:rsidRPr="008B0340">
        <w:rPr>
          <w:rFonts w:ascii="Times New Roman" w:hAnsi="Times New Roman" w:cs="Times New Roman"/>
        </w:rPr>
        <w:t xml:space="preserve"> opacidades pulmonares en cristal esmerilado, </w:t>
      </w:r>
      <w:r w:rsidR="00A63AAD">
        <w:rPr>
          <w:rFonts w:ascii="Times New Roman" w:hAnsi="Times New Roman" w:cs="Times New Roman"/>
        </w:rPr>
        <w:t xml:space="preserve">que </w:t>
      </w:r>
      <w:r w:rsidRPr="008B0340">
        <w:rPr>
          <w:rFonts w:ascii="Times New Roman" w:hAnsi="Times New Roman" w:cs="Times New Roman"/>
        </w:rPr>
        <w:t>sugi</w:t>
      </w:r>
      <w:r w:rsidR="00A63AAD">
        <w:rPr>
          <w:rFonts w:ascii="Times New Roman" w:hAnsi="Times New Roman" w:cs="Times New Roman"/>
        </w:rPr>
        <w:t>e</w:t>
      </w:r>
      <w:r w:rsidRPr="008B0340">
        <w:rPr>
          <w:rFonts w:ascii="Times New Roman" w:hAnsi="Times New Roman" w:cs="Times New Roman"/>
        </w:rPr>
        <w:t>re neumonía. Los exámenes de laboratorio mostraron incremento de la creatin kinasa MB (CK-MB) (31 %), disminución de los linfocitos (31 %), leucopenia (19 %) e incremento de la procalcitonina (17 %).</w:t>
      </w:r>
      <w:r w:rsidRPr="008B0340">
        <w:rPr>
          <w:rFonts w:ascii="Times New Roman" w:hAnsi="Times New Roman" w:cs="Times New Roman"/>
          <w:vertAlign w:val="superscript"/>
        </w:rPr>
        <w:t>(19)</w:t>
      </w:r>
    </w:p>
    <w:p w14:paraId="1CC0545C" w14:textId="06087E9E" w:rsidR="00541F95" w:rsidRPr="008B0340" w:rsidRDefault="00541F95" w:rsidP="008B0340">
      <w:pPr>
        <w:spacing w:after="0" w:line="360" w:lineRule="auto"/>
        <w:jc w:val="both"/>
        <w:rPr>
          <w:rFonts w:ascii="Times New Roman" w:hAnsi="Times New Roman" w:cs="Times New Roman"/>
        </w:rPr>
      </w:pPr>
      <w:r w:rsidRPr="008B0340">
        <w:rPr>
          <w:rFonts w:ascii="Times New Roman" w:hAnsi="Times New Roman" w:cs="Times New Roman"/>
        </w:rPr>
        <w:lastRenderedPageBreak/>
        <w:t xml:space="preserve">Un artículo publicado por </w:t>
      </w:r>
      <w:r w:rsidRPr="008B0340">
        <w:rPr>
          <w:rFonts w:ascii="Times New Roman" w:hAnsi="Times New Roman" w:cs="Times New Roman"/>
          <w:i/>
        </w:rPr>
        <w:t xml:space="preserve">Chang </w:t>
      </w:r>
      <w:r w:rsidR="001B037A" w:rsidRPr="006530F0">
        <w:rPr>
          <w:rFonts w:ascii="Times New Roman" w:hAnsi="Times New Roman" w:cs="Times New Roman"/>
        </w:rPr>
        <w:t>y otros</w:t>
      </w:r>
      <w:r w:rsidR="00A63AAD">
        <w:rPr>
          <w:rFonts w:ascii="Times New Roman" w:hAnsi="Times New Roman" w:cs="Times New Roman"/>
        </w:rPr>
        <w:t>,</w:t>
      </w:r>
      <w:r w:rsidRPr="008B0340">
        <w:rPr>
          <w:rFonts w:ascii="Times New Roman" w:hAnsi="Times New Roman" w:cs="Times New Roman"/>
          <w:vertAlign w:val="superscript"/>
        </w:rPr>
        <w:t>(20)</w:t>
      </w:r>
      <w:r w:rsidRPr="008B0340">
        <w:rPr>
          <w:rFonts w:ascii="Times New Roman" w:hAnsi="Times New Roman" w:cs="Times New Roman"/>
        </w:rPr>
        <w:t xml:space="preserve"> muestra los hallazgos tomográficos iniciales en 3 series de casos de pacientes pediátricos con COVID-19. En este, las consolidaciones irregulares y las opacidades en vidrio esmerilado</w:t>
      </w:r>
      <w:r w:rsidR="00A63AAD">
        <w:rPr>
          <w:rFonts w:ascii="Times New Roman" w:hAnsi="Times New Roman" w:cs="Times New Roman"/>
        </w:rPr>
        <w:t>,</w:t>
      </w:r>
      <w:r w:rsidRPr="008B0340">
        <w:rPr>
          <w:rFonts w:ascii="Times New Roman" w:hAnsi="Times New Roman" w:cs="Times New Roman"/>
        </w:rPr>
        <w:t xml:space="preserve"> fueron los caracteres más comunes, ocurrie</w:t>
      </w:r>
      <w:r w:rsidR="00A63AAD">
        <w:rPr>
          <w:rFonts w:ascii="Times New Roman" w:hAnsi="Times New Roman" w:cs="Times New Roman"/>
        </w:rPr>
        <w:t>ron</w:t>
      </w:r>
      <w:r w:rsidRPr="008B0340">
        <w:rPr>
          <w:rFonts w:ascii="Times New Roman" w:hAnsi="Times New Roman" w:cs="Times New Roman"/>
        </w:rPr>
        <w:t xml:space="preserve"> en el 31 % y 48 % de los casos, respectivamente. En el 27 % de los pacientes no hubo lesión pulmonar definida.</w:t>
      </w:r>
    </w:p>
    <w:p w14:paraId="19711C8D" w14:textId="0EEE29E0" w:rsidR="00F47B6B" w:rsidRPr="008B0340" w:rsidRDefault="00F47B6B"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En </w:t>
      </w:r>
      <w:r w:rsidR="00A63AAD">
        <w:rPr>
          <w:rFonts w:ascii="Times New Roman" w:hAnsi="Times New Roman" w:cs="Times New Roman"/>
        </w:rPr>
        <w:t>Cuba</w:t>
      </w:r>
      <w:r w:rsidRPr="008B0340">
        <w:rPr>
          <w:rFonts w:ascii="Times New Roman" w:hAnsi="Times New Roman" w:cs="Times New Roman"/>
        </w:rPr>
        <w:t xml:space="preserve"> se recurre frecuentemente a la radiografía de tórax, examen paraclínico de menor sensibilidad/especificidad, pero no se debe olvidar que incluso la sospecha basada en el genio epidemiológico</w:t>
      </w:r>
      <w:r w:rsidR="00A63AAD">
        <w:rPr>
          <w:rFonts w:ascii="Times New Roman" w:hAnsi="Times New Roman" w:cs="Times New Roman"/>
        </w:rPr>
        <w:t>,</w:t>
      </w:r>
      <w:r w:rsidRPr="008B0340">
        <w:rPr>
          <w:rFonts w:ascii="Times New Roman" w:hAnsi="Times New Roman" w:cs="Times New Roman"/>
        </w:rPr>
        <w:t xml:space="preserve"> puede sustentar el diagnóstico presuntivo. </w:t>
      </w:r>
    </w:p>
    <w:p w14:paraId="2360F982" w14:textId="3DBF8616" w:rsidR="008F2B47" w:rsidRPr="008B0340" w:rsidRDefault="0038518F"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No existe abundante información sobre los hallazgos de laboratorio en niños con COVID-19. En una revisión de 12 estudios diferentes que involucraron 66 niños confirmados con la enfermedad</w:t>
      </w:r>
      <w:r w:rsidR="00A63AAD">
        <w:rPr>
          <w:rFonts w:ascii="Times New Roman" w:hAnsi="Times New Roman" w:cs="Times New Roman"/>
        </w:rPr>
        <w:t>,</w:t>
      </w:r>
      <w:r w:rsidRPr="008B0340">
        <w:rPr>
          <w:rFonts w:ascii="Times New Roman" w:hAnsi="Times New Roman" w:cs="Times New Roman"/>
        </w:rPr>
        <w:t xml:space="preserve"> reportaron: conteo</w:t>
      </w:r>
      <w:r w:rsidR="00A63AAD">
        <w:rPr>
          <w:rFonts w:ascii="Times New Roman" w:hAnsi="Times New Roman" w:cs="Times New Roman"/>
        </w:rPr>
        <w:t>s</w:t>
      </w:r>
      <w:r w:rsidRPr="008B0340">
        <w:rPr>
          <w:rFonts w:ascii="Times New Roman" w:hAnsi="Times New Roman" w:cs="Times New Roman"/>
        </w:rPr>
        <w:t xml:space="preserve"> normales de glóbulos blancos (69 %), neutropenia (6 %), neutrofilia (5 %) y linfocitopenia (3 %). La proteína C-reactiva y la procalcitonina se encontraron elevadas en el 13,6 % y 10, 6% de los casos, respectivamente. La elevación de enzimas hepáticas, enzimas del músculo y la mioglobina, y un nivel aumentado de dímero-D fueron reportados en los casos </w:t>
      </w:r>
      <w:r w:rsidR="00A63AAD">
        <w:rPr>
          <w:rFonts w:ascii="Times New Roman" w:hAnsi="Times New Roman" w:cs="Times New Roman"/>
        </w:rPr>
        <w:t>graves</w:t>
      </w:r>
      <w:r w:rsidRPr="008B0340">
        <w:rPr>
          <w:rFonts w:ascii="Times New Roman" w:hAnsi="Times New Roman" w:cs="Times New Roman"/>
        </w:rPr>
        <w:t>.</w:t>
      </w:r>
      <w:r w:rsidRPr="008B0340">
        <w:rPr>
          <w:rFonts w:ascii="Times New Roman" w:hAnsi="Times New Roman" w:cs="Times New Roman"/>
          <w:vertAlign w:val="superscript"/>
        </w:rPr>
        <w:t>(21)</w:t>
      </w:r>
    </w:p>
    <w:p w14:paraId="5A50B11D" w14:textId="77777777" w:rsidR="00AB16F1" w:rsidRPr="006530F0" w:rsidRDefault="00AB16F1" w:rsidP="006530F0">
      <w:pPr>
        <w:spacing w:after="0" w:line="360" w:lineRule="auto"/>
        <w:jc w:val="center"/>
        <w:rPr>
          <w:rFonts w:ascii="Times New Roman" w:hAnsi="Times New Roman" w:cs="Times New Roman"/>
          <w:b/>
          <w:sz w:val="28"/>
          <w:szCs w:val="28"/>
        </w:rPr>
      </w:pPr>
      <w:r w:rsidRPr="006530F0">
        <w:rPr>
          <w:rFonts w:ascii="Times New Roman" w:hAnsi="Times New Roman" w:cs="Times New Roman"/>
          <w:b/>
          <w:sz w:val="28"/>
          <w:szCs w:val="28"/>
        </w:rPr>
        <w:t>Evolución y pronóstico</w:t>
      </w:r>
    </w:p>
    <w:p w14:paraId="64A78AE9" w14:textId="309CE6A3" w:rsidR="00AB16F1" w:rsidRPr="008B0340" w:rsidRDefault="00AB16F1"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La mayoría de niños infectados tienen manifestaciones clínicas leves y el pronóstico es bueno. La mayor parte de los pacientes pediátricos se han recuperado de 1-2 semanas después del comienzo de la enfermedad.</w:t>
      </w:r>
      <w:r w:rsidRPr="008B0340">
        <w:rPr>
          <w:rFonts w:ascii="Times New Roman" w:hAnsi="Times New Roman" w:cs="Times New Roman"/>
          <w:vertAlign w:val="superscript"/>
        </w:rPr>
        <w:t>(22)</w:t>
      </w:r>
    </w:p>
    <w:p w14:paraId="0A8903A2" w14:textId="61175BC2" w:rsidR="00AB16F1" w:rsidRPr="008B0340" w:rsidRDefault="00AB16F1"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La </w:t>
      </w:r>
      <w:r w:rsidR="00A63AAD">
        <w:rPr>
          <w:rFonts w:ascii="Times New Roman" w:hAnsi="Times New Roman" w:cs="Times New Roman"/>
        </w:rPr>
        <w:t>F</w:t>
      </w:r>
      <w:r w:rsidR="00A63AAD" w:rsidRPr="008B0340">
        <w:rPr>
          <w:rFonts w:ascii="Times New Roman" w:hAnsi="Times New Roman" w:cs="Times New Roman"/>
        </w:rPr>
        <w:t xml:space="preserve">uerza </w:t>
      </w:r>
      <w:r w:rsidRPr="008B0340">
        <w:rPr>
          <w:rFonts w:ascii="Times New Roman" w:hAnsi="Times New Roman" w:cs="Times New Roman"/>
        </w:rPr>
        <w:t xml:space="preserve">de </w:t>
      </w:r>
      <w:r w:rsidR="00A63AAD">
        <w:rPr>
          <w:rFonts w:ascii="Times New Roman" w:hAnsi="Times New Roman" w:cs="Times New Roman"/>
        </w:rPr>
        <w:t>T</w:t>
      </w:r>
      <w:r w:rsidRPr="008B0340">
        <w:rPr>
          <w:rFonts w:ascii="Times New Roman" w:hAnsi="Times New Roman" w:cs="Times New Roman"/>
        </w:rPr>
        <w:t xml:space="preserve">rabajo </w:t>
      </w:r>
      <w:r w:rsidR="00A63AAD">
        <w:rPr>
          <w:rFonts w:ascii="Times New Roman" w:hAnsi="Times New Roman" w:cs="Times New Roman"/>
        </w:rPr>
        <w:t>C</w:t>
      </w:r>
      <w:r w:rsidRPr="008B0340">
        <w:rPr>
          <w:rFonts w:ascii="Times New Roman" w:hAnsi="Times New Roman" w:cs="Times New Roman"/>
        </w:rPr>
        <w:t xml:space="preserve">hina para COVID-19 Pediátrica propuso una clasificación de </w:t>
      </w:r>
      <w:r w:rsidR="00A63AAD">
        <w:rPr>
          <w:rFonts w:ascii="Times New Roman" w:hAnsi="Times New Roman" w:cs="Times New Roman"/>
        </w:rPr>
        <w:t>gravedad</w:t>
      </w:r>
      <w:r w:rsidRPr="008B0340">
        <w:rPr>
          <w:rFonts w:ascii="Times New Roman" w:hAnsi="Times New Roman" w:cs="Times New Roman"/>
        </w:rPr>
        <w:t xml:space="preserve">, </w:t>
      </w:r>
      <w:r w:rsidR="00A63AAD">
        <w:rPr>
          <w:rFonts w:ascii="Times New Roman" w:hAnsi="Times New Roman" w:cs="Times New Roman"/>
        </w:rPr>
        <w:t xml:space="preserve">que </w:t>
      </w:r>
      <w:r w:rsidRPr="008B0340">
        <w:rPr>
          <w:rFonts w:ascii="Times New Roman" w:hAnsi="Times New Roman" w:cs="Times New Roman"/>
        </w:rPr>
        <w:t>define a los niños como</w:t>
      </w:r>
      <w:r w:rsidR="00A63AAD">
        <w:rPr>
          <w:rFonts w:ascii="Times New Roman" w:hAnsi="Times New Roman" w:cs="Times New Roman"/>
        </w:rPr>
        <w:t>,</w:t>
      </w:r>
      <w:r w:rsidRPr="008B0340">
        <w:rPr>
          <w:rFonts w:ascii="Times New Roman" w:hAnsi="Times New Roman" w:cs="Times New Roman"/>
        </w:rPr>
        <w:t xml:space="preserve"> casos asintomáticos, leves, moderados, </w:t>
      </w:r>
      <w:r w:rsidR="00A63AAD">
        <w:rPr>
          <w:rFonts w:ascii="Times New Roman" w:hAnsi="Times New Roman" w:cs="Times New Roman"/>
        </w:rPr>
        <w:t>graves</w:t>
      </w:r>
      <w:r w:rsidR="00A63AAD" w:rsidRPr="008B0340">
        <w:rPr>
          <w:rFonts w:ascii="Times New Roman" w:hAnsi="Times New Roman" w:cs="Times New Roman"/>
        </w:rPr>
        <w:t xml:space="preserve"> </w:t>
      </w:r>
      <w:r w:rsidRPr="008B0340">
        <w:rPr>
          <w:rFonts w:ascii="Times New Roman" w:hAnsi="Times New Roman" w:cs="Times New Roman"/>
        </w:rPr>
        <w:t>o críticos.</w:t>
      </w:r>
      <w:r w:rsidRPr="008B0340">
        <w:rPr>
          <w:rFonts w:ascii="Times New Roman" w:hAnsi="Times New Roman" w:cs="Times New Roman"/>
          <w:vertAlign w:val="superscript"/>
        </w:rPr>
        <w:t>(23)</w:t>
      </w:r>
      <w:r w:rsidR="00770CD1" w:rsidRPr="008B0340">
        <w:rPr>
          <w:rFonts w:ascii="Times New Roman" w:hAnsi="Times New Roman" w:cs="Times New Roman"/>
          <w:vertAlign w:val="superscript"/>
        </w:rPr>
        <w:t xml:space="preserve"> </w:t>
      </w:r>
      <w:r w:rsidR="00770CD1" w:rsidRPr="008B0340">
        <w:rPr>
          <w:rFonts w:ascii="Times New Roman" w:hAnsi="Times New Roman" w:cs="Times New Roman"/>
        </w:rPr>
        <w:t>Esta clasificación didáctica ofrece certera información sobre aquellos pacientes que deben beneficiarse de estrategias terapéuticas y permite discriminar a los pacientes según el riesgo identificado de complicaciones.</w:t>
      </w:r>
    </w:p>
    <w:p w14:paraId="455D2269" w14:textId="13C9D800" w:rsidR="00AB16F1" w:rsidRPr="008B0340" w:rsidRDefault="00AB16F1"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Los datos disponibles sobre la </w:t>
      </w:r>
      <w:r w:rsidR="00A63AAD">
        <w:rPr>
          <w:rFonts w:ascii="Times New Roman" w:hAnsi="Times New Roman" w:cs="Times New Roman"/>
        </w:rPr>
        <w:t>gravedad</w:t>
      </w:r>
      <w:r w:rsidR="00A63AAD" w:rsidRPr="008B0340">
        <w:rPr>
          <w:rFonts w:ascii="Times New Roman" w:hAnsi="Times New Roman" w:cs="Times New Roman"/>
        </w:rPr>
        <w:t xml:space="preserve"> </w:t>
      </w:r>
      <w:r w:rsidRPr="008B0340">
        <w:rPr>
          <w:rFonts w:ascii="Times New Roman" w:hAnsi="Times New Roman" w:cs="Times New Roman"/>
        </w:rPr>
        <w:t xml:space="preserve">de la COVID-19 en niños con comorbilidades son escasos, limitan la posibilidad de identificar condiciones que aumentan el riesgo de complicaciones y mortalidad. Los marcadores clínicos y de laboratorio de </w:t>
      </w:r>
      <w:r w:rsidR="0096442B">
        <w:rPr>
          <w:rFonts w:ascii="Times New Roman" w:hAnsi="Times New Roman" w:cs="Times New Roman"/>
        </w:rPr>
        <w:t>gravedad</w:t>
      </w:r>
      <w:r w:rsidR="0096442B" w:rsidRPr="008B0340">
        <w:rPr>
          <w:rFonts w:ascii="Times New Roman" w:hAnsi="Times New Roman" w:cs="Times New Roman"/>
        </w:rPr>
        <w:t xml:space="preserve"> </w:t>
      </w:r>
      <w:r w:rsidRPr="008B0340">
        <w:rPr>
          <w:rFonts w:ascii="Times New Roman" w:hAnsi="Times New Roman" w:cs="Times New Roman"/>
        </w:rPr>
        <w:t>de la enfermedad</w:t>
      </w:r>
      <w:r w:rsidR="0096442B">
        <w:rPr>
          <w:rFonts w:ascii="Times New Roman" w:hAnsi="Times New Roman" w:cs="Times New Roman"/>
        </w:rPr>
        <w:t>,</w:t>
      </w:r>
      <w:r w:rsidRPr="008B0340">
        <w:rPr>
          <w:rFonts w:ascii="Times New Roman" w:hAnsi="Times New Roman" w:cs="Times New Roman"/>
        </w:rPr>
        <w:t xml:space="preserve"> aún </w:t>
      </w:r>
      <w:r w:rsidR="0096442B">
        <w:rPr>
          <w:rFonts w:ascii="Times New Roman" w:hAnsi="Times New Roman" w:cs="Times New Roman"/>
        </w:rPr>
        <w:t>se</w:t>
      </w:r>
      <w:r w:rsidRPr="008B0340">
        <w:rPr>
          <w:rFonts w:ascii="Times New Roman" w:hAnsi="Times New Roman" w:cs="Times New Roman"/>
        </w:rPr>
        <w:t xml:space="preserve"> investiga</w:t>
      </w:r>
      <w:r w:rsidR="0096442B">
        <w:rPr>
          <w:rFonts w:ascii="Times New Roman" w:hAnsi="Times New Roman" w:cs="Times New Roman"/>
        </w:rPr>
        <w:t>n</w:t>
      </w:r>
      <w:r w:rsidRPr="008B0340">
        <w:rPr>
          <w:rFonts w:ascii="Times New Roman" w:hAnsi="Times New Roman" w:cs="Times New Roman"/>
        </w:rPr>
        <w:t>.</w:t>
      </w:r>
      <w:r w:rsidRPr="008B0340">
        <w:rPr>
          <w:rFonts w:ascii="Times New Roman" w:hAnsi="Times New Roman" w:cs="Times New Roman"/>
          <w:vertAlign w:val="superscript"/>
        </w:rPr>
        <w:t>(24)</w:t>
      </w:r>
    </w:p>
    <w:p w14:paraId="20FDF7B4" w14:textId="5C57155D" w:rsidR="003437EE" w:rsidRPr="008B0340" w:rsidRDefault="00605150" w:rsidP="008B0340">
      <w:pPr>
        <w:spacing w:after="0" w:line="360" w:lineRule="auto"/>
        <w:jc w:val="both"/>
        <w:rPr>
          <w:rFonts w:ascii="Times New Roman" w:eastAsia="Arial" w:hAnsi="Times New Roman" w:cs="Times New Roman"/>
          <w:vertAlign w:val="superscript"/>
        </w:rPr>
      </w:pPr>
      <w:r w:rsidRPr="008B0340">
        <w:rPr>
          <w:rFonts w:ascii="Times New Roman" w:eastAsia="Arial" w:hAnsi="Times New Roman" w:cs="Times New Roman"/>
        </w:rPr>
        <w:t xml:space="preserve">El SARS-CoV-2 puede infectar a personas de todas las edades, </w:t>
      </w:r>
      <w:r w:rsidR="007032EF" w:rsidRPr="008B0340">
        <w:rPr>
          <w:rFonts w:ascii="Times New Roman" w:eastAsia="Arial" w:hAnsi="Times New Roman" w:cs="Times New Roman"/>
        </w:rPr>
        <w:t>los adultos</w:t>
      </w:r>
      <w:r w:rsidRPr="008B0340">
        <w:rPr>
          <w:rFonts w:ascii="Times New Roman" w:eastAsia="Arial" w:hAnsi="Times New Roman" w:cs="Times New Roman"/>
        </w:rPr>
        <w:t xml:space="preserve"> con afecciones preexistentes </w:t>
      </w:r>
      <w:r w:rsidR="007032EF" w:rsidRPr="008B0340">
        <w:rPr>
          <w:rFonts w:ascii="Times New Roman" w:eastAsia="Arial" w:hAnsi="Times New Roman" w:cs="Times New Roman"/>
        </w:rPr>
        <w:t>son</w:t>
      </w:r>
      <w:r w:rsidRPr="008B0340">
        <w:rPr>
          <w:rFonts w:ascii="Times New Roman" w:eastAsia="Arial" w:hAnsi="Times New Roman" w:cs="Times New Roman"/>
        </w:rPr>
        <w:t xml:space="preserve"> más vulnerables a enfermarse seriamente con el virus</w:t>
      </w:r>
      <w:r w:rsidR="0096442B">
        <w:rPr>
          <w:rFonts w:ascii="Times New Roman" w:eastAsia="Arial" w:hAnsi="Times New Roman" w:cs="Times New Roman"/>
        </w:rPr>
        <w:t>; se</w:t>
      </w:r>
      <w:r w:rsidRPr="008B0340">
        <w:rPr>
          <w:rFonts w:ascii="Times New Roman" w:eastAsia="Arial" w:hAnsi="Times New Roman" w:cs="Times New Roman"/>
        </w:rPr>
        <w:t xml:space="preserve"> report</w:t>
      </w:r>
      <w:r w:rsidR="0096442B">
        <w:rPr>
          <w:rFonts w:ascii="Times New Roman" w:eastAsia="Arial" w:hAnsi="Times New Roman" w:cs="Times New Roman"/>
        </w:rPr>
        <w:t>a</w:t>
      </w:r>
      <w:r w:rsidRPr="008B0340">
        <w:rPr>
          <w:rFonts w:ascii="Times New Roman" w:eastAsia="Arial" w:hAnsi="Times New Roman" w:cs="Times New Roman"/>
        </w:rPr>
        <w:t xml:space="preserve"> una tasa de mortalidad mayor al 8 %</w:t>
      </w:r>
      <w:r w:rsidR="007032EF" w:rsidRPr="008B0340">
        <w:rPr>
          <w:rFonts w:ascii="Times New Roman" w:eastAsia="Arial" w:hAnsi="Times New Roman" w:cs="Times New Roman"/>
        </w:rPr>
        <w:t xml:space="preserve"> en personas mayores de 70 años</w:t>
      </w:r>
      <w:r w:rsidRPr="008B0340">
        <w:rPr>
          <w:rFonts w:ascii="Times New Roman" w:eastAsia="Arial" w:hAnsi="Times New Roman" w:cs="Times New Roman"/>
        </w:rPr>
        <w:t>.</w:t>
      </w:r>
      <w:r w:rsidRPr="008B0340">
        <w:rPr>
          <w:rFonts w:ascii="Times New Roman" w:eastAsia="Arial" w:hAnsi="Times New Roman" w:cs="Times New Roman"/>
          <w:vertAlign w:val="superscript"/>
        </w:rPr>
        <w:t>(</w:t>
      </w:r>
      <w:r w:rsidR="00795FEB" w:rsidRPr="008B0340">
        <w:rPr>
          <w:rFonts w:ascii="Times New Roman" w:eastAsia="Arial" w:hAnsi="Times New Roman" w:cs="Times New Roman"/>
          <w:vertAlign w:val="superscript"/>
        </w:rPr>
        <w:t>25</w:t>
      </w:r>
      <w:r w:rsidRPr="008B0340">
        <w:rPr>
          <w:rFonts w:ascii="Times New Roman" w:eastAsia="Arial" w:hAnsi="Times New Roman" w:cs="Times New Roman"/>
          <w:vertAlign w:val="superscript"/>
        </w:rPr>
        <w:t>)</w:t>
      </w:r>
      <w:r w:rsidR="003437EE" w:rsidRPr="008B0340">
        <w:rPr>
          <w:rFonts w:ascii="Times New Roman" w:eastAsia="Arial" w:hAnsi="Times New Roman" w:cs="Times New Roman"/>
          <w:vertAlign w:val="superscript"/>
        </w:rPr>
        <w:t xml:space="preserve"> </w:t>
      </w:r>
    </w:p>
    <w:p w14:paraId="4A147AE6" w14:textId="633D31CE" w:rsidR="0038518F" w:rsidRPr="008B0340" w:rsidRDefault="003437EE" w:rsidP="008B0340">
      <w:pPr>
        <w:spacing w:after="0" w:line="360" w:lineRule="auto"/>
        <w:jc w:val="both"/>
        <w:rPr>
          <w:rFonts w:ascii="Times New Roman" w:hAnsi="Times New Roman" w:cs="Times New Roman"/>
        </w:rPr>
      </w:pPr>
      <w:r w:rsidRPr="008B0340">
        <w:rPr>
          <w:rFonts w:ascii="Times New Roman" w:eastAsia="Arial" w:hAnsi="Times New Roman" w:cs="Times New Roman"/>
        </w:rPr>
        <w:lastRenderedPageBreak/>
        <w:t>Juega un papel fundamental la existencia de enfermedades crónicas no trasmisibles, los niños son beneficiados en cuanto a este aspecto, aunque pueden presentar algunas condiciones médicas que incrementan el riesgo de complicaciones y pueden entorpecer la evolución de los pacientes.</w:t>
      </w:r>
    </w:p>
    <w:p w14:paraId="0EBBA07A" w14:textId="77777777" w:rsidR="00D61AE0" w:rsidRPr="006530F0" w:rsidRDefault="00D61AE0" w:rsidP="006530F0">
      <w:pPr>
        <w:spacing w:after="0" w:line="360" w:lineRule="auto"/>
        <w:jc w:val="center"/>
        <w:rPr>
          <w:rFonts w:ascii="Times New Roman" w:hAnsi="Times New Roman" w:cs="Times New Roman"/>
          <w:b/>
          <w:sz w:val="28"/>
        </w:rPr>
      </w:pPr>
      <w:r w:rsidRPr="006530F0">
        <w:rPr>
          <w:rFonts w:ascii="Times New Roman" w:hAnsi="Times New Roman" w:cs="Times New Roman"/>
          <w:b/>
          <w:sz w:val="28"/>
        </w:rPr>
        <w:t>Manejo terapéutico de la COVID-19 en niños</w:t>
      </w:r>
    </w:p>
    <w:p w14:paraId="4F081068" w14:textId="607F2D28" w:rsidR="00D61AE0" w:rsidRPr="008B0340" w:rsidRDefault="00D61AE0" w:rsidP="008B0340">
      <w:pPr>
        <w:spacing w:after="0" w:line="360" w:lineRule="auto"/>
        <w:jc w:val="both"/>
        <w:rPr>
          <w:rFonts w:ascii="Times New Roman" w:hAnsi="Times New Roman" w:cs="Times New Roman"/>
        </w:rPr>
      </w:pPr>
      <w:r w:rsidRPr="008B0340">
        <w:rPr>
          <w:rFonts w:ascii="Times New Roman" w:hAnsi="Times New Roman" w:cs="Times New Roman"/>
        </w:rPr>
        <w:t>Los cuatro principios fundamentales para el manejo terapéutico adecuado</w:t>
      </w:r>
      <w:r w:rsidR="0096442B">
        <w:rPr>
          <w:rFonts w:ascii="Times New Roman" w:hAnsi="Times New Roman" w:cs="Times New Roman"/>
        </w:rPr>
        <w:t xml:space="preserve"> </w:t>
      </w:r>
      <w:r w:rsidRPr="008B0340">
        <w:rPr>
          <w:rFonts w:ascii="Times New Roman" w:hAnsi="Times New Roman" w:cs="Times New Roman"/>
        </w:rPr>
        <w:t>son</w:t>
      </w:r>
      <w:r w:rsidR="0096442B">
        <w:rPr>
          <w:rFonts w:ascii="Times New Roman" w:hAnsi="Times New Roman" w:cs="Times New Roman"/>
        </w:rPr>
        <w:t>,</w:t>
      </w:r>
      <w:r w:rsidRPr="008B0340">
        <w:rPr>
          <w:rFonts w:ascii="Times New Roman" w:hAnsi="Times New Roman" w:cs="Times New Roman"/>
        </w:rPr>
        <w:t xml:space="preserve"> identificación, aislamiento, diagnóstico y tratamiento</w:t>
      </w:r>
      <w:r w:rsidR="0096442B">
        <w:rPr>
          <w:rFonts w:ascii="Times New Roman" w:hAnsi="Times New Roman" w:cs="Times New Roman"/>
        </w:rPr>
        <w:t>, tempranos</w:t>
      </w:r>
      <w:r w:rsidRPr="008B0340">
        <w:rPr>
          <w:rFonts w:ascii="Times New Roman" w:hAnsi="Times New Roman" w:cs="Times New Roman"/>
        </w:rPr>
        <w:t>. Ante un caso sospechoso de COVID-19, el paciente debe permanecer en un cuarto individual con todas las precauciones para impedir y controlar la infección hasta la confirmación del laboratorio. Los casos leves deben recibir tratamiento sintomático, preferentemente paracetamol o dipirona, para controlar la fiebre.</w:t>
      </w:r>
      <w:r w:rsidRPr="008B0340">
        <w:rPr>
          <w:rFonts w:ascii="Times New Roman" w:hAnsi="Times New Roman" w:cs="Times New Roman"/>
          <w:vertAlign w:val="superscript"/>
        </w:rPr>
        <w:t>(2</w:t>
      </w:r>
      <w:r w:rsidR="00795FEB" w:rsidRPr="008B0340">
        <w:rPr>
          <w:rFonts w:ascii="Times New Roman" w:hAnsi="Times New Roman" w:cs="Times New Roman"/>
          <w:vertAlign w:val="superscript"/>
        </w:rPr>
        <w:t>6</w:t>
      </w:r>
      <w:r w:rsidRPr="008B0340">
        <w:rPr>
          <w:rFonts w:ascii="Times New Roman" w:hAnsi="Times New Roman" w:cs="Times New Roman"/>
          <w:vertAlign w:val="superscript"/>
        </w:rPr>
        <w:t>)</w:t>
      </w:r>
    </w:p>
    <w:p w14:paraId="036A4671" w14:textId="09F43BCA" w:rsidR="008B2E70" w:rsidRPr="008B0340" w:rsidRDefault="00D61AE0"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La cloroquina </w:t>
      </w:r>
      <w:r w:rsidR="00113309" w:rsidRPr="008B0340">
        <w:rPr>
          <w:rFonts w:ascii="Times New Roman" w:hAnsi="Times New Roman" w:cs="Times New Roman"/>
        </w:rPr>
        <w:t>se usa</w:t>
      </w:r>
      <w:r w:rsidRPr="008B0340">
        <w:rPr>
          <w:rFonts w:ascii="Times New Roman" w:hAnsi="Times New Roman" w:cs="Times New Roman"/>
        </w:rPr>
        <w:t xml:space="preserve"> para tratar la neumonía asociada, con resultados muy satisfactorios. La hidroxicloroquina se asocia con cura de la infección viral, y la utilización de azitromicina conduce a un beneficio aumentado. </w:t>
      </w:r>
      <w:r w:rsidR="00113309" w:rsidRPr="008B0340">
        <w:rPr>
          <w:rFonts w:ascii="Times New Roman" w:hAnsi="Times New Roman" w:cs="Times New Roman"/>
        </w:rPr>
        <w:t>Los antibióticos deben ser usados solo en pacientes con infecciones bacterianas secundarias en relación con los resultados del cultivo y el antibiograma. Los corticosteroides pueden suprimir la inflamación pulmonar pero también pueden inhibir las respuestas inmunes y el aclaramiento del patógeno, por ello deben ser evitados excepto en aquellos pacientes con indicación específica.</w:t>
      </w:r>
      <w:r w:rsidR="00113309" w:rsidRPr="008B0340">
        <w:rPr>
          <w:rFonts w:ascii="Times New Roman" w:hAnsi="Times New Roman" w:cs="Times New Roman"/>
          <w:vertAlign w:val="superscript"/>
        </w:rPr>
        <w:t>(2</w:t>
      </w:r>
      <w:r w:rsidR="00795FEB" w:rsidRPr="008B0340">
        <w:rPr>
          <w:rFonts w:ascii="Times New Roman" w:hAnsi="Times New Roman" w:cs="Times New Roman"/>
          <w:vertAlign w:val="superscript"/>
        </w:rPr>
        <w:t>6</w:t>
      </w:r>
      <w:r w:rsidR="00113309" w:rsidRPr="008B0340">
        <w:rPr>
          <w:rFonts w:ascii="Times New Roman" w:hAnsi="Times New Roman" w:cs="Times New Roman"/>
          <w:vertAlign w:val="superscript"/>
        </w:rPr>
        <w:t>)</w:t>
      </w:r>
    </w:p>
    <w:p w14:paraId="1F1D1CAB" w14:textId="5D42C68C" w:rsidR="00D97312" w:rsidRPr="008B0340" w:rsidRDefault="00D97312" w:rsidP="008B0340">
      <w:pPr>
        <w:spacing w:after="0" w:line="360" w:lineRule="auto"/>
        <w:jc w:val="both"/>
        <w:rPr>
          <w:rFonts w:ascii="Times New Roman" w:hAnsi="Times New Roman" w:cs="Times New Roman"/>
        </w:rPr>
      </w:pPr>
      <w:r w:rsidRPr="008B0340">
        <w:rPr>
          <w:rFonts w:ascii="Times New Roman" w:hAnsi="Times New Roman" w:cs="Times New Roman"/>
        </w:rPr>
        <w:t xml:space="preserve">El tratamiento farmacológico se basa en reducir las complicaciones y tratar las dolencias, pero no es curativo, </w:t>
      </w:r>
      <w:r w:rsidR="00B70EB7">
        <w:rPr>
          <w:rFonts w:ascii="Times New Roman" w:hAnsi="Times New Roman" w:cs="Times New Roman"/>
        </w:rPr>
        <w:t>aún</w:t>
      </w:r>
      <w:r w:rsidR="00B70EB7" w:rsidRPr="008B0340">
        <w:rPr>
          <w:rFonts w:ascii="Times New Roman" w:hAnsi="Times New Roman" w:cs="Times New Roman"/>
        </w:rPr>
        <w:t xml:space="preserve"> </w:t>
      </w:r>
      <w:r w:rsidRPr="008B0340">
        <w:rPr>
          <w:rFonts w:ascii="Times New Roman" w:hAnsi="Times New Roman" w:cs="Times New Roman"/>
        </w:rPr>
        <w:t>no se ha reportado el fármaco ideal para la COVID-19 y sobre este tema existe abundante controversia. El mejor tratamiento es cumplir con las medidas higiénicas y prevenir el contagio, pues para que el virus se propague necesita huéspedes susceptibles</w:t>
      </w:r>
      <w:r w:rsidR="00B70EB7">
        <w:rPr>
          <w:rFonts w:ascii="Times New Roman" w:hAnsi="Times New Roman" w:cs="Times New Roman"/>
        </w:rPr>
        <w:t>.</w:t>
      </w:r>
      <w:r w:rsidRPr="008B0340">
        <w:rPr>
          <w:rFonts w:ascii="Times New Roman" w:hAnsi="Times New Roman" w:cs="Times New Roman"/>
        </w:rPr>
        <w:t xml:space="preserve"> </w:t>
      </w:r>
      <w:r w:rsidR="00B70EB7">
        <w:rPr>
          <w:rFonts w:ascii="Times New Roman" w:hAnsi="Times New Roman" w:cs="Times New Roman"/>
        </w:rPr>
        <w:t>S</w:t>
      </w:r>
      <w:r w:rsidRPr="008B0340">
        <w:rPr>
          <w:rFonts w:ascii="Times New Roman" w:hAnsi="Times New Roman" w:cs="Times New Roman"/>
        </w:rPr>
        <w:t>i se logra interrumpir la cadena de trasmisión, se detiene la enfermedad.</w:t>
      </w:r>
    </w:p>
    <w:p w14:paraId="3AE187C4" w14:textId="65C7D055" w:rsidR="00832C6E" w:rsidRPr="008B0340" w:rsidRDefault="00832C6E" w:rsidP="008B0340">
      <w:pPr>
        <w:spacing w:after="0" w:line="360" w:lineRule="auto"/>
        <w:jc w:val="both"/>
        <w:rPr>
          <w:rFonts w:ascii="Times New Roman" w:hAnsi="Times New Roman" w:cs="Times New Roman"/>
        </w:rPr>
      </w:pPr>
      <w:r w:rsidRPr="008B0340">
        <w:rPr>
          <w:rFonts w:ascii="Times New Roman" w:hAnsi="Times New Roman" w:cs="Times New Roman"/>
        </w:rPr>
        <w:t>El manejo de los niños afectados por COVID-19 involucra tanto terapia farmacológica como de soporte y se deriva de la experiencia en adultos. Hasta la fecha, ninguna droga antiviral específica contra el SARS-COV-2 con probada eficacia en niños es recomendada.</w:t>
      </w:r>
      <w:r w:rsidRPr="008B0340">
        <w:rPr>
          <w:rFonts w:ascii="Times New Roman" w:hAnsi="Times New Roman" w:cs="Times New Roman"/>
          <w:vertAlign w:val="superscript"/>
        </w:rPr>
        <w:t>(2</w:t>
      </w:r>
      <w:r w:rsidR="00795FEB" w:rsidRPr="008B0340">
        <w:rPr>
          <w:rFonts w:ascii="Times New Roman" w:hAnsi="Times New Roman" w:cs="Times New Roman"/>
          <w:vertAlign w:val="superscript"/>
        </w:rPr>
        <w:t>7</w:t>
      </w:r>
      <w:r w:rsidRPr="008B0340">
        <w:rPr>
          <w:rFonts w:ascii="Times New Roman" w:hAnsi="Times New Roman" w:cs="Times New Roman"/>
          <w:vertAlign w:val="superscript"/>
        </w:rPr>
        <w:t>)</w:t>
      </w:r>
    </w:p>
    <w:p w14:paraId="79223427" w14:textId="3D90472A" w:rsidR="00876671" w:rsidRPr="008B0340" w:rsidRDefault="00832C6E" w:rsidP="008B0340">
      <w:pPr>
        <w:spacing w:after="0" w:line="360" w:lineRule="auto"/>
        <w:jc w:val="both"/>
        <w:rPr>
          <w:rFonts w:ascii="Times New Roman" w:hAnsi="Times New Roman" w:cs="Times New Roman"/>
          <w:vertAlign w:val="superscript"/>
        </w:rPr>
      </w:pPr>
      <w:r w:rsidRPr="008B0340">
        <w:rPr>
          <w:rFonts w:ascii="Times New Roman" w:hAnsi="Times New Roman" w:cs="Times New Roman"/>
        </w:rPr>
        <w:t>Como no existe vacuna o tratamiento antiviral actualmente disponible para esta enfermedad, la medicina tradicional, la cual ha sido ampliamente usada en el pasado durante otros brotes epidémicos, es tomada en cuenta como uno de las modalidades de tratamiento. Aunque muchos países han publicado guías de medicina tradicional en la prevención y tratamiento de la COVID-19, solamente China ha publicado guías para niños.</w:t>
      </w:r>
      <w:r w:rsidRPr="008B0340">
        <w:rPr>
          <w:rFonts w:ascii="Times New Roman" w:hAnsi="Times New Roman" w:cs="Times New Roman"/>
          <w:vertAlign w:val="superscript"/>
        </w:rPr>
        <w:t>(2</w:t>
      </w:r>
      <w:r w:rsidR="00795FEB" w:rsidRPr="008B0340">
        <w:rPr>
          <w:rFonts w:ascii="Times New Roman" w:hAnsi="Times New Roman" w:cs="Times New Roman"/>
          <w:vertAlign w:val="superscript"/>
        </w:rPr>
        <w:t>8</w:t>
      </w:r>
      <w:r w:rsidRPr="008B0340">
        <w:rPr>
          <w:rFonts w:ascii="Times New Roman" w:hAnsi="Times New Roman" w:cs="Times New Roman"/>
          <w:vertAlign w:val="superscript"/>
        </w:rPr>
        <w:t>)</w:t>
      </w:r>
    </w:p>
    <w:p w14:paraId="3037C716" w14:textId="0BA439B2" w:rsidR="00BB2550" w:rsidRPr="008B0340" w:rsidRDefault="001B037A" w:rsidP="008B0340">
      <w:pPr>
        <w:spacing w:after="0" w:line="360" w:lineRule="auto"/>
        <w:jc w:val="both"/>
        <w:rPr>
          <w:rFonts w:ascii="Times New Roman" w:hAnsi="Times New Roman" w:cs="Times New Roman"/>
        </w:rPr>
      </w:pPr>
      <w:r w:rsidRPr="008B0340">
        <w:rPr>
          <w:rFonts w:ascii="Times New Roman" w:hAnsi="Times New Roman" w:cs="Times New Roman"/>
        </w:rPr>
        <w:lastRenderedPageBreak/>
        <w:t>Cuba</w:t>
      </w:r>
      <w:r w:rsidR="00BB2550" w:rsidRPr="008B0340">
        <w:rPr>
          <w:rFonts w:ascii="Times New Roman" w:hAnsi="Times New Roman" w:cs="Times New Roman"/>
        </w:rPr>
        <w:t xml:space="preserve"> es cabecera en el uso de la </w:t>
      </w:r>
      <w:r w:rsidR="00B70EB7">
        <w:rPr>
          <w:rFonts w:ascii="Times New Roman" w:hAnsi="Times New Roman" w:cs="Times New Roman"/>
        </w:rPr>
        <w:t>m</w:t>
      </w:r>
      <w:r w:rsidR="00BB2550" w:rsidRPr="008B0340">
        <w:rPr>
          <w:rFonts w:ascii="Times New Roman" w:hAnsi="Times New Roman" w:cs="Times New Roman"/>
        </w:rPr>
        <w:t xml:space="preserve">edicina </w:t>
      </w:r>
      <w:r w:rsidR="00B70EB7">
        <w:rPr>
          <w:rFonts w:ascii="Times New Roman" w:hAnsi="Times New Roman" w:cs="Times New Roman"/>
        </w:rPr>
        <w:t>n</w:t>
      </w:r>
      <w:r w:rsidR="00BB2550" w:rsidRPr="008B0340">
        <w:rPr>
          <w:rFonts w:ascii="Times New Roman" w:hAnsi="Times New Roman" w:cs="Times New Roman"/>
        </w:rPr>
        <w:t>atural</w:t>
      </w:r>
      <w:r w:rsidR="00B70EB7">
        <w:rPr>
          <w:rFonts w:ascii="Times New Roman" w:hAnsi="Times New Roman" w:cs="Times New Roman"/>
        </w:rPr>
        <w:t xml:space="preserve"> y</w:t>
      </w:r>
      <w:r w:rsidR="00BB2550" w:rsidRPr="008B0340">
        <w:rPr>
          <w:rFonts w:ascii="Times New Roman" w:hAnsi="Times New Roman" w:cs="Times New Roman"/>
        </w:rPr>
        <w:t xml:space="preserve"> </w:t>
      </w:r>
      <w:r w:rsidR="00B70EB7">
        <w:rPr>
          <w:rFonts w:ascii="Times New Roman" w:hAnsi="Times New Roman" w:cs="Times New Roman"/>
        </w:rPr>
        <w:t>t</w:t>
      </w:r>
      <w:r w:rsidR="00BB2550" w:rsidRPr="008B0340">
        <w:rPr>
          <w:rFonts w:ascii="Times New Roman" w:hAnsi="Times New Roman" w:cs="Times New Roman"/>
        </w:rPr>
        <w:t>radicional, son diversos los preparados que se utilizan y sus funciones, aunque solo alivian algunos síntomas, y otros fortalecen el sistema inmune para enfrentar la infección, pero ninguno tiene acción directa contra el virus.</w:t>
      </w:r>
    </w:p>
    <w:p w14:paraId="66DD67D6" w14:textId="39770C9B" w:rsidR="00587A6B" w:rsidRPr="008B0340" w:rsidRDefault="00832C6E" w:rsidP="008B0340">
      <w:pPr>
        <w:spacing w:after="0" w:line="360" w:lineRule="auto"/>
        <w:jc w:val="both"/>
        <w:rPr>
          <w:rFonts w:ascii="Times New Roman" w:eastAsia="Arial" w:hAnsi="Times New Roman" w:cs="Times New Roman"/>
        </w:rPr>
      </w:pPr>
      <w:r w:rsidRPr="008B0340">
        <w:rPr>
          <w:rFonts w:ascii="Times New Roman" w:hAnsi="Times New Roman" w:cs="Times New Roman"/>
        </w:rPr>
        <w:t xml:space="preserve">Aunque </w:t>
      </w:r>
      <w:r w:rsidR="00B70EB7">
        <w:rPr>
          <w:rFonts w:ascii="Times New Roman" w:hAnsi="Times New Roman" w:cs="Times New Roman"/>
        </w:rPr>
        <w:t>pocos</w:t>
      </w:r>
      <w:r w:rsidR="00B70EB7" w:rsidRPr="008B0340">
        <w:rPr>
          <w:rFonts w:ascii="Times New Roman" w:hAnsi="Times New Roman" w:cs="Times New Roman"/>
        </w:rPr>
        <w:t xml:space="preserve"> </w:t>
      </w:r>
      <w:r w:rsidRPr="008B0340">
        <w:rPr>
          <w:rFonts w:ascii="Times New Roman" w:hAnsi="Times New Roman" w:cs="Times New Roman"/>
        </w:rPr>
        <w:t>medicamentos han sido apropiados para la COVID-19 pediátrica, la mayoría de</w:t>
      </w:r>
      <w:r w:rsidR="00B70EB7">
        <w:rPr>
          <w:rFonts w:ascii="Times New Roman" w:hAnsi="Times New Roman" w:cs="Times New Roman"/>
        </w:rPr>
        <w:t xml:space="preserve"> los</w:t>
      </w:r>
      <w:r w:rsidRPr="008B0340">
        <w:rPr>
          <w:rFonts w:ascii="Times New Roman" w:hAnsi="Times New Roman" w:cs="Times New Roman"/>
        </w:rPr>
        <w:t xml:space="preserve"> niños se han recuperado dentro de 2 semanas, lo cual puede ser atribuido a la menor </w:t>
      </w:r>
      <w:r w:rsidR="00B70EB7">
        <w:rPr>
          <w:rFonts w:ascii="Times New Roman" w:hAnsi="Times New Roman" w:cs="Times New Roman"/>
        </w:rPr>
        <w:t>gravedad</w:t>
      </w:r>
      <w:r w:rsidR="00B70EB7" w:rsidRPr="008B0340">
        <w:rPr>
          <w:rFonts w:ascii="Times New Roman" w:hAnsi="Times New Roman" w:cs="Times New Roman"/>
        </w:rPr>
        <w:t xml:space="preserve"> </w:t>
      </w:r>
      <w:r w:rsidRPr="008B0340">
        <w:rPr>
          <w:rFonts w:ascii="Times New Roman" w:hAnsi="Times New Roman" w:cs="Times New Roman"/>
        </w:rPr>
        <w:t>de la enfermedad en este grupo poblacional. Los resultados de la terapia antiviral en la COVID-19</w:t>
      </w:r>
      <w:r w:rsidR="00B70EB7">
        <w:rPr>
          <w:rFonts w:ascii="Times New Roman" w:hAnsi="Times New Roman" w:cs="Times New Roman"/>
        </w:rPr>
        <w:t>,</w:t>
      </w:r>
      <w:r w:rsidRPr="008B0340">
        <w:rPr>
          <w:rFonts w:ascii="Times New Roman" w:hAnsi="Times New Roman" w:cs="Times New Roman"/>
        </w:rPr>
        <w:t xml:space="preserve"> necesitan ser evaluados en una mayor muestra de pacientes pediátricos.</w:t>
      </w:r>
      <w:r w:rsidR="00836CAB" w:rsidRPr="008B0340">
        <w:rPr>
          <w:rFonts w:ascii="Times New Roman" w:hAnsi="Times New Roman" w:cs="Times New Roman"/>
          <w:vertAlign w:val="superscript"/>
        </w:rPr>
        <w:t>(2</w:t>
      </w:r>
      <w:r w:rsidR="00795FEB" w:rsidRPr="008B0340">
        <w:rPr>
          <w:rFonts w:ascii="Times New Roman" w:hAnsi="Times New Roman" w:cs="Times New Roman"/>
          <w:vertAlign w:val="superscript"/>
        </w:rPr>
        <w:t>9</w:t>
      </w:r>
      <w:r w:rsidR="00836CAB" w:rsidRPr="008B0340">
        <w:rPr>
          <w:rFonts w:ascii="Times New Roman" w:hAnsi="Times New Roman" w:cs="Times New Roman"/>
          <w:vertAlign w:val="superscript"/>
        </w:rPr>
        <w:t>)</w:t>
      </w:r>
    </w:p>
    <w:p w14:paraId="56E57C92" w14:textId="272B5660" w:rsidR="0044231A" w:rsidRPr="008B0340" w:rsidRDefault="00DC02D2"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rPr>
        <w:t>A pesar de la existencia de cientos de ensayos clínicos en busca de la vacuna para lograr frenar la hasta ahora incontrolable propagación de la enfermedad, el aislamiento social es la única medida eficaz para que el virus no se siga expandiendo.</w:t>
      </w:r>
      <w:r w:rsidRPr="008B0340">
        <w:rPr>
          <w:rFonts w:ascii="Times New Roman" w:hAnsi="Times New Roman" w:cs="Times New Roman"/>
          <w:vertAlign w:val="superscript"/>
        </w:rPr>
        <w:t>(</w:t>
      </w:r>
      <w:r w:rsidR="00795FEB" w:rsidRPr="008B0340">
        <w:rPr>
          <w:rFonts w:ascii="Times New Roman" w:hAnsi="Times New Roman" w:cs="Times New Roman"/>
          <w:vertAlign w:val="superscript"/>
        </w:rPr>
        <w:t>30</w:t>
      </w:r>
      <w:r w:rsidRPr="008B0340">
        <w:rPr>
          <w:rFonts w:ascii="Times New Roman" w:hAnsi="Times New Roman" w:cs="Times New Roman"/>
          <w:vertAlign w:val="superscript"/>
        </w:rPr>
        <w:t>)</w:t>
      </w:r>
    </w:p>
    <w:p w14:paraId="3CE8C23C" w14:textId="64775E52" w:rsidR="00CF410C" w:rsidRPr="008B0340" w:rsidRDefault="00154AF2"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rPr>
        <w:t>A pesar de los avances científicos realizados en múltiples investigaciones, existen todavía elementos de la enfermedad que deben estudiarse a fondo. Aunque generalmente los pacientes pediátricos presentan una mejor evolución probablemente influida por la ausencia de comorbilidades existentes en la población adulta, la COVID-19 tiene similar comportamiento.</w:t>
      </w:r>
    </w:p>
    <w:p w14:paraId="48703F6E" w14:textId="77777777" w:rsidR="00154AF2" w:rsidRPr="008B0340" w:rsidRDefault="00154AF2" w:rsidP="008B0340">
      <w:pPr>
        <w:spacing w:after="0" w:line="360" w:lineRule="auto"/>
        <w:jc w:val="both"/>
        <w:rPr>
          <w:rFonts w:ascii="Times New Roman" w:eastAsia="Arial" w:hAnsi="Times New Roman" w:cs="Times New Roman"/>
        </w:rPr>
      </w:pPr>
    </w:p>
    <w:p w14:paraId="153E2B51" w14:textId="77777777" w:rsidR="00C725DE" w:rsidRDefault="00C725DE" w:rsidP="008B0340">
      <w:pPr>
        <w:spacing w:after="0" w:line="360" w:lineRule="auto"/>
        <w:jc w:val="both"/>
        <w:rPr>
          <w:rFonts w:ascii="Times New Roman" w:eastAsia="Arial" w:hAnsi="Times New Roman" w:cs="Times New Roman"/>
          <w:b/>
        </w:rPr>
      </w:pPr>
    </w:p>
    <w:p w14:paraId="0D10796D" w14:textId="77777777" w:rsidR="00154AF2" w:rsidRPr="006530F0" w:rsidRDefault="0074612E" w:rsidP="006530F0">
      <w:pPr>
        <w:spacing w:after="0" w:line="360" w:lineRule="auto"/>
        <w:jc w:val="center"/>
        <w:rPr>
          <w:rFonts w:ascii="Times New Roman" w:eastAsia="Arial" w:hAnsi="Times New Roman" w:cs="Times New Roman"/>
          <w:b/>
          <w:sz w:val="32"/>
          <w:szCs w:val="32"/>
        </w:rPr>
      </w:pPr>
      <w:r w:rsidRPr="006530F0">
        <w:rPr>
          <w:rFonts w:ascii="Times New Roman" w:eastAsia="Arial" w:hAnsi="Times New Roman" w:cs="Times New Roman"/>
          <w:b/>
          <w:sz w:val="32"/>
          <w:szCs w:val="32"/>
        </w:rPr>
        <w:t>REFERENCIAS BIBLIOGRÁFICAS</w:t>
      </w:r>
    </w:p>
    <w:p w14:paraId="3BE62878" w14:textId="5F431651"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1.</w:t>
      </w:r>
      <w:r w:rsidRPr="006530F0">
        <w:rPr>
          <w:rFonts w:ascii="Times New Roman" w:eastAsia="Arial" w:hAnsi="Times New Roman" w:cs="Times New Roman"/>
        </w:rPr>
        <w:tab/>
        <w:t>Reina J. El SARS-CoV-2, una nueva zoonosis pandémica que amenaza al mundo. Vacunas. 2020 [acceso: 28/04/2020]</w:t>
      </w:r>
      <w:r>
        <w:rPr>
          <w:rFonts w:ascii="Times New Roman" w:eastAsia="Arial" w:hAnsi="Times New Roman" w:cs="Times New Roman"/>
        </w:rPr>
        <w:t>;</w:t>
      </w:r>
      <w:r w:rsidRPr="008B0062">
        <w:rPr>
          <w:rFonts w:ascii="Times New Roman" w:eastAsia="Arial" w:hAnsi="Times New Roman" w:cs="Times New Roman"/>
        </w:rPr>
        <w:t>21(1):17-22</w:t>
      </w:r>
      <w:r w:rsidRPr="006530F0">
        <w:rPr>
          <w:rFonts w:ascii="Times New Roman" w:eastAsia="Arial" w:hAnsi="Times New Roman" w:cs="Times New Roman"/>
        </w:rPr>
        <w:t xml:space="preserve">. Disponible en: </w:t>
      </w:r>
      <w:hyperlink r:id="rId12" w:history="1">
        <w:r w:rsidRPr="006530F0">
          <w:rPr>
            <w:rStyle w:val="Hipervnculo"/>
            <w:rFonts w:ascii="Times New Roman" w:eastAsia="Arial" w:hAnsi="Times New Roman" w:cs="Times New Roman"/>
          </w:rPr>
          <w:t>https://doi.org/10.1016/j.vacun.2020.03.001</w:t>
        </w:r>
      </w:hyperlink>
      <w:r>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07AB5F3C" w14:textId="4461D890"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2.</w:t>
      </w:r>
      <w:r w:rsidRPr="006530F0">
        <w:rPr>
          <w:rFonts w:ascii="Times New Roman" w:eastAsia="Arial" w:hAnsi="Times New Roman" w:cs="Times New Roman"/>
        </w:rPr>
        <w:tab/>
        <w:t xml:space="preserve">Urbina-Medina H. COVID-19 Generalidades. Archivos Venezolanos de Puericultura y Pediatría. 2020 [acceso: 28/04/2020];83(2):2-4. Disponible en: </w:t>
      </w:r>
      <w:hyperlink r:id="rId13" w:history="1">
        <w:r w:rsidRPr="006530F0">
          <w:rPr>
            <w:rStyle w:val="Hipervnculo"/>
            <w:rFonts w:ascii="Times New Roman" w:eastAsia="Arial" w:hAnsi="Times New Roman" w:cs="Times New Roman"/>
          </w:rPr>
          <w:t>http://intelego-eu.com/wp-content/uploads/2020/06/AVPP-Sup-2-Consenso-Vzlano-sobre-manifestaciones-sistemicas-de-ls-COVID-19.pdf</w:t>
        </w:r>
      </w:hyperlink>
      <w:r>
        <w:rPr>
          <w:rFonts w:ascii="Times New Roman" w:eastAsia="Arial" w:hAnsi="Times New Roman" w:cs="Times New Roman"/>
        </w:rPr>
        <w:t xml:space="preserve"> </w:t>
      </w:r>
    </w:p>
    <w:p w14:paraId="547139E4" w14:textId="3137FE79"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3.</w:t>
      </w:r>
      <w:r w:rsidRPr="006530F0">
        <w:rPr>
          <w:rFonts w:ascii="Times New Roman" w:eastAsia="Arial" w:hAnsi="Times New Roman" w:cs="Times New Roman"/>
        </w:rPr>
        <w:tab/>
        <w:t>Llor C, Moragas A. Coronavirus y atención primaria. Aten Primaria. 2020 [a</w:t>
      </w:r>
      <w:r w:rsidRPr="006530F0">
        <w:rPr>
          <w:rFonts w:ascii="Times New Roman" w:eastAsia="Arial" w:hAnsi="Times New Roman" w:cs="Times New Roman"/>
        </w:rPr>
        <w:t>cceso: 28/04/2020];52(5):</w:t>
      </w:r>
      <w:r>
        <w:rPr>
          <w:rFonts w:ascii="Times New Roman" w:eastAsia="Arial" w:hAnsi="Times New Roman" w:cs="Times New Roman"/>
        </w:rPr>
        <w:t>294-6</w:t>
      </w:r>
      <w:r w:rsidRPr="006530F0">
        <w:rPr>
          <w:rFonts w:ascii="Times New Roman" w:eastAsia="Arial" w:hAnsi="Times New Roman" w:cs="Times New Roman"/>
        </w:rPr>
        <w:t xml:space="preserve">. Disponible en: </w:t>
      </w:r>
      <w:hyperlink r:id="rId14" w:history="1">
        <w:r w:rsidRPr="006530F0">
          <w:rPr>
            <w:rStyle w:val="Hipervnculo"/>
            <w:rFonts w:ascii="Times New Roman" w:eastAsia="Arial" w:hAnsi="Times New Roman" w:cs="Times New Roman"/>
          </w:rPr>
          <w:t>https://doi.org/10.1016/j.aprim.2020.03.002</w:t>
        </w:r>
      </w:hyperlink>
      <w:r>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16C6C968" w14:textId="5E8ABC43"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4.</w:t>
      </w:r>
      <w:r w:rsidRPr="006530F0">
        <w:rPr>
          <w:rFonts w:ascii="Times New Roman" w:eastAsia="Arial" w:hAnsi="Times New Roman" w:cs="Times New Roman"/>
        </w:rPr>
        <w:tab/>
        <w:t>Zhao G. Tomar medidas preventivas inmediatamente: evidencia de China sobre el COVID-19. Gac Sanit. 2020 [acceso: 28/04/2020]</w:t>
      </w:r>
      <w:r w:rsidR="004C31AA">
        <w:rPr>
          <w:rFonts w:ascii="Times New Roman" w:eastAsia="Arial" w:hAnsi="Times New Roman" w:cs="Times New Roman"/>
        </w:rPr>
        <w:t>;34(3):217-9</w:t>
      </w:r>
      <w:r w:rsidRPr="006530F0">
        <w:rPr>
          <w:rFonts w:ascii="Times New Roman" w:eastAsia="Arial" w:hAnsi="Times New Roman" w:cs="Times New Roman"/>
        </w:rPr>
        <w:t xml:space="preserve">. Disponible en: </w:t>
      </w:r>
      <w:hyperlink r:id="rId15" w:history="1">
        <w:r w:rsidR="004C31AA" w:rsidRPr="006530F0">
          <w:rPr>
            <w:rStyle w:val="Hipervnculo"/>
            <w:rFonts w:ascii="Times New Roman" w:eastAsia="Arial" w:hAnsi="Times New Roman" w:cs="Times New Roman"/>
          </w:rPr>
          <w:t>https://doi.org/10.1016/j.gaceta.2020.03.002</w:t>
        </w:r>
      </w:hyperlink>
      <w:r w:rsidR="004C31AA">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63294BA2" w14:textId="538D7304"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lastRenderedPageBreak/>
        <w:t>5.</w:t>
      </w:r>
      <w:r w:rsidRPr="006530F0">
        <w:rPr>
          <w:rFonts w:ascii="Times New Roman" w:eastAsia="Arial" w:hAnsi="Times New Roman" w:cs="Times New Roman"/>
        </w:rPr>
        <w:tab/>
        <w:t>Calvo C, Tagarro A, Otheo E, Cristina E. Actualización de la situación epidemiológica de la infección por SARS-CoV-2 en España</w:t>
      </w:r>
      <w:r w:rsidR="00D038FB">
        <w:rPr>
          <w:rFonts w:ascii="Times New Roman" w:eastAsia="Arial" w:hAnsi="Times New Roman" w:cs="Times New Roman"/>
        </w:rPr>
        <w:t>:</w:t>
      </w:r>
      <w:r w:rsidRPr="006530F0">
        <w:rPr>
          <w:rFonts w:ascii="Times New Roman" w:eastAsia="Arial" w:hAnsi="Times New Roman" w:cs="Times New Roman"/>
        </w:rPr>
        <w:t xml:space="preserve"> Comentarios a las recomendaciones de manejo de la infección en pediatría. Cartas científicas. 2020 [acceso: 28/04/2020]</w:t>
      </w:r>
      <w:r w:rsidR="00A64DF7">
        <w:rPr>
          <w:rFonts w:ascii="Times New Roman" w:eastAsia="Arial" w:hAnsi="Times New Roman" w:cs="Times New Roman"/>
        </w:rPr>
        <w:t>;92(4):239-40</w:t>
      </w:r>
      <w:r w:rsidRPr="006530F0">
        <w:rPr>
          <w:rFonts w:ascii="Times New Roman" w:eastAsia="Arial" w:hAnsi="Times New Roman" w:cs="Times New Roman"/>
        </w:rPr>
        <w:t xml:space="preserve">. Disponible en: </w:t>
      </w:r>
      <w:hyperlink r:id="rId16" w:history="1">
        <w:r w:rsidR="00A64DF7" w:rsidRPr="006530F0">
          <w:rPr>
            <w:rStyle w:val="Hipervnculo"/>
            <w:rFonts w:ascii="Times New Roman" w:eastAsia="Arial" w:hAnsi="Times New Roman" w:cs="Times New Roman"/>
          </w:rPr>
          <w:t>https://doi.org/10.1016/j.anpedi.2020.03.001</w:t>
        </w:r>
      </w:hyperlink>
      <w:r w:rsidR="00A64DF7">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4247702D" w14:textId="0C6A5447"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6.</w:t>
      </w:r>
      <w:r w:rsidRPr="006530F0">
        <w:rPr>
          <w:rFonts w:ascii="Times New Roman" w:eastAsia="Arial" w:hAnsi="Times New Roman" w:cs="Times New Roman"/>
        </w:rPr>
        <w:tab/>
        <w:t xml:space="preserve">Borges F, Sparano A, Hermanni M, Marcano E. COVID-19 y corazón en Pediatría. Archivos venezolanos de puericultura y pediatría. 2020 [acceso: 28/04/2020];83(2):18-24. Disponible en: </w:t>
      </w:r>
      <w:hyperlink r:id="rId17" w:history="1">
        <w:r w:rsidR="001F7C9F" w:rsidRPr="006530F0">
          <w:rPr>
            <w:rStyle w:val="Hipervnculo"/>
            <w:rFonts w:ascii="Times New Roman" w:eastAsia="Arial" w:hAnsi="Times New Roman" w:cs="Times New Roman"/>
          </w:rPr>
          <w:t>http://intelego-eu.com/wp-content/uploads/2020/06/AVPP-Sup-2-Consenso-Vzlano-sobre-manifestaciones-sistemicas-de-ls-COVID-19.pdf</w:t>
        </w:r>
      </w:hyperlink>
      <w:r w:rsidR="001F7C9F">
        <w:rPr>
          <w:rFonts w:ascii="Times New Roman" w:eastAsia="Arial" w:hAnsi="Times New Roman" w:cs="Times New Roman"/>
        </w:rPr>
        <w:t xml:space="preserve"> </w:t>
      </w:r>
    </w:p>
    <w:p w14:paraId="49A73E85" w14:textId="1D09789B"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7.</w:t>
      </w:r>
      <w:r w:rsidRPr="006530F0">
        <w:rPr>
          <w:rFonts w:ascii="Times New Roman" w:eastAsia="Arial" w:hAnsi="Times New Roman" w:cs="Times New Roman"/>
        </w:rPr>
        <w:tab/>
        <w:t xml:space="preserve">Márquez-Aguirre MP, Gutiérrez-Hernández A, Lizárraga-López SL, Muñoz-Ramírez CM, Ventura-Gómez ST, Zárate-Castañón PMS, et al. Espectro clínico de COVID-19, enfermedad en el paciente pediátrico. Acta Pediatr Méx.  2020 [acceso: 28/04/2020];41(Supl 1):S64-S71. Disponible en: </w:t>
      </w:r>
      <w:hyperlink r:id="rId18" w:history="1">
        <w:r w:rsidR="00286800" w:rsidRPr="006530F0">
          <w:rPr>
            <w:rStyle w:val="Hipervnculo"/>
            <w:rFonts w:ascii="Times New Roman" w:eastAsia="Arial" w:hAnsi="Times New Roman" w:cs="Times New Roman"/>
          </w:rPr>
          <w:t>https://ojs.actapediatrica.org.mx/index.php/APM/article/download/2077/1198</w:t>
        </w:r>
      </w:hyperlink>
      <w:r w:rsidR="00286800">
        <w:rPr>
          <w:rFonts w:ascii="Times New Roman" w:eastAsia="Arial" w:hAnsi="Times New Roman" w:cs="Times New Roman"/>
        </w:rPr>
        <w:t xml:space="preserve"> </w:t>
      </w:r>
    </w:p>
    <w:p w14:paraId="30165BCB" w14:textId="471E5D58"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8.</w:t>
      </w:r>
      <w:r w:rsidRPr="006530F0">
        <w:rPr>
          <w:rFonts w:ascii="Times New Roman" w:eastAsia="Arial" w:hAnsi="Times New Roman" w:cs="Times New Roman"/>
          <w:lang w:val="en-US"/>
        </w:rPr>
        <w:tab/>
        <w:t xml:space="preserve">Clark H, Coll-Seck AM, Banerjee A. After COVID-19, a future for the world’s children? </w:t>
      </w:r>
      <w:r w:rsidRPr="006530F0">
        <w:rPr>
          <w:rFonts w:ascii="Times New Roman" w:eastAsia="Arial" w:hAnsi="Times New Roman" w:cs="Times New Roman"/>
        </w:rPr>
        <w:t>The Lancet. 2020 [acceso: 28/04/2020]</w:t>
      </w:r>
      <w:r w:rsidR="008A0FEC">
        <w:rPr>
          <w:rFonts w:ascii="Times New Roman" w:eastAsia="Arial" w:hAnsi="Times New Roman" w:cs="Times New Roman"/>
        </w:rPr>
        <w:t>;396:298-300</w:t>
      </w:r>
      <w:r w:rsidRPr="006530F0">
        <w:rPr>
          <w:rFonts w:ascii="Times New Roman" w:eastAsia="Arial" w:hAnsi="Times New Roman" w:cs="Times New Roman"/>
        </w:rPr>
        <w:t xml:space="preserve">. Disponible en: </w:t>
      </w:r>
      <w:hyperlink r:id="rId19" w:history="1">
        <w:r w:rsidR="008A0FEC" w:rsidRPr="006530F0">
          <w:rPr>
            <w:rStyle w:val="Hipervnculo"/>
            <w:rFonts w:ascii="Times New Roman" w:eastAsia="Arial" w:hAnsi="Times New Roman" w:cs="Times New Roman"/>
          </w:rPr>
          <w:t>https://www.thelancet.com/pdfs/journals/lancet/PIIS0140-6736(20)31481-1.pdf</w:t>
        </w:r>
      </w:hyperlink>
      <w:r w:rsidR="008A0FEC">
        <w:rPr>
          <w:rFonts w:ascii="Times New Roman" w:eastAsia="Arial" w:hAnsi="Times New Roman" w:cs="Times New Roman"/>
        </w:rPr>
        <w:t xml:space="preserve"> </w:t>
      </w:r>
    </w:p>
    <w:p w14:paraId="64CC4EAA" w14:textId="757F1A1E"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9.</w:t>
      </w:r>
      <w:r w:rsidRPr="006530F0">
        <w:rPr>
          <w:rFonts w:ascii="Times New Roman" w:eastAsia="Arial" w:hAnsi="Times New Roman" w:cs="Times New Roman"/>
          <w:lang w:val="en-US"/>
        </w:rPr>
        <w:tab/>
        <w:t>Mancino E, Cristiani L, Pierangeli A, Scagnolari C. A single centre study of viral community-acquired pneumonia in children: No evidence of SARS-CoV-2 from October 2019 to March 2020. Journal of Clinical Virology. 2020 [acceso: 28/04/2020];128:</w:t>
      </w:r>
      <w:r w:rsidR="00651049">
        <w:rPr>
          <w:rFonts w:ascii="Times New Roman" w:eastAsia="Arial" w:hAnsi="Times New Roman" w:cs="Times New Roman"/>
          <w:lang w:val="en-US"/>
        </w:rPr>
        <w:t>104385</w:t>
      </w:r>
      <w:r w:rsidRPr="006530F0">
        <w:rPr>
          <w:rFonts w:ascii="Times New Roman" w:eastAsia="Arial" w:hAnsi="Times New Roman" w:cs="Times New Roman"/>
          <w:lang w:val="en-US"/>
        </w:rPr>
        <w:t xml:space="preserve">. Disponible en: </w:t>
      </w:r>
      <w:hyperlink r:id="rId20" w:history="1">
        <w:r w:rsidR="00651049" w:rsidRPr="006530F0">
          <w:rPr>
            <w:rStyle w:val="Hipervnculo"/>
            <w:rFonts w:ascii="Times New Roman" w:eastAsia="Arial" w:hAnsi="Times New Roman" w:cs="Times New Roman"/>
            <w:lang w:val="en-US"/>
          </w:rPr>
          <w:t>https://doi.org/10.1016/j.jcv.2020.104385</w:t>
        </w:r>
      </w:hyperlink>
      <w:r w:rsidR="00651049">
        <w:rPr>
          <w:rFonts w:ascii="Times New Roman" w:eastAsia="Arial" w:hAnsi="Times New Roman" w:cs="Times New Roman"/>
          <w:lang w:val="en-US"/>
        </w:rPr>
        <w:t xml:space="preserve"> </w:t>
      </w:r>
    </w:p>
    <w:p w14:paraId="0CF2BA62" w14:textId="72FF8217"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10.</w:t>
      </w:r>
      <w:r w:rsidRPr="006530F0">
        <w:rPr>
          <w:rFonts w:ascii="Times New Roman" w:eastAsia="Arial" w:hAnsi="Times New Roman" w:cs="Times New Roman"/>
          <w:lang w:val="en-US"/>
        </w:rPr>
        <w:tab/>
        <w:t xml:space="preserve">Shetty AK. Mesenchymal Stem Cell Infusion Shows Promise for Combating Coronavirus (COVID-19) Induced Pneumonia. Aging and Disease. 2020 [acceso: 28/04/2020];11(2):462-464. Disponible en: </w:t>
      </w:r>
      <w:hyperlink r:id="rId21" w:history="1">
        <w:r w:rsidR="00651049" w:rsidRPr="006530F0">
          <w:rPr>
            <w:rStyle w:val="Hipervnculo"/>
            <w:rFonts w:ascii="Times New Roman" w:eastAsia="Arial" w:hAnsi="Times New Roman" w:cs="Times New Roman"/>
            <w:lang w:val="en-US"/>
          </w:rPr>
          <w:t>http://dx.doi.org/10.14336/AD.2020.0301</w:t>
        </w:r>
      </w:hyperlink>
      <w:r w:rsidR="00651049">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p>
    <w:p w14:paraId="56E50749" w14:textId="420665C3"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11.</w:t>
      </w:r>
      <w:r w:rsidRPr="006530F0">
        <w:rPr>
          <w:rFonts w:ascii="Times New Roman" w:eastAsia="Arial" w:hAnsi="Times New Roman" w:cs="Times New Roman"/>
          <w:lang w:val="en-US"/>
        </w:rPr>
        <w:tab/>
        <w:t xml:space="preserve">Yuki K, Fujiogi M, Koutsogiannaki S. COVID-19 pathophysiology: A review. </w:t>
      </w:r>
      <w:r w:rsidRPr="006530F0">
        <w:rPr>
          <w:rFonts w:ascii="Times New Roman" w:eastAsia="Arial" w:hAnsi="Times New Roman" w:cs="Times New Roman"/>
        </w:rPr>
        <w:t>Clinical Immunology. 2020 [acceso: 28/04/2020];215:</w:t>
      </w:r>
      <w:r w:rsidR="00B72A74">
        <w:rPr>
          <w:rFonts w:ascii="Times New Roman" w:eastAsia="Arial" w:hAnsi="Times New Roman" w:cs="Times New Roman"/>
        </w:rPr>
        <w:t>108427</w:t>
      </w:r>
      <w:r w:rsidRPr="006530F0">
        <w:rPr>
          <w:rFonts w:ascii="Times New Roman" w:eastAsia="Arial" w:hAnsi="Times New Roman" w:cs="Times New Roman"/>
        </w:rPr>
        <w:t xml:space="preserve">. Disponible en: </w:t>
      </w:r>
      <w:hyperlink r:id="rId22" w:history="1">
        <w:r w:rsidR="00B72A74" w:rsidRPr="006530F0">
          <w:rPr>
            <w:rStyle w:val="Hipervnculo"/>
            <w:rFonts w:ascii="Times New Roman" w:eastAsia="Arial" w:hAnsi="Times New Roman" w:cs="Times New Roman"/>
          </w:rPr>
          <w:t>https://www.ncbi.nlm.nih.gov/pmc/articles/PMC7169933/</w:t>
        </w:r>
      </w:hyperlink>
      <w:r w:rsidR="00B72A74">
        <w:rPr>
          <w:rFonts w:ascii="Times New Roman" w:eastAsia="Arial" w:hAnsi="Times New Roman" w:cs="Times New Roman"/>
        </w:rPr>
        <w:t xml:space="preserve"> </w:t>
      </w:r>
    </w:p>
    <w:p w14:paraId="2B555283" w14:textId="44E6136A"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12.</w:t>
      </w:r>
      <w:r w:rsidRPr="006530F0">
        <w:rPr>
          <w:rFonts w:ascii="Times New Roman" w:eastAsia="Arial" w:hAnsi="Times New Roman" w:cs="Times New Roman"/>
          <w:lang w:val="en-US"/>
        </w:rPr>
        <w:tab/>
        <w:t xml:space="preserve">Skarstein-Kolberg E. ACE2, COVID 19 and serum ACE as a possible biomarker to predict severity of disease. </w:t>
      </w:r>
      <w:r w:rsidRPr="006530F0">
        <w:rPr>
          <w:rFonts w:ascii="Times New Roman" w:eastAsia="Arial" w:hAnsi="Times New Roman" w:cs="Times New Roman"/>
        </w:rPr>
        <w:t>Journal of Clinical Virology. 2020 [acceso: 28/04/2020];126:</w:t>
      </w:r>
      <w:r w:rsidR="00634DEF">
        <w:rPr>
          <w:rFonts w:ascii="Times New Roman" w:eastAsia="Arial" w:hAnsi="Times New Roman" w:cs="Times New Roman"/>
        </w:rPr>
        <w:t>104250</w:t>
      </w:r>
      <w:r w:rsidRPr="006530F0">
        <w:rPr>
          <w:rFonts w:ascii="Times New Roman" w:eastAsia="Arial" w:hAnsi="Times New Roman" w:cs="Times New Roman"/>
        </w:rPr>
        <w:t xml:space="preserve">. Disponible en: </w:t>
      </w:r>
      <w:hyperlink r:id="rId23" w:history="1">
        <w:r w:rsidR="00634DEF" w:rsidRPr="006530F0">
          <w:rPr>
            <w:rStyle w:val="Hipervnculo"/>
            <w:rFonts w:ascii="Times New Roman" w:eastAsia="Arial" w:hAnsi="Times New Roman" w:cs="Times New Roman"/>
          </w:rPr>
          <w:t>https://doi.org/10.1016/j.jcv.2020.104350</w:t>
        </w:r>
      </w:hyperlink>
      <w:r w:rsidR="00634DEF">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034B4103" w14:textId="54E78441"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13.</w:t>
      </w:r>
      <w:r w:rsidRPr="006530F0">
        <w:rPr>
          <w:rFonts w:ascii="Times New Roman" w:eastAsia="Arial" w:hAnsi="Times New Roman" w:cs="Times New Roman"/>
        </w:rPr>
        <w:tab/>
        <w:t xml:space="preserve">Sánchez-Tauma PJ, Atamari-Anahui N, Valera-Moreno C. Enfermedad por Coronavirus 2019, COVID-19: Aspectos a considerar en niños. Rev. cuerpo méd. 2020 </w:t>
      </w:r>
      <w:r w:rsidRPr="006530F0">
        <w:rPr>
          <w:rFonts w:ascii="Times New Roman" w:eastAsia="Arial" w:hAnsi="Times New Roman" w:cs="Times New Roman"/>
        </w:rPr>
        <w:lastRenderedPageBreak/>
        <w:t xml:space="preserve">[acceso: 28/04/2020];13(1):88-95. Disponible en: </w:t>
      </w:r>
      <w:hyperlink r:id="rId24" w:history="1">
        <w:r w:rsidR="00CC3C79" w:rsidRPr="006530F0">
          <w:rPr>
            <w:rStyle w:val="Hipervnculo"/>
            <w:rFonts w:ascii="Times New Roman" w:eastAsia="Arial" w:hAnsi="Times New Roman" w:cs="Times New Roman"/>
          </w:rPr>
          <w:t>https://doi.org/10.35434/rcmhnaaa.2020.131.629</w:t>
        </w:r>
      </w:hyperlink>
      <w:r w:rsidR="00CC3C79">
        <w:rPr>
          <w:rFonts w:ascii="Times New Roman" w:eastAsia="Arial" w:hAnsi="Times New Roman" w:cs="Times New Roman"/>
        </w:rPr>
        <w:t xml:space="preserve"> </w:t>
      </w:r>
      <w:r w:rsidRPr="006530F0">
        <w:rPr>
          <w:rFonts w:ascii="Times New Roman" w:eastAsia="Arial" w:hAnsi="Times New Roman" w:cs="Times New Roman"/>
        </w:rPr>
        <w:t xml:space="preserve"> </w:t>
      </w:r>
      <w:r w:rsidR="00CC3C79">
        <w:rPr>
          <w:rFonts w:ascii="Times New Roman" w:eastAsia="Arial" w:hAnsi="Times New Roman" w:cs="Times New Roman"/>
        </w:rPr>
        <w:t xml:space="preserve"> </w:t>
      </w:r>
    </w:p>
    <w:p w14:paraId="7909C643" w14:textId="35CF227D"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14.</w:t>
      </w:r>
      <w:r w:rsidRPr="006530F0">
        <w:rPr>
          <w:rFonts w:ascii="Times New Roman" w:eastAsia="Arial" w:hAnsi="Times New Roman" w:cs="Times New Roman"/>
          <w:lang w:val="en-US"/>
        </w:rPr>
        <w:tab/>
        <w:t xml:space="preserve">Tezer H, Bedir-Demirdağ T. Novel coronavirus disease (COVID-19) in children. </w:t>
      </w:r>
      <w:r w:rsidRPr="006530F0">
        <w:rPr>
          <w:rFonts w:ascii="Times New Roman" w:eastAsia="Arial" w:hAnsi="Times New Roman" w:cs="Times New Roman"/>
        </w:rPr>
        <w:t xml:space="preserve">Turk J Med Sci. 2020 [acceso: 28/04/2020];50:592-603. Disponible en: </w:t>
      </w:r>
      <w:hyperlink r:id="rId25" w:history="1">
        <w:r w:rsidR="005326BC" w:rsidRPr="006530F0">
          <w:rPr>
            <w:rStyle w:val="Hipervnculo"/>
            <w:rFonts w:ascii="Times New Roman" w:eastAsia="Arial" w:hAnsi="Times New Roman" w:cs="Times New Roman"/>
          </w:rPr>
          <w:t>https://www.ncbi.nlm.nih.gov/pmc/articles/PMC7195991/pdf/turkjmedsci-50-592.pdf</w:t>
        </w:r>
      </w:hyperlink>
      <w:r w:rsidR="005326BC">
        <w:rPr>
          <w:rFonts w:ascii="Times New Roman" w:eastAsia="Arial" w:hAnsi="Times New Roman" w:cs="Times New Roman"/>
        </w:rPr>
        <w:t xml:space="preserve"> </w:t>
      </w:r>
    </w:p>
    <w:p w14:paraId="0707DEB3" w14:textId="41D475DB"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15.</w:t>
      </w:r>
      <w:r w:rsidRPr="006530F0">
        <w:rPr>
          <w:rFonts w:ascii="Times New Roman" w:eastAsia="Arial" w:hAnsi="Times New Roman" w:cs="Times New Roman"/>
          <w:lang w:val="en-US"/>
        </w:rPr>
        <w:tab/>
        <w:t>Xiong X, Chua GT, Chi S, Wah-Kwan MY. A Comparison Between Chinese Children Infected with COVID-19 and with Severe Acute Respiratory Syndrome 2003. The Journal of Pediat</w:t>
      </w:r>
      <w:r w:rsidR="005326BC" w:rsidRPr="006530F0">
        <w:rPr>
          <w:rFonts w:ascii="Times New Roman" w:eastAsia="Arial" w:hAnsi="Times New Roman" w:cs="Times New Roman"/>
          <w:lang w:val="en-US"/>
        </w:rPr>
        <w:t>rics. 2020 [acceso: 28/04/2020];224:30-6</w:t>
      </w:r>
      <w:r w:rsidRPr="006530F0">
        <w:rPr>
          <w:rFonts w:ascii="Times New Roman" w:eastAsia="Arial" w:hAnsi="Times New Roman" w:cs="Times New Roman"/>
          <w:lang w:val="en-US"/>
        </w:rPr>
        <w:t xml:space="preserve">. Disponible en: </w:t>
      </w:r>
      <w:hyperlink r:id="rId26" w:history="1">
        <w:r w:rsidR="005326BC" w:rsidRPr="006530F0">
          <w:rPr>
            <w:rStyle w:val="Hipervnculo"/>
            <w:rFonts w:ascii="Times New Roman" w:eastAsia="Arial" w:hAnsi="Times New Roman" w:cs="Times New Roman"/>
            <w:lang w:val="en-US"/>
          </w:rPr>
          <w:t>https://www.ncbi.nlm.nih.gov/pmc/articles/PMC7301144/pdf/main.pdf</w:t>
        </w:r>
      </w:hyperlink>
      <w:r w:rsidR="005326BC" w:rsidRPr="006530F0">
        <w:rPr>
          <w:rFonts w:ascii="Times New Roman" w:eastAsia="Arial" w:hAnsi="Times New Roman" w:cs="Times New Roman"/>
          <w:lang w:val="en-US"/>
        </w:rPr>
        <w:t xml:space="preserve"> </w:t>
      </w:r>
    </w:p>
    <w:p w14:paraId="53F721DD" w14:textId="01BC39E9"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16.</w:t>
      </w:r>
      <w:r w:rsidRPr="006530F0">
        <w:rPr>
          <w:rFonts w:ascii="Times New Roman" w:eastAsia="Arial" w:hAnsi="Times New Roman" w:cs="Times New Roman"/>
          <w:lang w:val="en-US"/>
        </w:rPr>
        <w:tab/>
        <w:t>Hao H, Yuan W, Hung-Tao C, Chih-Jung C. Clinical characteristics of novel coronavirus disease 2019 (COVID-19) in newborns, infants and children. Pediatrics and Neonatology. 2020 [acceso: 28/04/2020];61</w:t>
      </w:r>
      <w:r w:rsidR="005326BC" w:rsidRPr="006530F0">
        <w:rPr>
          <w:rFonts w:ascii="Times New Roman" w:eastAsia="Arial" w:hAnsi="Times New Roman" w:cs="Times New Roman"/>
          <w:lang w:val="en-US"/>
        </w:rPr>
        <w:t>(2)</w:t>
      </w:r>
      <w:r w:rsidRPr="006530F0">
        <w:rPr>
          <w:rFonts w:ascii="Times New Roman" w:eastAsia="Arial" w:hAnsi="Times New Roman" w:cs="Times New Roman"/>
          <w:lang w:val="en-US"/>
        </w:rPr>
        <w:t xml:space="preserve">:131-2. Disponible en: </w:t>
      </w:r>
      <w:hyperlink r:id="rId27" w:history="1">
        <w:r w:rsidR="005326BC" w:rsidRPr="006530F0">
          <w:rPr>
            <w:rStyle w:val="Hipervnculo"/>
            <w:rFonts w:ascii="Times New Roman" w:eastAsia="Arial" w:hAnsi="Times New Roman" w:cs="Times New Roman"/>
            <w:lang w:val="en-US"/>
          </w:rPr>
          <w:t>https://doi.org/10.1016/j.pedneo.2020.03.001</w:t>
        </w:r>
      </w:hyperlink>
      <w:r w:rsidR="005326BC" w:rsidRPr="006530F0">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p>
    <w:p w14:paraId="4ADAF4E6" w14:textId="361C7886"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17.</w:t>
      </w:r>
      <w:r w:rsidRPr="006530F0">
        <w:rPr>
          <w:rFonts w:ascii="Times New Roman" w:eastAsia="Arial" w:hAnsi="Times New Roman" w:cs="Times New Roman"/>
          <w:lang w:val="en-US"/>
        </w:rPr>
        <w:tab/>
        <w:t xml:space="preserve">Plaçais L, Richier Q. COVID-19: caractéristiques cliniques, biologiques et radiologiques chez l’adulte, la femme enceinte et l’enfant. </w:t>
      </w:r>
      <w:r w:rsidRPr="006530F0">
        <w:rPr>
          <w:rFonts w:ascii="Times New Roman" w:eastAsia="Arial" w:hAnsi="Times New Roman" w:cs="Times New Roman"/>
        </w:rPr>
        <w:t>Une mise au point au cœur de la pandémie. Rev Med Interne. 2020 [acceso: 28/04/2020];41</w:t>
      </w:r>
      <w:r w:rsidR="005326BC">
        <w:rPr>
          <w:rFonts w:ascii="Times New Roman" w:eastAsia="Arial" w:hAnsi="Times New Roman" w:cs="Times New Roman"/>
        </w:rPr>
        <w:t>(5)</w:t>
      </w:r>
      <w:r w:rsidRPr="006530F0">
        <w:rPr>
          <w:rFonts w:ascii="Times New Roman" w:eastAsia="Arial" w:hAnsi="Times New Roman" w:cs="Times New Roman"/>
        </w:rPr>
        <w:t xml:space="preserve">:308-18. Disponible en: </w:t>
      </w:r>
      <w:hyperlink r:id="rId28" w:history="1">
        <w:r w:rsidR="005326BC" w:rsidRPr="006530F0">
          <w:rPr>
            <w:rStyle w:val="Hipervnculo"/>
            <w:rFonts w:ascii="Times New Roman" w:eastAsia="Arial" w:hAnsi="Times New Roman" w:cs="Times New Roman"/>
          </w:rPr>
          <w:t>https://doi.org/10.1016/j.revmed.2020.04.004</w:t>
        </w:r>
      </w:hyperlink>
      <w:r w:rsidR="005326BC">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4CF1FEAF" w14:textId="03196578"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18.</w:t>
      </w:r>
      <w:r w:rsidRPr="006530F0">
        <w:rPr>
          <w:rFonts w:ascii="Times New Roman" w:eastAsia="Arial" w:hAnsi="Times New Roman" w:cs="Times New Roman"/>
          <w:lang w:val="en-US"/>
        </w:rPr>
        <w:tab/>
        <w:t>Zhang B, Liu S, Zhang J, Xiao J. Children hospitalized for coronavirus disease 2019 (COVID-19): A multicenter retrospective descriptive study. Journal of Infection. 2020 [acceso: 28/04/2020]</w:t>
      </w:r>
      <w:r w:rsidR="00FC2A93" w:rsidRPr="006530F0">
        <w:rPr>
          <w:rFonts w:ascii="Times New Roman" w:eastAsia="Arial" w:hAnsi="Times New Roman" w:cs="Times New Roman"/>
          <w:lang w:val="en-US"/>
        </w:rPr>
        <w:t>;81:e74-5</w:t>
      </w:r>
      <w:r w:rsidRPr="006530F0">
        <w:rPr>
          <w:rFonts w:ascii="Times New Roman" w:eastAsia="Arial" w:hAnsi="Times New Roman" w:cs="Times New Roman"/>
          <w:lang w:val="en-US"/>
        </w:rPr>
        <w:t>. Disponible en:</w:t>
      </w:r>
      <w:r w:rsidR="00FC2A93" w:rsidRPr="006530F0">
        <w:rPr>
          <w:rFonts w:ascii="Times New Roman" w:eastAsia="Arial" w:hAnsi="Times New Roman" w:cs="Times New Roman"/>
          <w:lang w:val="en-US"/>
        </w:rPr>
        <w:t xml:space="preserve"> </w:t>
      </w:r>
      <w:hyperlink r:id="rId29" w:history="1">
        <w:r w:rsidR="00FC2A93" w:rsidRPr="006530F0">
          <w:rPr>
            <w:rStyle w:val="Hipervnculo"/>
            <w:rFonts w:ascii="Times New Roman" w:eastAsia="Arial" w:hAnsi="Times New Roman" w:cs="Times New Roman"/>
            <w:lang w:val="en-US"/>
          </w:rPr>
          <w:t>https://www.ncbi.nlm.nih.gov/pmc/articles/PMC7204760/pdf/main.pdf</w:t>
        </w:r>
      </w:hyperlink>
      <w:r w:rsidR="00FC2A93" w:rsidRPr="006530F0">
        <w:rPr>
          <w:rFonts w:ascii="Times New Roman" w:eastAsia="Arial" w:hAnsi="Times New Roman" w:cs="Times New Roman"/>
          <w:lang w:val="en-US"/>
        </w:rPr>
        <w:t xml:space="preserve"> </w:t>
      </w:r>
    </w:p>
    <w:p w14:paraId="7AC46553" w14:textId="1B791B3F"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19.</w:t>
      </w:r>
      <w:r w:rsidRPr="006530F0">
        <w:rPr>
          <w:rFonts w:ascii="Times New Roman" w:eastAsia="Arial" w:hAnsi="Times New Roman" w:cs="Times New Roman"/>
          <w:lang w:val="en-US"/>
        </w:rPr>
        <w:tab/>
        <w:t xml:space="preserve">Qiu H, Wu J, Hong L, Luo Y, Song Q, Chen D. Clinical and epidemiological features of 36 children with coronavirus disease 2019 (COVID-19) in Zhejiang, China: an observational cohort study. </w:t>
      </w:r>
      <w:r w:rsidRPr="006530F0">
        <w:rPr>
          <w:rFonts w:ascii="Times New Roman" w:eastAsia="Arial" w:hAnsi="Times New Roman" w:cs="Times New Roman"/>
        </w:rPr>
        <w:t>Lancet. 2020 [acceso: 28/04/2020]</w:t>
      </w:r>
      <w:r w:rsidR="00B63946">
        <w:rPr>
          <w:rFonts w:ascii="Times New Roman" w:eastAsia="Arial" w:hAnsi="Times New Roman" w:cs="Times New Roman"/>
        </w:rPr>
        <w:t>; 20:689:96</w:t>
      </w:r>
      <w:r w:rsidRPr="006530F0">
        <w:rPr>
          <w:rFonts w:ascii="Times New Roman" w:eastAsia="Arial" w:hAnsi="Times New Roman" w:cs="Times New Roman"/>
        </w:rPr>
        <w:t xml:space="preserve">. Disponible en: </w:t>
      </w:r>
      <w:hyperlink r:id="rId30" w:history="1">
        <w:r w:rsidR="00B63946" w:rsidRPr="006530F0">
          <w:rPr>
            <w:rStyle w:val="Hipervnculo"/>
            <w:rFonts w:ascii="Times New Roman" w:eastAsia="Arial" w:hAnsi="Times New Roman" w:cs="Times New Roman"/>
          </w:rPr>
          <w:t>https://www.thelancet.com/pdfs/journals/laninf/PIIS1473-3099(20)30198-5.pdf</w:t>
        </w:r>
      </w:hyperlink>
      <w:r w:rsidR="00B63946">
        <w:rPr>
          <w:rFonts w:ascii="Times New Roman" w:eastAsia="Arial" w:hAnsi="Times New Roman" w:cs="Times New Roman"/>
        </w:rPr>
        <w:t xml:space="preserve"> </w:t>
      </w:r>
    </w:p>
    <w:p w14:paraId="5B70149E" w14:textId="35DBB593"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20.</w:t>
      </w:r>
      <w:r w:rsidRPr="006530F0">
        <w:rPr>
          <w:rFonts w:ascii="Times New Roman" w:eastAsia="Arial" w:hAnsi="Times New Roman" w:cs="Times New Roman"/>
          <w:lang w:val="en-US"/>
        </w:rPr>
        <w:tab/>
        <w:t>Chang TH, Wu JL, Chang LY. Clinical characteristics and diagnostic challenges of pediatric COVID-19: A systematic review and meta-analysis. Journal of the Formosan Medical Association. 2020 [acceso: 28/04/2020];119</w:t>
      </w:r>
      <w:r w:rsidR="00B63946">
        <w:rPr>
          <w:rFonts w:ascii="Times New Roman" w:eastAsia="Arial" w:hAnsi="Times New Roman" w:cs="Times New Roman"/>
          <w:lang w:val="en-US"/>
        </w:rPr>
        <w:t>(5)</w:t>
      </w:r>
      <w:r w:rsidRPr="006530F0">
        <w:rPr>
          <w:rFonts w:ascii="Times New Roman" w:eastAsia="Arial" w:hAnsi="Times New Roman" w:cs="Times New Roman"/>
          <w:lang w:val="en-US"/>
        </w:rPr>
        <w:t xml:space="preserve">:982-9. Disponible en: </w:t>
      </w:r>
      <w:hyperlink r:id="rId31" w:history="1">
        <w:r w:rsidR="00B63946" w:rsidRPr="006530F0">
          <w:rPr>
            <w:rStyle w:val="Hipervnculo"/>
            <w:rFonts w:ascii="Times New Roman" w:eastAsia="Arial" w:hAnsi="Times New Roman" w:cs="Times New Roman"/>
            <w:lang w:val="en-US"/>
          </w:rPr>
          <w:t>https://doi.org/10.1016/j.jfma.2020.04.007</w:t>
        </w:r>
      </w:hyperlink>
      <w:r w:rsidR="00B63946">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p>
    <w:p w14:paraId="75D3C7CA" w14:textId="1FBAF3BB"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lastRenderedPageBreak/>
        <w:t>21.</w:t>
      </w:r>
      <w:r w:rsidRPr="006530F0">
        <w:rPr>
          <w:rFonts w:ascii="Times New Roman" w:eastAsia="Arial" w:hAnsi="Times New Roman" w:cs="Times New Roman"/>
          <w:lang w:val="en-US"/>
        </w:rPr>
        <w:tab/>
        <w:t>Al-Hajjar S, McIntosh K. Pediatric COVID-19: An update on the expanding pandemic. International Journal of Pediatrics and Adolescent Medicine. 2020 [acceso: 28/04/2020];7</w:t>
      </w:r>
      <w:r w:rsidR="00B63946">
        <w:rPr>
          <w:rFonts w:ascii="Times New Roman" w:eastAsia="Arial" w:hAnsi="Times New Roman" w:cs="Times New Roman"/>
          <w:lang w:val="en-US"/>
        </w:rPr>
        <w:t>(2)</w:t>
      </w:r>
      <w:r w:rsidRPr="006530F0">
        <w:rPr>
          <w:rFonts w:ascii="Times New Roman" w:eastAsia="Arial" w:hAnsi="Times New Roman" w:cs="Times New Roman"/>
          <w:lang w:val="en-US"/>
        </w:rPr>
        <w:t xml:space="preserve">:61-3. Disponible en: </w:t>
      </w:r>
      <w:hyperlink r:id="rId32" w:history="1">
        <w:r w:rsidR="00B63946" w:rsidRPr="006530F0">
          <w:rPr>
            <w:rStyle w:val="Hipervnculo"/>
            <w:rFonts w:ascii="Times New Roman" w:eastAsia="Arial" w:hAnsi="Times New Roman" w:cs="Times New Roman"/>
            <w:lang w:val="en-US"/>
          </w:rPr>
          <w:t>https://doi.org/10.1016/j.ijpam.2020.05.001</w:t>
        </w:r>
      </w:hyperlink>
      <w:r w:rsidR="00B63946">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p>
    <w:p w14:paraId="58A47AC8" w14:textId="001A5192"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22.</w:t>
      </w:r>
      <w:r w:rsidRPr="006530F0">
        <w:rPr>
          <w:rFonts w:ascii="Times New Roman" w:eastAsia="Arial" w:hAnsi="Times New Roman" w:cs="Times New Roman"/>
          <w:lang w:val="en-US"/>
        </w:rPr>
        <w:tab/>
        <w:t>Qing C, Yi-Ching C, Chyi-Liang C, Cheng-Hsun C. SARS-CoV-2 infection in children: Transmission dynamics and clinical characteristics. Journal of the Formosan Medical Association. 2020 [acceso: 28/04/2020];119</w:t>
      </w:r>
      <w:r w:rsidR="004D41B1">
        <w:rPr>
          <w:rFonts w:ascii="Times New Roman" w:eastAsia="Arial" w:hAnsi="Times New Roman" w:cs="Times New Roman"/>
          <w:lang w:val="en-US"/>
        </w:rPr>
        <w:t>(3)</w:t>
      </w:r>
      <w:r w:rsidRPr="006530F0">
        <w:rPr>
          <w:rFonts w:ascii="Times New Roman" w:eastAsia="Arial" w:hAnsi="Times New Roman" w:cs="Times New Roman"/>
          <w:lang w:val="en-US"/>
        </w:rPr>
        <w:t xml:space="preserve">:670-3. Disponible en: </w:t>
      </w:r>
      <w:hyperlink r:id="rId33" w:history="1">
        <w:r w:rsidR="004D41B1" w:rsidRPr="006530F0">
          <w:rPr>
            <w:rStyle w:val="Hipervnculo"/>
            <w:rFonts w:ascii="Times New Roman" w:eastAsia="Arial" w:hAnsi="Times New Roman" w:cs="Times New Roman"/>
            <w:lang w:val="en-US"/>
          </w:rPr>
          <w:t>https://doi.org/10.1016/j.jfma.2020.02.009</w:t>
        </w:r>
      </w:hyperlink>
      <w:r w:rsidR="004D41B1">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r w:rsidR="004D41B1">
        <w:rPr>
          <w:rFonts w:ascii="Times New Roman" w:eastAsia="Arial" w:hAnsi="Times New Roman" w:cs="Times New Roman"/>
          <w:lang w:val="en-US"/>
        </w:rPr>
        <w:t xml:space="preserve"> </w:t>
      </w:r>
    </w:p>
    <w:p w14:paraId="390721CC" w14:textId="46248DB3"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23.</w:t>
      </w:r>
      <w:r w:rsidRPr="006530F0">
        <w:rPr>
          <w:rFonts w:ascii="Times New Roman" w:eastAsia="Arial" w:hAnsi="Times New Roman" w:cs="Times New Roman"/>
          <w:lang w:val="en-US"/>
        </w:rPr>
        <w:tab/>
        <w:t xml:space="preserve">Musolino AM, Supino MC, Buonsenso D, Ferro V. Lung ultrasound in children with covid-19: preliminary findings. </w:t>
      </w:r>
      <w:r w:rsidRPr="006530F0">
        <w:rPr>
          <w:rFonts w:ascii="Times New Roman" w:eastAsia="Arial" w:hAnsi="Times New Roman" w:cs="Times New Roman"/>
        </w:rPr>
        <w:t xml:space="preserve">Ultrasound in Med. &amp; Biol. 2020 [acceso: 28/04/2020];46(8):2094-8. Disponible en: </w:t>
      </w:r>
      <w:hyperlink r:id="rId34" w:history="1">
        <w:r w:rsidR="004D41B1" w:rsidRPr="006530F0">
          <w:rPr>
            <w:rStyle w:val="Hipervnculo"/>
            <w:rFonts w:ascii="Times New Roman" w:eastAsia="Arial" w:hAnsi="Times New Roman" w:cs="Times New Roman"/>
          </w:rPr>
          <w:t>https://www.ncbi.nlm.nih.gov/pmc/articles/PMC7196401/pdf/main.pdf</w:t>
        </w:r>
      </w:hyperlink>
      <w:r w:rsidR="004D41B1">
        <w:rPr>
          <w:rFonts w:ascii="Times New Roman" w:eastAsia="Arial" w:hAnsi="Times New Roman" w:cs="Times New Roman"/>
        </w:rPr>
        <w:t xml:space="preserve"> </w:t>
      </w:r>
    </w:p>
    <w:p w14:paraId="61A87276" w14:textId="15E130B3"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24.</w:t>
      </w:r>
      <w:r w:rsidRPr="006530F0">
        <w:rPr>
          <w:rFonts w:ascii="Times New Roman" w:eastAsia="Arial" w:hAnsi="Times New Roman" w:cs="Times New Roman"/>
          <w:lang w:val="en-US"/>
        </w:rPr>
        <w:tab/>
        <w:t xml:space="preserve">Palazzi-Safadi MA. The intriguing features of COVID-19 in children and its impact on the pandemic. </w:t>
      </w:r>
      <w:r w:rsidRPr="006530F0">
        <w:rPr>
          <w:rFonts w:ascii="Times New Roman" w:eastAsia="Arial" w:hAnsi="Times New Roman" w:cs="Times New Roman"/>
        </w:rPr>
        <w:t xml:space="preserve">J Pediatr. 2020 [acceso: 28/04/2020];96(3):265-8. Disponible en: </w:t>
      </w:r>
      <w:hyperlink r:id="rId35" w:history="1">
        <w:r w:rsidR="004D41B1" w:rsidRPr="006530F0">
          <w:rPr>
            <w:rStyle w:val="Hipervnculo"/>
            <w:rFonts w:ascii="Times New Roman" w:eastAsia="Arial" w:hAnsi="Times New Roman" w:cs="Times New Roman"/>
          </w:rPr>
          <w:t>https://doi.org/10.1016/j.jped.2020.04.001</w:t>
        </w:r>
      </w:hyperlink>
      <w:r w:rsidR="004D41B1">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163C1387" w14:textId="5EFF0CCA"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25.</w:t>
      </w:r>
      <w:r w:rsidRPr="006530F0">
        <w:rPr>
          <w:rFonts w:ascii="Times New Roman" w:eastAsia="Arial" w:hAnsi="Times New Roman" w:cs="Times New Roman"/>
        </w:rPr>
        <w:tab/>
        <w:t>Palacios-Cruz M, Santos E, Velázquez-Cervantes MA, León-Juárez M. COVID-19, una emergencia de salud pública mundial. Rev Clin Esp. 2020 [acceso: 28/04/2020]</w:t>
      </w:r>
      <w:r w:rsidR="004D41B1">
        <w:rPr>
          <w:rFonts w:ascii="Times New Roman" w:eastAsia="Arial" w:hAnsi="Times New Roman" w:cs="Times New Roman"/>
        </w:rPr>
        <w:t>;</w:t>
      </w:r>
      <w:r w:rsidR="004D41B1" w:rsidRPr="004D41B1">
        <w:t xml:space="preserve"> </w:t>
      </w:r>
      <w:r w:rsidR="004D41B1" w:rsidRPr="004D41B1">
        <w:rPr>
          <w:rFonts w:ascii="Times New Roman" w:eastAsia="Arial" w:hAnsi="Times New Roman" w:cs="Times New Roman"/>
        </w:rPr>
        <w:t>S0014-2565(20)</w:t>
      </w:r>
      <w:r w:rsidR="00A04BE5">
        <w:rPr>
          <w:rFonts w:ascii="Times New Roman" w:eastAsia="Arial" w:hAnsi="Times New Roman" w:cs="Times New Roman"/>
        </w:rPr>
        <w:t>:</w:t>
      </w:r>
      <w:r w:rsidR="004D41B1" w:rsidRPr="004D41B1">
        <w:rPr>
          <w:rFonts w:ascii="Times New Roman" w:eastAsia="Arial" w:hAnsi="Times New Roman" w:cs="Times New Roman"/>
        </w:rPr>
        <w:t>30092-8</w:t>
      </w:r>
      <w:r w:rsidRPr="006530F0">
        <w:rPr>
          <w:rFonts w:ascii="Times New Roman" w:eastAsia="Arial" w:hAnsi="Times New Roman" w:cs="Times New Roman"/>
        </w:rPr>
        <w:t>.</w:t>
      </w:r>
      <w:r w:rsidR="00775DA6">
        <w:rPr>
          <w:rFonts w:ascii="Times New Roman" w:eastAsia="Arial" w:hAnsi="Times New Roman" w:cs="Times New Roman"/>
        </w:rPr>
        <w:t xml:space="preserve"> [En prensa].</w:t>
      </w:r>
      <w:r w:rsidRPr="006530F0">
        <w:rPr>
          <w:rFonts w:ascii="Times New Roman" w:eastAsia="Arial" w:hAnsi="Times New Roman" w:cs="Times New Roman"/>
        </w:rPr>
        <w:t xml:space="preserve"> Disponible en: </w:t>
      </w:r>
      <w:hyperlink r:id="rId36" w:history="1">
        <w:r w:rsidR="00A04BE5" w:rsidRPr="006530F0">
          <w:rPr>
            <w:rStyle w:val="Hipervnculo"/>
            <w:rFonts w:ascii="Times New Roman" w:eastAsia="Arial" w:hAnsi="Times New Roman" w:cs="Times New Roman"/>
          </w:rPr>
          <w:t>https://doi.org/10.1016/j.rce.2020.03.001</w:t>
        </w:r>
      </w:hyperlink>
      <w:r w:rsidR="00A04BE5">
        <w:rPr>
          <w:rFonts w:ascii="Times New Roman" w:eastAsia="Arial" w:hAnsi="Times New Roman" w:cs="Times New Roman"/>
        </w:rPr>
        <w:t xml:space="preserve"> </w:t>
      </w:r>
      <w:r w:rsidRPr="006530F0">
        <w:rPr>
          <w:rFonts w:ascii="Times New Roman" w:eastAsia="Arial" w:hAnsi="Times New Roman" w:cs="Times New Roman"/>
        </w:rPr>
        <w:t xml:space="preserve">  </w:t>
      </w:r>
    </w:p>
    <w:p w14:paraId="19C5E2C9" w14:textId="2B501130" w:rsidR="008B0062"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lang w:val="en-US"/>
        </w:rPr>
        <w:t>26.</w:t>
      </w:r>
      <w:r w:rsidRPr="006530F0">
        <w:rPr>
          <w:rFonts w:ascii="Times New Roman" w:eastAsia="Arial" w:hAnsi="Times New Roman" w:cs="Times New Roman"/>
          <w:lang w:val="en-US"/>
        </w:rPr>
        <w:tab/>
        <w:t xml:space="preserve">de Carvalho-Panzeri C AP, Brunow-de Carvalho W, Johnston C, Souza-Rodriguez I, Figueiredo-Delgado A. COVID-19 Diagnostic and Management Protocol for Pediatric Patients. </w:t>
      </w:r>
      <w:r w:rsidRPr="006530F0">
        <w:rPr>
          <w:rFonts w:ascii="Times New Roman" w:eastAsia="Arial" w:hAnsi="Times New Roman" w:cs="Times New Roman"/>
        </w:rPr>
        <w:t>Clinics.  2020 [acceso: 28/04/2020];75:</w:t>
      </w:r>
      <w:r w:rsidR="00775DA6">
        <w:rPr>
          <w:rFonts w:ascii="Times New Roman" w:eastAsia="Arial" w:hAnsi="Times New Roman" w:cs="Times New Roman"/>
        </w:rPr>
        <w:t>e1894</w:t>
      </w:r>
      <w:r w:rsidRPr="006530F0">
        <w:rPr>
          <w:rFonts w:ascii="Times New Roman" w:eastAsia="Arial" w:hAnsi="Times New Roman" w:cs="Times New Roman"/>
        </w:rPr>
        <w:t xml:space="preserve">. Disponible en: </w:t>
      </w:r>
      <w:hyperlink r:id="rId37" w:history="1">
        <w:r w:rsidR="00775DA6" w:rsidRPr="006530F0">
          <w:rPr>
            <w:rStyle w:val="Hipervnculo"/>
            <w:rFonts w:ascii="Times New Roman" w:eastAsia="Arial" w:hAnsi="Times New Roman" w:cs="Times New Roman"/>
          </w:rPr>
          <w:t>https://www.scielo.br/pdf/clin/v75/1807-5932-clin-75-e1894.pdf</w:t>
        </w:r>
      </w:hyperlink>
      <w:r w:rsidR="00775DA6">
        <w:rPr>
          <w:rFonts w:ascii="Times New Roman" w:eastAsia="Arial" w:hAnsi="Times New Roman" w:cs="Times New Roman"/>
        </w:rPr>
        <w:t xml:space="preserve"> </w:t>
      </w:r>
    </w:p>
    <w:p w14:paraId="5799EA19" w14:textId="2E2DC523"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27.</w:t>
      </w:r>
      <w:r w:rsidRPr="006530F0">
        <w:rPr>
          <w:rFonts w:ascii="Times New Roman" w:eastAsia="Arial" w:hAnsi="Times New Roman" w:cs="Times New Roman"/>
          <w:lang w:val="en-US"/>
        </w:rPr>
        <w:tab/>
        <w:t xml:space="preserve">De Luca CD, Esposito E, Cristiani L, Mancino E. Covid-19 in children: A brief overview after three months experience. Paediatric Respiratory Reviews. 2020 [acceso: 28/04/2020];35:9-14 Disponible en: </w:t>
      </w:r>
      <w:hyperlink r:id="rId38" w:history="1">
        <w:r w:rsidR="001F6DD2" w:rsidRPr="006530F0">
          <w:rPr>
            <w:rStyle w:val="Hipervnculo"/>
            <w:rFonts w:ascii="Times New Roman" w:eastAsia="Arial" w:hAnsi="Times New Roman" w:cs="Times New Roman"/>
            <w:lang w:val="en-US"/>
          </w:rPr>
          <w:t>https://doi.org/10.1016/j.prrv.2020.05.006</w:t>
        </w:r>
      </w:hyperlink>
      <w:r w:rsidR="001F6DD2" w:rsidRPr="006530F0">
        <w:rPr>
          <w:rFonts w:ascii="Times New Roman" w:eastAsia="Arial" w:hAnsi="Times New Roman" w:cs="Times New Roman"/>
          <w:lang w:val="en-US"/>
        </w:rPr>
        <w:t xml:space="preserve"> </w:t>
      </w:r>
      <w:r w:rsidRPr="006530F0">
        <w:rPr>
          <w:rFonts w:ascii="Times New Roman" w:eastAsia="Arial" w:hAnsi="Times New Roman" w:cs="Times New Roman"/>
          <w:lang w:val="en-US"/>
        </w:rPr>
        <w:t xml:space="preserve">  </w:t>
      </w:r>
    </w:p>
    <w:p w14:paraId="46B699F2" w14:textId="2CBF4BD1" w:rsidR="008B0062" w:rsidRPr="006530F0" w:rsidRDefault="008B0062" w:rsidP="006530F0">
      <w:pPr>
        <w:spacing w:after="0" w:line="360" w:lineRule="auto"/>
        <w:rPr>
          <w:rFonts w:ascii="Times New Roman" w:eastAsia="Arial" w:hAnsi="Times New Roman" w:cs="Times New Roman"/>
          <w:lang w:val="en-US"/>
        </w:rPr>
      </w:pPr>
      <w:r w:rsidRPr="006530F0">
        <w:rPr>
          <w:rFonts w:ascii="Times New Roman" w:eastAsia="Arial" w:hAnsi="Times New Roman" w:cs="Times New Roman"/>
          <w:lang w:val="en-US"/>
        </w:rPr>
        <w:t>28.</w:t>
      </w:r>
      <w:r w:rsidRPr="006530F0">
        <w:rPr>
          <w:rFonts w:ascii="Times New Roman" w:eastAsia="Arial" w:hAnsi="Times New Roman" w:cs="Times New Roman"/>
          <w:lang w:val="en-US"/>
        </w:rPr>
        <w:tab/>
        <w:t>Ang L, Lee HW, Kim A, Lee JA. Herbal medicine for treatment of children diagnosed with COVID-19: A review of guidelines. Complementary Therapies in Clinical Practice. 2020 [acceso: 28/04/2020];39:</w:t>
      </w:r>
      <w:r w:rsidR="001F6DD2" w:rsidRPr="006530F0">
        <w:rPr>
          <w:rFonts w:ascii="Times New Roman" w:eastAsia="Arial" w:hAnsi="Times New Roman" w:cs="Times New Roman"/>
          <w:lang w:val="en-US"/>
        </w:rPr>
        <w:t>101174</w:t>
      </w:r>
      <w:r w:rsidRPr="006530F0">
        <w:rPr>
          <w:rFonts w:ascii="Times New Roman" w:eastAsia="Arial" w:hAnsi="Times New Roman" w:cs="Times New Roman"/>
          <w:lang w:val="en-US"/>
        </w:rPr>
        <w:t xml:space="preserve">.  Disponible en: </w:t>
      </w:r>
      <w:hyperlink r:id="rId39" w:history="1">
        <w:r w:rsidR="001F6DD2" w:rsidRPr="006530F0">
          <w:rPr>
            <w:rStyle w:val="Hipervnculo"/>
            <w:rFonts w:ascii="Times New Roman" w:eastAsia="Arial" w:hAnsi="Times New Roman" w:cs="Times New Roman"/>
            <w:lang w:val="en-US"/>
          </w:rPr>
          <w:t>https://www.ncbi.nlm.nih.gov/pmc/articles/PMC7152923/pdf/main.pdf</w:t>
        </w:r>
      </w:hyperlink>
      <w:r w:rsidR="001F6DD2" w:rsidRPr="006530F0">
        <w:rPr>
          <w:rFonts w:ascii="Times New Roman" w:eastAsia="Arial" w:hAnsi="Times New Roman" w:cs="Times New Roman"/>
          <w:lang w:val="en-US"/>
        </w:rPr>
        <w:t xml:space="preserve"> </w:t>
      </w:r>
    </w:p>
    <w:p w14:paraId="663CC316" w14:textId="44A4EB16" w:rsidR="008B0062" w:rsidRPr="006530F0" w:rsidRDefault="008B0062" w:rsidP="006530F0">
      <w:pPr>
        <w:spacing w:after="0" w:line="360" w:lineRule="auto"/>
        <w:rPr>
          <w:rFonts w:ascii="Times New Roman" w:eastAsia="Arial" w:hAnsi="Times New Roman" w:cs="Times New Roman"/>
          <w:lang w:val="es-CU"/>
        </w:rPr>
      </w:pPr>
      <w:r w:rsidRPr="006530F0">
        <w:rPr>
          <w:rFonts w:ascii="Times New Roman" w:eastAsia="Arial" w:hAnsi="Times New Roman" w:cs="Times New Roman"/>
          <w:lang w:val="en-US"/>
        </w:rPr>
        <w:t>29.</w:t>
      </w:r>
      <w:r w:rsidRPr="006530F0">
        <w:rPr>
          <w:rFonts w:ascii="Times New Roman" w:eastAsia="Arial" w:hAnsi="Times New Roman" w:cs="Times New Roman"/>
          <w:lang w:val="en-US"/>
        </w:rPr>
        <w:tab/>
        <w:t xml:space="preserve">Peng H, Gao P, Xu Q, Liu M. Coronavirus disease 2019 in children: Characteristics, antimicrobial treatment, and outcomes. </w:t>
      </w:r>
      <w:r w:rsidRPr="006530F0">
        <w:rPr>
          <w:rFonts w:ascii="Times New Roman" w:eastAsia="Arial" w:hAnsi="Times New Roman" w:cs="Times New Roman"/>
          <w:lang w:val="es-CU"/>
        </w:rPr>
        <w:t xml:space="preserve">Journal of Clinical Virology. 2020 [acceso </w:t>
      </w:r>
      <w:r w:rsidRPr="006530F0">
        <w:rPr>
          <w:rFonts w:ascii="Times New Roman" w:eastAsia="Arial" w:hAnsi="Times New Roman" w:cs="Times New Roman"/>
          <w:lang w:val="es-CU"/>
        </w:rPr>
        <w:lastRenderedPageBreak/>
        <w:t>28/04/2020];128:</w:t>
      </w:r>
      <w:r w:rsidR="00BE69EE" w:rsidRPr="006530F0">
        <w:rPr>
          <w:rFonts w:ascii="Times New Roman" w:eastAsia="Arial" w:hAnsi="Times New Roman" w:cs="Times New Roman"/>
          <w:lang w:val="es-CU"/>
        </w:rPr>
        <w:t>104425</w:t>
      </w:r>
      <w:r w:rsidRPr="006530F0">
        <w:rPr>
          <w:rFonts w:ascii="Times New Roman" w:eastAsia="Arial" w:hAnsi="Times New Roman" w:cs="Times New Roman"/>
          <w:lang w:val="es-CU"/>
        </w:rPr>
        <w:t xml:space="preserve">. Disponible en: </w:t>
      </w:r>
      <w:hyperlink r:id="rId40" w:history="1">
        <w:r w:rsidR="00BE69EE" w:rsidRPr="006530F0">
          <w:rPr>
            <w:rStyle w:val="Hipervnculo"/>
            <w:rFonts w:ascii="Times New Roman" w:eastAsia="Arial" w:hAnsi="Times New Roman" w:cs="Times New Roman"/>
            <w:lang w:val="es-CU"/>
          </w:rPr>
          <w:t>https://www.ncbi.nlm.nih.gov/pmc/articles/PMC7204737/pdf/main.pdf</w:t>
        </w:r>
      </w:hyperlink>
      <w:r w:rsidR="00BE69EE" w:rsidRPr="006530F0">
        <w:rPr>
          <w:rFonts w:ascii="Times New Roman" w:eastAsia="Arial" w:hAnsi="Times New Roman" w:cs="Times New Roman"/>
          <w:lang w:val="es-CU"/>
        </w:rPr>
        <w:t xml:space="preserve"> </w:t>
      </w:r>
    </w:p>
    <w:p w14:paraId="389EECD2" w14:textId="78A9FE41" w:rsidR="00AC1575" w:rsidRPr="006530F0" w:rsidRDefault="008B0062" w:rsidP="006530F0">
      <w:pPr>
        <w:spacing w:after="0" w:line="360" w:lineRule="auto"/>
        <w:rPr>
          <w:rFonts w:ascii="Times New Roman" w:eastAsia="Arial" w:hAnsi="Times New Roman" w:cs="Times New Roman"/>
        </w:rPr>
      </w:pPr>
      <w:r w:rsidRPr="006530F0">
        <w:rPr>
          <w:rFonts w:ascii="Times New Roman" w:eastAsia="Arial" w:hAnsi="Times New Roman" w:cs="Times New Roman"/>
        </w:rPr>
        <w:t>30.</w:t>
      </w:r>
      <w:r w:rsidRPr="006530F0">
        <w:rPr>
          <w:rFonts w:ascii="Times New Roman" w:eastAsia="Arial" w:hAnsi="Times New Roman" w:cs="Times New Roman"/>
        </w:rPr>
        <w:tab/>
        <w:t xml:space="preserve">Escalona-González SO, Nieves-Cuadrado JC. COVID-19, un reto para la salud mundial. Revista EsTuSalud. 2020 [acceso 28/04/2020];2(1):[aprox. </w:t>
      </w:r>
      <w:r w:rsidR="00AB65B1">
        <w:rPr>
          <w:rFonts w:ascii="Times New Roman" w:eastAsia="Arial" w:hAnsi="Times New Roman" w:cs="Times New Roman"/>
        </w:rPr>
        <w:t xml:space="preserve">2 </w:t>
      </w:r>
      <w:r w:rsidRPr="006530F0">
        <w:rPr>
          <w:rFonts w:ascii="Times New Roman" w:eastAsia="Arial" w:hAnsi="Times New Roman" w:cs="Times New Roman"/>
        </w:rPr>
        <w:t xml:space="preserve">p.]. Disponible en: </w:t>
      </w:r>
      <w:hyperlink r:id="rId41" w:history="1">
        <w:r w:rsidR="00115186" w:rsidRPr="00550157">
          <w:rPr>
            <w:rStyle w:val="Hipervnculo"/>
            <w:rFonts w:ascii="Times New Roman" w:eastAsia="Arial" w:hAnsi="Times New Roman" w:cs="Times New Roman"/>
          </w:rPr>
          <w:t>http://revestusalud.sld.cu/index.php/estusalud/article/view/1/1</w:t>
        </w:r>
      </w:hyperlink>
      <w:r w:rsidR="00115186">
        <w:rPr>
          <w:rFonts w:ascii="Times New Roman" w:eastAsia="Arial" w:hAnsi="Times New Roman" w:cs="Times New Roman"/>
        </w:rPr>
        <w:t xml:space="preserve"> </w:t>
      </w:r>
    </w:p>
    <w:p w14:paraId="6C776CDB" w14:textId="77777777" w:rsidR="00AC1575" w:rsidRDefault="00AC1575" w:rsidP="008B0340">
      <w:pPr>
        <w:spacing w:after="0" w:line="360" w:lineRule="auto"/>
        <w:jc w:val="both"/>
        <w:rPr>
          <w:rFonts w:ascii="Times New Roman" w:eastAsia="Arial" w:hAnsi="Times New Roman" w:cs="Times New Roman"/>
          <w:b/>
        </w:rPr>
      </w:pPr>
    </w:p>
    <w:p w14:paraId="6F012B20" w14:textId="77777777" w:rsidR="00375814" w:rsidRDefault="00375814" w:rsidP="006530F0">
      <w:pPr>
        <w:spacing w:after="0" w:line="360" w:lineRule="auto"/>
        <w:jc w:val="center"/>
        <w:rPr>
          <w:rFonts w:ascii="Times New Roman" w:eastAsia="Arial" w:hAnsi="Times New Roman" w:cs="Times New Roman"/>
          <w:b/>
        </w:rPr>
      </w:pPr>
    </w:p>
    <w:p w14:paraId="4FBC0600" w14:textId="332008DF" w:rsidR="00204B70" w:rsidRPr="008B0340" w:rsidRDefault="00204B70" w:rsidP="006530F0">
      <w:pPr>
        <w:spacing w:after="0" w:line="360" w:lineRule="auto"/>
        <w:jc w:val="center"/>
        <w:rPr>
          <w:rFonts w:ascii="Times New Roman" w:eastAsia="Arial" w:hAnsi="Times New Roman" w:cs="Times New Roman"/>
          <w:b/>
        </w:rPr>
      </w:pPr>
      <w:r w:rsidRPr="008B0340">
        <w:rPr>
          <w:rFonts w:ascii="Times New Roman" w:eastAsia="Arial" w:hAnsi="Times New Roman" w:cs="Times New Roman"/>
          <w:b/>
        </w:rPr>
        <w:t>Conflicto de intereses</w:t>
      </w:r>
    </w:p>
    <w:p w14:paraId="7B3F0942" w14:textId="50D413C1" w:rsidR="00204B70" w:rsidRDefault="00204B70" w:rsidP="008B0340">
      <w:pPr>
        <w:spacing w:after="0" w:line="360" w:lineRule="auto"/>
        <w:jc w:val="both"/>
        <w:rPr>
          <w:rFonts w:ascii="Times New Roman" w:eastAsia="Arial" w:hAnsi="Times New Roman" w:cs="Times New Roman"/>
        </w:rPr>
      </w:pPr>
      <w:r w:rsidRPr="008B0340">
        <w:rPr>
          <w:rFonts w:ascii="Times New Roman" w:eastAsia="Arial" w:hAnsi="Times New Roman" w:cs="Times New Roman"/>
        </w:rPr>
        <w:t>Los autores declaran que no existe</w:t>
      </w:r>
      <w:r w:rsidR="000E2413">
        <w:rPr>
          <w:rFonts w:ascii="Times New Roman" w:eastAsia="Arial" w:hAnsi="Times New Roman" w:cs="Times New Roman"/>
        </w:rPr>
        <w:t>s</w:t>
      </w:r>
      <w:r w:rsidRPr="008B0340">
        <w:rPr>
          <w:rFonts w:ascii="Times New Roman" w:eastAsia="Arial" w:hAnsi="Times New Roman" w:cs="Times New Roman"/>
        </w:rPr>
        <w:t xml:space="preserve"> conflicto</w:t>
      </w:r>
      <w:r w:rsidR="000E2413">
        <w:rPr>
          <w:rFonts w:ascii="Times New Roman" w:eastAsia="Arial" w:hAnsi="Times New Roman" w:cs="Times New Roman"/>
        </w:rPr>
        <w:t>s</w:t>
      </w:r>
      <w:r w:rsidRPr="008B0340">
        <w:rPr>
          <w:rFonts w:ascii="Times New Roman" w:eastAsia="Arial" w:hAnsi="Times New Roman" w:cs="Times New Roman"/>
        </w:rPr>
        <w:t xml:space="preserve"> de intereses.</w:t>
      </w:r>
    </w:p>
    <w:p w14:paraId="2C04E8F4" w14:textId="77777777" w:rsidR="00EF417F" w:rsidRPr="008B0340" w:rsidRDefault="00EF417F" w:rsidP="006530F0">
      <w:pPr>
        <w:pStyle w:val="LO-normal"/>
        <w:suppressAutoHyphens w:val="0"/>
        <w:spacing w:after="0" w:line="360" w:lineRule="auto"/>
        <w:jc w:val="both"/>
        <w:rPr>
          <w:rFonts w:ascii="Times New Roman" w:hAnsi="Times New Roman" w:cs="Times New Roman"/>
          <w:sz w:val="24"/>
          <w:szCs w:val="24"/>
          <w:lang w:val="es-MX"/>
        </w:rPr>
      </w:pPr>
    </w:p>
    <w:sectPr w:rsidR="00EF417F" w:rsidRPr="008B0340" w:rsidSect="00DB329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7C6EE" w14:textId="77777777" w:rsidR="0050142E" w:rsidRDefault="0050142E" w:rsidP="00690E8A">
      <w:pPr>
        <w:spacing w:after="0" w:line="240" w:lineRule="auto"/>
      </w:pPr>
      <w:r>
        <w:separator/>
      </w:r>
    </w:p>
  </w:endnote>
  <w:endnote w:type="continuationSeparator" w:id="0">
    <w:p w14:paraId="5DD6176F" w14:textId="77777777" w:rsidR="0050142E" w:rsidRDefault="0050142E" w:rsidP="0069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6294" w14:textId="77777777" w:rsidR="0050142E" w:rsidRDefault="0050142E" w:rsidP="00690E8A">
      <w:pPr>
        <w:spacing w:after="0" w:line="240" w:lineRule="auto"/>
      </w:pPr>
      <w:r>
        <w:separator/>
      </w:r>
    </w:p>
  </w:footnote>
  <w:footnote w:type="continuationSeparator" w:id="0">
    <w:p w14:paraId="5A464063" w14:textId="77777777" w:rsidR="0050142E" w:rsidRDefault="0050142E" w:rsidP="00690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3C65"/>
    <w:multiLevelType w:val="hybridMultilevel"/>
    <w:tmpl w:val="8AE4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243FCB"/>
    <w:multiLevelType w:val="hybridMultilevel"/>
    <w:tmpl w:val="8AB0E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67732A"/>
    <w:multiLevelType w:val="hybridMultilevel"/>
    <w:tmpl w:val="66CAD21A"/>
    <w:lvl w:ilvl="0" w:tplc="E43A1BF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01F29CF"/>
    <w:multiLevelType w:val="hybridMultilevel"/>
    <w:tmpl w:val="CFD2583C"/>
    <w:lvl w:ilvl="0" w:tplc="739470A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9C57B6"/>
    <w:multiLevelType w:val="hybridMultilevel"/>
    <w:tmpl w:val="6938E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F095530"/>
    <w:multiLevelType w:val="hybridMultilevel"/>
    <w:tmpl w:val="A726F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BE"/>
    <w:rsid w:val="0001333F"/>
    <w:rsid w:val="00020312"/>
    <w:rsid w:val="000246AC"/>
    <w:rsid w:val="0004213C"/>
    <w:rsid w:val="00044EBC"/>
    <w:rsid w:val="00045BEC"/>
    <w:rsid w:val="00046624"/>
    <w:rsid w:val="0005129F"/>
    <w:rsid w:val="000522B8"/>
    <w:rsid w:val="00052661"/>
    <w:rsid w:val="00055018"/>
    <w:rsid w:val="00076204"/>
    <w:rsid w:val="00083E83"/>
    <w:rsid w:val="000B29BE"/>
    <w:rsid w:val="000C158E"/>
    <w:rsid w:val="000C59F4"/>
    <w:rsid w:val="000C5C95"/>
    <w:rsid w:val="000C71F3"/>
    <w:rsid w:val="000D3336"/>
    <w:rsid w:val="000D6322"/>
    <w:rsid w:val="000E2413"/>
    <w:rsid w:val="000E4A28"/>
    <w:rsid w:val="000F6FF2"/>
    <w:rsid w:val="00102063"/>
    <w:rsid w:val="00102A7F"/>
    <w:rsid w:val="00106017"/>
    <w:rsid w:val="00112411"/>
    <w:rsid w:val="00113309"/>
    <w:rsid w:val="00113E49"/>
    <w:rsid w:val="00115186"/>
    <w:rsid w:val="00117E07"/>
    <w:rsid w:val="00130560"/>
    <w:rsid w:val="0013139B"/>
    <w:rsid w:val="001321D2"/>
    <w:rsid w:val="00136CF8"/>
    <w:rsid w:val="00140E78"/>
    <w:rsid w:val="00154AF2"/>
    <w:rsid w:val="0016171F"/>
    <w:rsid w:val="001651CE"/>
    <w:rsid w:val="00174606"/>
    <w:rsid w:val="001772FB"/>
    <w:rsid w:val="00177669"/>
    <w:rsid w:val="00177C09"/>
    <w:rsid w:val="0018406B"/>
    <w:rsid w:val="00184DAB"/>
    <w:rsid w:val="001877D5"/>
    <w:rsid w:val="00191784"/>
    <w:rsid w:val="00196852"/>
    <w:rsid w:val="001A421E"/>
    <w:rsid w:val="001B037A"/>
    <w:rsid w:val="001C142E"/>
    <w:rsid w:val="001C3757"/>
    <w:rsid w:val="001C5DC3"/>
    <w:rsid w:val="001D0CE4"/>
    <w:rsid w:val="001E296B"/>
    <w:rsid w:val="001E5172"/>
    <w:rsid w:val="001E56C9"/>
    <w:rsid w:val="001E5FBB"/>
    <w:rsid w:val="001F6DD2"/>
    <w:rsid w:val="001F7C9F"/>
    <w:rsid w:val="00204B70"/>
    <w:rsid w:val="00206BD4"/>
    <w:rsid w:val="00212ECE"/>
    <w:rsid w:val="00213C2E"/>
    <w:rsid w:val="0021443D"/>
    <w:rsid w:val="002166A4"/>
    <w:rsid w:val="00234FE4"/>
    <w:rsid w:val="0025661F"/>
    <w:rsid w:val="00267A0B"/>
    <w:rsid w:val="002707F3"/>
    <w:rsid w:val="00270909"/>
    <w:rsid w:val="00277B2B"/>
    <w:rsid w:val="00286800"/>
    <w:rsid w:val="002A5415"/>
    <w:rsid w:val="002A644D"/>
    <w:rsid w:val="002B12A6"/>
    <w:rsid w:val="002C7B5C"/>
    <w:rsid w:val="002D1321"/>
    <w:rsid w:val="002F08D4"/>
    <w:rsid w:val="002F4CD8"/>
    <w:rsid w:val="00306410"/>
    <w:rsid w:val="003066F7"/>
    <w:rsid w:val="003110BB"/>
    <w:rsid w:val="00330152"/>
    <w:rsid w:val="0033115F"/>
    <w:rsid w:val="00341E9C"/>
    <w:rsid w:val="003437EE"/>
    <w:rsid w:val="0035330B"/>
    <w:rsid w:val="003630A0"/>
    <w:rsid w:val="00372E91"/>
    <w:rsid w:val="00373945"/>
    <w:rsid w:val="00374AB3"/>
    <w:rsid w:val="00375814"/>
    <w:rsid w:val="0038518F"/>
    <w:rsid w:val="003869CF"/>
    <w:rsid w:val="003B0366"/>
    <w:rsid w:val="003B079E"/>
    <w:rsid w:val="003B7C7F"/>
    <w:rsid w:val="003D08E7"/>
    <w:rsid w:val="003F1F79"/>
    <w:rsid w:val="003F7736"/>
    <w:rsid w:val="0040262C"/>
    <w:rsid w:val="00407AEC"/>
    <w:rsid w:val="004254BE"/>
    <w:rsid w:val="00425D04"/>
    <w:rsid w:val="004334E8"/>
    <w:rsid w:val="0044231A"/>
    <w:rsid w:val="00443711"/>
    <w:rsid w:val="00447DEB"/>
    <w:rsid w:val="0045475B"/>
    <w:rsid w:val="00456AC2"/>
    <w:rsid w:val="00462AC5"/>
    <w:rsid w:val="00471A56"/>
    <w:rsid w:val="0048783B"/>
    <w:rsid w:val="00490206"/>
    <w:rsid w:val="004950A0"/>
    <w:rsid w:val="0049669A"/>
    <w:rsid w:val="004A62F9"/>
    <w:rsid w:val="004B0EC7"/>
    <w:rsid w:val="004C1D1E"/>
    <w:rsid w:val="004C31AA"/>
    <w:rsid w:val="004D390D"/>
    <w:rsid w:val="004D3EC0"/>
    <w:rsid w:val="004D41B1"/>
    <w:rsid w:val="004D525C"/>
    <w:rsid w:val="004D7CD6"/>
    <w:rsid w:val="0050142E"/>
    <w:rsid w:val="00501E81"/>
    <w:rsid w:val="00523713"/>
    <w:rsid w:val="005326BC"/>
    <w:rsid w:val="00541F95"/>
    <w:rsid w:val="0054206B"/>
    <w:rsid w:val="00544F4C"/>
    <w:rsid w:val="00545283"/>
    <w:rsid w:val="0054677C"/>
    <w:rsid w:val="00546AF8"/>
    <w:rsid w:val="0055267A"/>
    <w:rsid w:val="00557947"/>
    <w:rsid w:val="00563A24"/>
    <w:rsid w:val="0056490E"/>
    <w:rsid w:val="005701DD"/>
    <w:rsid w:val="0057161A"/>
    <w:rsid w:val="00572DF1"/>
    <w:rsid w:val="0057599D"/>
    <w:rsid w:val="00587A6B"/>
    <w:rsid w:val="00590411"/>
    <w:rsid w:val="005A167C"/>
    <w:rsid w:val="005A2041"/>
    <w:rsid w:val="005A29EC"/>
    <w:rsid w:val="005A5CF7"/>
    <w:rsid w:val="005B4CC6"/>
    <w:rsid w:val="005D2471"/>
    <w:rsid w:val="005E45B5"/>
    <w:rsid w:val="005F3717"/>
    <w:rsid w:val="005F7502"/>
    <w:rsid w:val="006042E6"/>
    <w:rsid w:val="00604EEA"/>
    <w:rsid w:val="00605150"/>
    <w:rsid w:val="00605D48"/>
    <w:rsid w:val="00610A0C"/>
    <w:rsid w:val="00613671"/>
    <w:rsid w:val="00623D60"/>
    <w:rsid w:val="00623DB9"/>
    <w:rsid w:val="00624560"/>
    <w:rsid w:val="00633FC0"/>
    <w:rsid w:val="006342D7"/>
    <w:rsid w:val="00634DEF"/>
    <w:rsid w:val="00644BE4"/>
    <w:rsid w:val="0065069B"/>
    <w:rsid w:val="00650883"/>
    <w:rsid w:val="00651049"/>
    <w:rsid w:val="00652C91"/>
    <w:rsid w:val="006530F0"/>
    <w:rsid w:val="00663DF7"/>
    <w:rsid w:val="0066691C"/>
    <w:rsid w:val="00666B5D"/>
    <w:rsid w:val="00672C93"/>
    <w:rsid w:val="00677057"/>
    <w:rsid w:val="00690E8A"/>
    <w:rsid w:val="006A1BFE"/>
    <w:rsid w:val="006B29D3"/>
    <w:rsid w:val="006B3550"/>
    <w:rsid w:val="006C1B01"/>
    <w:rsid w:val="006C4CA8"/>
    <w:rsid w:val="006C6206"/>
    <w:rsid w:val="006C7436"/>
    <w:rsid w:val="006D02C2"/>
    <w:rsid w:val="006D5DBE"/>
    <w:rsid w:val="006D60AA"/>
    <w:rsid w:val="006E2E9A"/>
    <w:rsid w:val="006E3B49"/>
    <w:rsid w:val="006F4097"/>
    <w:rsid w:val="007032EF"/>
    <w:rsid w:val="00710770"/>
    <w:rsid w:val="00724A5D"/>
    <w:rsid w:val="007325E2"/>
    <w:rsid w:val="00734376"/>
    <w:rsid w:val="00734B67"/>
    <w:rsid w:val="007435AE"/>
    <w:rsid w:val="0074612E"/>
    <w:rsid w:val="0075068F"/>
    <w:rsid w:val="00755CAD"/>
    <w:rsid w:val="00756D4F"/>
    <w:rsid w:val="007632A9"/>
    <w:rsid w:val="00766639"/>
    <w:rsid w:val="00770CD1"/>
    <w:rsid w:val="00773391"/>
    <w:rsid w:val="00775DA6"/>
    <w:rsid w:val="00777954"/>
    <w:rsid w:val="0079069A"/>
    <w:rsid w:val="00795093"/>
    <w:rsid w:val="00795FEB"/>
    <w:rsid w:val="007A651C"/>
    <w:rsid w:val="007A6BFA"/>
    <w:rsid w:val="007B1C20"/>
    <w:rsid w:val="007C7BB8"/>
    <w:rsid w:val="007D14B5"/>
    <w:rsid w:val="007E0238"/>
    <w:rsid w:val="007E17D1"/>
    <w:rsid w:val="007E4CBC"/>
    <w:rsid w:val="007E74D2"/>
    <w:rsid w:val="007F3025"/>
    <w:rsid w:val="007F415A"/>
    <w:rsid w:val="00803E56"/>
    <w:rsid w:val="00810B2D"/>
    <w:rsid w:val="00814583"/>
    <w:rsid w:val="00820E20"/>
    <w:rsid w:val="008247DB"/>
    <w:rsid w:val="00826AC8"/>
    <w:rsid w:val="00832C6E"/>
    <w:rsid w:val="008335C3"/>
    <w:rsid w:val="00835E43"/>
    <w:rsid w:val="00836CAB"/>
    <w:rsid w:val="008428C2"/>
    <w:rsid w:val="00857E71"/>
    <w:rsid w:val="00866677"/>
    <w:rsid w:val="00876671"/>
    <w:rsid w:val="008829E1"/>
    <w:rsid w:val="00896B04"/>
    <w:rsid w:val="00896C04"/>
    <w:rsid w:val="008A0FEC"/>
    <w:rsid w:val="008A4499"/>
    <w:rsid w:val="008B0062"/>
    <w:rsid w:val="008B0340"/>
    <w:rsid w:val="008B2E70"/>
    <w:rsid w:val="008B3443"/>
    <w:rsid w:val="008B590D"/>
    <w:rsid w:val="008B747C"/>
    <w:rsid w:val="008C1D64"/>
    <w:rsid w:val="008C29DC"/>
    <w:rsid w:val="008C7FC9"/>
    <w:rsid w:val="008F2B47"/>
    <w:rsid w:val="008F32EC"/>
    <w:rsid w:val="008F7526"/>
    <w:rsid w:val="00906252"/>
    <w:rsid w:val="0092728B"/>
    <w:rsid w:val="0093200D"/>
    <w:rsid w:val="009550DA"/>
    <w:rsid w:val="00956A34"/>
    <w:rsid w:val="0096276D"/>
    <w:rsid w:val="0096442B"/>
    <w:rsid w:val="0098645C"/>
    <w:rsid w:val="009906D7"/>
    <w:rsid w:val="009A7774"/>
    <w:rsid w:val="009C2D27"/>
    <w:rsid w:val="009C2D98"/>
    <w:rsid w:val="009D2F9E"/>
    <w:rsid w:val="009D588C"/>
    <w:rsid w:val="009E29A8"/>
    <w:rsid w:val="009E46AF"/>
    <w:rsid w:val="009F3017"/>
    <w:rsid w:val="009F63EA"/>
    <w:rsid w:val="00A04A0C"/>
    <w:rsid w:val="00A04BE5"/>
    <w:rsid w:val="00A15EA4"/>
    <w:rsid w:val="00A21840"/>
    <w:rsid w:val="00A237E5"/>
    <w:rsid w:val="00A23892"/>
    <w:rsid w:val="00A240F5"/>
    <w:rsid w:val="00A43CB7"/>
    <w:rsid w:val="00A50C08"/>
    <w:rsid w:val="00A540F2"/>
    <w:rsid w:val="00A54BE4"/>
    <w:rsid w:val="00A62D4B"/>
    <w:rsid w:val="00A63AAD"/>
    <w:rsid w:val="00A64DF7"/>
    <w:rsid w:val="00A64E5D"/>
    <w:rsid w:val="00A6581D"/>
    <w:rsid w:val="00A67C87"/>
    <w:rsid w:val="00A70A95"/>
    <w:rsid w:val="00A70C78"/>
    <w:rsid w:val="00A70FA7"/>
    <w:rsid w:val="00A82810"/>
    <w:rsid w:val="00A90374"/>
    <w:rsid w:val="00A92484"/>
    <w:rsid w:val="00A95020"/>
    <w:rsid w:val="00A971A0"/>
    <w:rsid w:val="00AB16F1"/>
    <w:rsid w:val="00AB3D1F"/>
    <w:rsid w:val="00AB65B1"/>
    <w:rsid w:val="00AC1575"/>
    <w:rsid w:val="00AC3CC2"/>
    <w:rsid w:val="00AC42F1"/>
    <w:rsid w:val="00AC5D07"/>
    <w:rsid w:val="00AD1514"/>
    <w:rsid w:val="00AD3D34"/>
    <w:rsid w:val="00AE0AD3"/>
    <w:rsid w:val="00AE51C0"/>
    <w:rsid w:val="00AE5F49"/>
    <w:rsid w:val="00AE7304"/>
    <w:rsid w:val="00B0409F"/>
    <w:rsid w:val="00B12967"/>
    <w:rsid w:val="00B20DC2"/>
    <w:rsid w:val="00B3737E"/>
    <w:rsid w:val="00B45DBF"/>
    <w:rsid w:val="00B5674E"/>
    <w:rsid w:val="00B600A2"/>
    <w:rsid w:val="00B63946"/>
    <w:rsid w:val="00B63F16"/>
    <w:rsid w:val="00B7060E"/>
    <w:rsid w:val="00B70EB7"/>
    <w:rsid w:val="00B711BB"/>
    <w:rsid w:val="00B72A74"/>
    <w:rsid w:val="00B73C55"/>
    <w:rsid w:val="00B80137"/>
    <w:rsid w:val="00B82542"/>
    <w:rsid w:val="00B94250"/>
    <w:rsid w:val="00BB2550"/>
    <w:rsid w:val="00BB2BF0"/>
    <w:rsid w:val="00BB405D"/>
    <w:rsid w:val="00BB4732"/>
    <w:rsid w:val="00BB5863"/>
    <w:rsid w:val="00BC2B38"/>
    <w:rsid w:val="00BE3572"/>
    <w:rsid w:val="00BE69EE"/>
    <w:rsid w:val="00BE6F27"/>
    <w:rsid w:val="00BF1FB3"/>
    <w:rsid w:val="00C02938"/>
    <w:rsid w:val="00C0336F"/>
    <w:rsid w:val="00C054D3"/>
    <w:rsid w:val="00C15A48"/>
    <w:rsid w:val="00C20A7C"/>
    <w:rsid w:val="00C2567A"/>
    <w:rsid w:val="00C267F2"/>
    <w:rsid w:val="00C328CE"/>
    <w:rsid w:val="00C33514"/>
    <w:rsid w:val="00C36DB9"/>
    <w:rsid w:val="00C555EB"/>
    <w:rsid w:val="00C63C4A"/>
    <w:rsid w:val="00C70CDD"/>
    <w:rsid w:val="00C725DE"/>
    <w:rsid w:val="00C84E6E"/>
    <w:rsid w:val="00C968A6"/>
    <w:rsid w:val="00CA03EB"/>
    <w:rsid w:val="00CA70A9"/>
    <w:rsid w:val="00CB557A"/>
    <w:rsid w:val="00CB6FD9"/>
    <w:rsid w:val="00CC3C79"/>
    <w:rsid w:val="00CC5FBB"/>
    <w:rsid w:val="00CD0977"/>
    <w:rsid w:val="00CD6255"/>
    <w:rsid w:val="00CE06FB"/>
    <w:rsid w:val="00CF410C"/>
    <w:rsid w:val="00CF5790"/>
    <w:rsid w:val="00D0243F"/>
    <w:rsid w:val="00D03031"/>
    <w:rsid w:val="00D038FB"/>
    <w:rsid w:val="00D0643E"/>
    <w:rsid w:val="00D139E7"/>
    <w:rsid w:val="00D16BFD"/>
    <w:rsid w:val="00D2738D"/>
    <w:rsid w:val="00D31269"/>
    <w:rsid w:val="00D401F2"/>
    <w:rsid w:val="00D40A66"/>
    <w:rsid w:val="00D50BBA"/>
    <w:rsid w:val="00D51B59"/>
    <w:rsid w:val="00D558A1"/>
    <w:rsid w:val="00D61AE0"/>
    <w:rsid w:val="00D640FE"/>
    <w:rsid w:val="00D703F1"/>
    <w:rsid w:val="00D71516"/>
    <w:rsid w:val="00D87BD6"/>
    <w:rsid w:val="00D87D33"/>
    <w:rsid w:val="00D91870"/>
    <w:rsid w:val="00D9249C"/>
    <w:rsid w:val="00D92F1E"/>
    <w:rsid w:val="00D93159"/>
    <w:rsid w:val="00D97312"/>
    <w:rsid w:val="00DA38FC"/>
    <w:rsid w:val="00DA5ECE"/>
    <w:rsid w:val="00DB1301"/>
    <w:rsid w:val="00DB329E"/>
    <w:rsid w:val="00DC02D2"/>
    <w:rsid w:val="00DC32E3"/>
    <w:rsid w:val="00DC52C3"/>
    <w:rsid w:val="00DD438C"/>
    <w:rsid w:val="00DE2F95"/>
    <w:rsid w:val="00DF0A78"/>
    <w:rsid w:val="00E00583"/>
    <w:rsid w:val="00E02B5F"/>
    <w:rsid w:val="00E05C6B"/>
    <w:rsid w:val="00E13BA6"/>
    <w:rsid w:val="00E16D27"/>
    <w:rsid w:val="00E20819"/>
    <w:rsid w:val="00E23FC5"/>
    <w:rsid w:val="00E303DA"/>
    <w:rsid w:val="00E42158"/>
    <w:rsid w:val="00E477D7"/>
    <w:rsid w:val="00E52316"/>
    <w:rsid w:val="00E55A68"/>
    <w:rsid w:val="00E57C10"/>
    <w:rsid w:val="00E61C93"/>
    <w:rsid w:val="00E66811"/>
    <w:rsid w:val="00E743B0"/>
    <w:rsid w:val="00E77C40"/>
    <w:rsid w:val="00E85BBB"/>
    <w:rsid w:val="00EA07F6"/>
    <w:rsid w:val="00EA2588"/>
    <w:rsid w:val="00EA7C1A"/>
    <w:rsid w:val="00EB2256"/>
    <w:rsid w:val="00EB7B04"/>
    <w:rsid w:val="00EC1629"/>
    <w:rsid w:val="00EF06B2"/>
    <w:rsid w:val="00EF2633"/>
    <w:rsid w:val="00EF417F"/>
    <w:rsid w:val="00F055EC"/>
    <w:rsid w:val="00F152E1"/>
    <w:rsid w:val="00F16572"/>
    <w:rsid w:val="00F204AC"/>
    <w:rsid w:val="00F217DA"/>
    <w:rsid w:val="00F22F84"/>
    <w:rsid w:val="00F234DB"/>
    <w:rsid w:val="00F24295"/>
    <w:rsid w:val="00F25078"/>
    <w:rsid w:val="00F32DD4"/>
    <w:rsid w:val="00F41999"/>
    <w:rsid w:val="00F47B6B"/>
    <w:rsid w:val="00F51372"/>
    <w:rsid w:val="00F6256C"/>
    <w:rsid w:val="00F647F5"/>
    <w:rsid w:val="00F7465A"/>
    <w:rsid w:val="00F852AC"/>
    <w:rsid w:val="00F97448"/>
    <w:rsid w:val="00FA0228"/>
    <w:rsid w:val="00FA4691"/>
    <w:rsid w:val="00FB1CEA"/>
    <w:rsid w:val="00FB2220"/>
    <w:rsid w:val="00FB7E51"/>
    <w:rsid w:val="00FC2A93"/>
    <w:rsid w:val="00FE04AF"/>
    <w:rsid w:val="00FF68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54DD"/>
  <w15:docId w15:val="{74B3CF2F-2473-40E1-9383-452C3F1C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2F84"/>
    <w:rPr>
      <w:color w:val="0563C1" w:themeColor="hyperlink"/>
      <w:u w:val="single"/>
    </w:rPr>
  </w:style>
  <w:style w:type="paragraph" w:styleId="Encabezado">
    <w:name w:val="header"/>
    <w:basedOn w:val="Normal"/>
    <w:link w:val="EncabezadoCar"/>
    <w:uiPriority w:val="99"/>
    <w:unhideWhenUsed/>
    <w:rsid w:val="00690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E8A"/>
  </w:style>
  <w:style w:type="paragraph" w:styleId="Piedepgina">
    <w:name w:val="footer"/>
    <w:basedOn w:val="Normal"/>
    <w:link w:val="PiedepginaCar"/>
    <w:uiPriority w:val="99"/>
    <w:unhideWhenUsed/>
    <w:rsid w:val="00690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E8A"/>
  </w:style>
  <w:style w:type="paragraph" w:styleId="Prrafodelista">
    <w:name w:val="List Paragraph"/>
    <w:basedOn w:val="Normal"/>
    <w:uiPriority w:val="34"/>
    <w:qFormat/>
    <w:rsid w:val="00046624"/>
    <w:pPr>
      <w:ind w:left="720"/>
      <w:contextualSpacing/>
    </w:pPr>
  </w:style>
  <w:style w:type="paragraph" w:customStyle="1" w:styleId="LO-normal">
    <w:name w:val="LO-normal"/>
    <w:qFormat/>
    <w:rsid w:val="00E477D7"/>
    <w:pPr>
      <w:suppressAutoHyphens/>
      <w:spacing w:after="200" w:line="276" w:lineRule="auto"/>
    </w:pPr>
    <w:rPr>
      <w:rFonts w:ascii="Calibri" w:eastAsia="Calibri" w:hAnsi="Calibri" w:cs="Calibri"/>
      <w:sz w:val="22"/>
      <w:szCs w:val="22"/>
      <w:lang w:val="es-ES" w:eastAsia="zh-CN" w:bidi="hi-IN"/>
    </w:rPr>
  </w:style>
  <w:style w:type="paragraph" w:styleId="Textodeglobo">
    <w:name w:val="Balloon Text"/>
    <w:basedOn w:val="Normal"/>
    <w:link w:val="TextodegloboCar"/>
    <w:uiPriority w:val="99"/>
    <w:semiHidden/>
    <w:unhideWhenUsed/>
    <w:rsid w:val="00EA25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588"/>
    <w:rPr>
      <w:rFonts w:ascii="Segoe UI" w:hAnsi="Segoe UI" w:cs="Segoe UI"/>
      <w:sz w:val="18"/>
      <w:szCs w:val="18"/>
    </w:rPr>
  </w:style>
  <w:style w:type="character" w:styleId="Refdecomentario">
    <w:name w:val="annotation reference"/>
    <w:basedOn w:val="Fuentedeprrafopredeter"/>
    <w:uiPriority w:val="99"/>
    <w:semiHidden/>
    <w:unhideWhenUsed/>
    <w:rsid w:val="00C725DE"/>
    <w:rPr>
      <w:sz w:val="16"/>
      <w:szCs w:val="16"/>
    </w:rPr>
  </w:style>
  <w:style w:type="paragraph" w:styleId="Textocomentario">
    <w:name w:val="annotation text"/>
    <w:basedOn w:val="Normal"/>
    <w:link w:val="TextocomentarioCar"/>
    <w:uiPriority w:val="99"/>
    <w:semiHidden/>
    <w:unhideWhenUsed/>
    <w:rsid w:val="00C725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5DE"/>
    <w:rPr>
      <w:sz w:val="20"/>
      <w:szCs w:val="20"/>
    </w:rPr>
  </w:style>
  <w:style w:type="paragraph" w:styleId="Asuntodelcomentario">
    <w:name w:val="annotation subject"/>
    <w:basedOn w:val="Textocomentario"/>
    <w:next w:val="Textocomentario"/>
    <w:link w:val="AsuntodelcomentarioCar"/>
    <w:uiPriority w:val="99"/>
    <w:semiHidden/>
    <w:unhideWhenUsed/>
    <w:rsid w:val="00C725DE"/>
    <w:rPr>
      <w:b/>
      <w:bCs/>
    </w:rPr>
  </w:style>
  <w:style w:type="character" w:customStyle="1" w:styleId="AsuntodelcomentarioCar">
    <w:name w:val="Asunto del comentario Car"/>
    <w:basedOn w:val="TextocomentarioCar"/>
    <w:link w:val="Asuntodelcomentario"/>
    <w:uiPriority w:val="99"/>
    <w:semiHidden/>
    <w:rsid w:val="00C72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489-2636" TargetMode="External"/><Relationship Id="rId13" Type="http://schemas.openxmlformats.org/officeDocument/2006/relationships/hyperlink" Target="http://intelego-eu.com/wp-content/uploads/2020/06/AVPP-Sup-2-Consenso-Vzlano-sobre-manifestaciones-sistemicas-de-ls-COVID-19.pdf" TargetMode="External"/><Relationship Id="rId18" Type="http://schemas.openxmlformats.org/officeDocument/2006/relationships/hyperlink" Target="https://ojs.actapediatrica.org.mx/index.php/APM/article/download/2077/1198" TargetMode="External"/><Relationship Id="rId26" Type="http://schemas.openxmlformats.org/officeDocument/2006/relationships/hyperlink" Target="https://www.ncbi.nlm.nih.gov/pmc/articles/PMC7301144/pdf/main.pdf" TargetMode="External"/><Relationship Id="rId39" Type="http://schemas.openxmlformats.org/officeDocument/2006/relationships/hyperlink" Target="https://www.ncbi.nlm.nih.gov/pmc/articles/PMC7152923/pdf/main.pdf" TargetMode="External"/><Relationship Id="rId3" Type="http://schemas.openxmlformats.org/officeDocument/2006/relationships/styles" Target="styles.xml"/><Relationship Id="rId21" Type="http://schemas.openxmlformats.org/officeDocument/2006/relationships/hyperlink" Target="http://dx.doi.org/10.14336/AD.2020.0301" TargetMode="External"/><Relationship Id="rId34" Type="http://schemas.openxmlformats.org/officeDocument/2006/relationships/hyperlink" Target="https://www.ncbi.nlm.nih.gov/pmc/articles/PMC7196401/pdf/main.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vacun.2020.03.001" TargetMode="External"/><Relationship Id="rId17" Type="http://schemas.openxmlformats.org/officeDocument/2006/relationships/hyperlink" Target="http://intelego-eu.com/wp-content/uploads/2020/06/AVPP-Sup-2-Consenso-Vzlano-sobre-manifestaciones-sistemicas-de-ls-COVID-19.pdf" TargetMode="External"/><Relationship Id="rId25" Type="http://schemas.openxmlformats.org/officeDocument/2006/relationships/hyperlink" Target="https://www.ncbi.nlm.nih.gov/pmc/articles/PMC7195991/pdf/turkjmedsci-50-592.pdf" TargetMode="External"/><Relationship Id="rId33" Type="http://schemas.openxmlformats.org/officeDocument/2006/relationships/hyperlink" Target="https://doi.org/10.1016/j.jfma.2020.02.009" TargetMode="External"/><Relationship Id="rId38" Type="http://schemas.openxmlformats.org/officeDocument/2006/relationships/hyperlink" Target="https://doi.org/10.1016/j.prrv.2020.05.006" TargetMode="External"/><Relationship Id="rId2" Type="http://schemas.openxmlformats.org/officeDocument/2006/relationships/numbering" Target="numbering.xml"/><Relationship Id="rId16" Type="http://schemas.openxmlformats.org/officeDocument/2006/relationships/hyperlink" Target="https://doi.org/10.1016/j.anpedi.2020.03.001" TargetMode="External"/><Relationship Id="rId20" Type="http://schemas.openxmlformats.org/officeDocument/2006/relationships/hyperlink" Target="https://doi.org/10.1016/j.jcv.2020.104385" TargetMode="External"/><Relationship Id="rId29" Type="http://schemas.openxmlformats.org/officeDocument/2006/relationships/hyperlink" Target="https://www.ncbi.nlm.nih.gov/pmc/articles/PMC7204760/pdf/main.pdf" TargetMode="External"/><Relationship Id="rId41" Type="http://schemas.openxmlformats.org/officeDocument/2006/relationships/hyperlink" Target="http://revestusalud.sld.cu/index.php/estusalud/article/view/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261-6842" TargetMode="External"/><Relationship Id="rId24" Type="http://schemas.openxmlformats.org/officeDocument/2006/relationships/hyperlink" Target="https://doi.org/10.35434/rcmhnaaa.2020.131.629" TargetMode="External"/><Relationship Id="rId32" Type="http://schemas.openxmlformats.org/officeDocument/2006/relationships/hyperlink" Target="https://doi.org/10.1016/j.ijpam.2020.05.001" TargetMode="External"/><Relationship Id="rId37" Type="http://schemas.openxmlformats.org/officeDocument/2006/relationships/hyperlink" Target="https://www.scielo.br/pdf/clin/v75/1807-5932-clin-75-e1894.pdf" TargetMode="External"/><Relationship Id="rId40" Type="http://schemas.openxmlformats.org/officeDocument/2006/relationships/hyperlink" Target="https://www.ncbi.nlm.nih.gov/pmc/articles/PMC7204737/pdf/main.pdf" TargetMode="External"/><Relationship Id="rId5" Type="http://schemas.openxmlformats.org/officeDocument/2006/relationships/webSettings" Target="webSettings.xml"/><Relationship Id="rId15" Type="http://schemas.openxmlformats.org/officeDocument/2006/relationships/hyperlink" Target="https://doi.org/10.1016/j.gaceta.2020.03.002" TargetMode="External"/><Relationship Id="rId23" Type="http://schemas.openxmlformats.org/officeDocument/2006/relationships/hyperlink" Target="https://doi.org/10.1016/j.jcv.2020.104350" TargetMode="External"/><Relationship Id="rId28" Type="http://schemas.openxmlformats.org/officeDocument/2006/relationships/hyperlink" Target="https://doi.org/10.1016/j.revmed.2020.04.004" TargetMode="External"/><Relationship Id="rId36" Type="http://schemas.openxmlformats.org/officeDocument/2006/relationships/hyperlink" Target="https://doi.org/10.1016/j.rce.2020.03.001" TargetMode="External"/><Relationship Id="rId10" Type="http://schemas.openxmlformats.org/officeDocument/2006/relationships/hyperlink" Target="https://orcid.org/0000-0002-4461-3445" TargetMode="External"/><Relationship Id="rId19" Type="http://schemas.openxmlformats.org/officeDocument/2006/relationships/hyperlink" Target="https://www.thelancet.com/pdfs/journals/lancet/PIIS0140-6736(20)31481-1.pdf" TargetMode="External"/><Relationship Id="rId31" Type="http://schemas.openxmlformats.org/officeDocument/2006/relationships/hyperlink" Target="https://doi.org/10.1016/j.jfma.2020.04.007" TargetMode="External"/><Relationship Id="rId4" Type="http://schemas.openxmlformats.org/officeDocument/2006/relationships/settings" Target="settings.xml"/><Relationship Id="rId9" Type="http://schemas.openxmlformats.org/officeDocument/2006/relationships/hyperlink" Target="https://orcid.org/0000-0002-6391-2184" TargetMode="External"/><Relationship Id="rId14" Type="http://schemas.openxmlformats.org/officeDocument/2006/relationships/hyperlink" Target="https://doi.org/10.1016/j.aprim.2020.03.002" TargetMode="External"/><Relationship Id="rId22" Type="http://schemas.openxmlformats.org/officeDocument/2006/relationships/hyperlink" Target="https://www.ncbi.nlm.nih.gov/pmc/articles/PMC7169933/" TargetMode="External"/><Relationship Id="rId27" Type="http://schemas.openxmlformats.org/officeDocument/2006/relationships/hyperlink" Target="https://doi.org/10.1016/j.pedneo.2020.03.001" TargetMode="External"/><Relationship Id="rId30" Type="http://schemas.openxmlformats.org/officeDocument/2006/relationships/hyperlink" Target="https://www.thelancet.com/pdfs/journals/laninf/PIIS1473-3099(20)30198-5.pdf" TargetMode="External"/><Relationship Id="rId35" Type="http://schemas.openxmlformats.org/officeDocument/2006/relationships/hyperlink" Target="https://doi.org/10.1016/j.jped.2020.04.001"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23C0-4331-4088-884E-7D839623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4811</Words>
  <Characters>27429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Editor</cp:lastModifiedBy>
  <cp:revision>2</cp:revision>
  <dcterms:created xsi:type="dcterms:W3CDTF">2020-09-09T18:57:00Z</dcterms:created>
  <dcterms:modified xsi:type="dcterms:W3CDTF">2020-09-09T18:57:00Z</dcterms:modified>
</cp:coreProperties>
</file>