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F868D" w14:textId="77777777" w:rsidR="00BE1BBE" w:rsidRPr="00BE1BBE" w:rsidRDefault="00BE1BBE" w:rsidP="00BE1BBE">
      <w:pPr>
        <w:spacing w:after="0" w:line="360" w:lineRule="auto"/>
        <w:jc w:val="right"/>
        <w:rPr>
          <w:rFonts w:ascii="Times New Roman" w:eastAsia="Calibri" w:hAnsi="Times New Roman" w:cs="Times New Roman"/>
          <w:sz w:val="24"/>
          <w:szCs w:val="24"/>
        </w:rPr>
      </w:pPr>
      <w:r w:rsidRPr="00BE1BBE">
        <w:rPr>
          <w:rFonts w:ascii="Times New Roman" w:eastAsia="Calibri" w:hAnsi="Times New Roman" w:cs="Times New Roman"/>
          <w:sz w:val="24"/>
          <w:szCs w:val="24"/>
        </w:rPr>
        <w:t>Comunicación breve</w:t>
      </w:r>
    </w:p>
    <w:p w14:paraId="52E9A65D" w14:textId="77777777" w:rsidR="00BE1BBE" w:rsidRPr="00BE1BBE" w:rsidRDefault="00BE1BBE" w:rsidP="00BE1BBE">
      <w:pPr>
        <w:spacing w:after="0" w:line="360" w:lineRule="auto"/>
        <w:jc w:val="right"/>
        <w:rPr>
          <w:rFonts w:ascii="Times New Roman" w:eastAsia="Calibri" w:hAnsi="Times New Roman" w:cs="Times New Roman"/>
          <w:sz w:val="24"/>
          <w:szCs w:val="24"/>
        </w:rPr>
      </w:pPr>
    </w:p>
    <w:p w14:paraId="68A02123" w14:textId="77777777" w:rsidR="00BE1BBE" w:rsidRPr="00BE1BBE" w:rsidRDefault="00BE1BBE" w:rsidP="00BE1BBE">
      <w:pPr>
        <w:spacing w:after="0" w:line="360" w:lineRule="auto"/>
        <w:jc w:val="center"/>
        <w:rPr>
          <w:rFonts w:ascii="Times New Roman" w:eastAsia="Calibri" w:hAnsi="Times New Roman" w:cs="Times New Roman"/>
          <w:b/>
          <w:sz w:val="24"/>
          <w:szCs w:val="24"/>
        </w:rPr>
      </w:pPr>
      <w:r w:rsidRPr="00BE1BBE">
        <w:rPr>
          <w:rFonts w:ascii="Times New Roman" w:eastAsia="Calibri" w:hAnsi="Times New Roman" w:cs="Times New Roman"/>
          <w:b/>
          <w:sz w:val="24"/>
          <w:szCs w:val="24"/>
        </w:rPr>
        <w:t>Complicaciones de pacientes con la COVID-19 y su relación con la evolución y la letalidad</w:t>
      </w:r>
    </w:p>
    <w:p w14:paraId="6224365F" w14:textId="77777777" w:rsidR="00BE1BBE" w:rsidRPr="00BE1BBE" w:rsidRDefault="00BE1BBE" w:rsidP="00BE1BBE">
      <w:pPr>
        <w:spacing w:after="0" w:line="360" w:lineRule="auto"/>
        <w:jc w:val="center"/>
        <w:rPr>
          <w:rFonts w:ascii="Times New Roman" w:eastAsia="Calibri" w:hAnsi="Times New Roman" w:cs="Times New Roman"/>
          <w:b/>
          <w:sz w:val="24"/>
          <w:szCs w:val="24"/>
          <w:lang w:val="en-US"/>
        </w:rPr>
      </w:pPr>
      <w:r w:rsidRPr="00BE1BBE">
        <w:rPr>
          <w:rFonts w:ascii="Times New Roman" w:eastAsia="Calibri" w:hAnsi="Times New Roman" w:cs="Times New Roman"/>
          <w:sz w:val="24"/>
          <w:szCs w:val="24"/>
          <w:lang w:val="en-US"/>
        </w:rPr>
        <w:t>Complications of COVID-19 patients and its relation with the evolution and lethality</w:t>
      </w:r>
    </w:p>
    <w:p w14:paraId="2246C19D" w14:textId="77777777" w:rsidR="00BE1BBE" w:rsidRPr="00BE1BBE" w:rsidRDefault="00BE1BBE" w:rsidP="00BE1BBE">
      <w:pPr>
        <w:spacing w:after="0" w:line="360" w:lineRule="auto"/>
        <w:jc w:val="both"/>
        <w:rPr>
          <w:rFonts w:ascii="Times New Roman" w:eastAsia="Calibri" w:hAnsi="Times New Roman" w:cs="Times New Roman"/>
          <w:sz w:val="24"/>
          <w:szCs w:val="24"/>
          <w:lang w:val="en-US"/>
        </w:rPr>
      </w:pPr>
    </w:p>
    <w:p w14:paraId="0F7E7B7B"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sz w:val="24"/>
          <w:szCs w:val="24"/>
        </w:rPr>
        <w:t>Níger Guzmán Pérez</w:t>
      </w:r>
      <w:r w:rsidRPr="00BE1BBE">
        <w:rPr>
          <w:rFonts w:ascii="Times New Roman" w:eastAsia="Calibri" w:hAnsi="Times New Roman" w:cs="Times New Roman"/>
          <w:sz w:val="24"/>
          <w:szCs w:val="24"/>
          <w:vertAlign w:val="superscript"/>
        </w:rPr>
        <w:t>1</w:t>
      </w:r>
      <w:r w:rsidRPr="00BE1BBE">
        <w:rPr>
          <w:rFonts w:ascii="Times New Roman" w:eastAsia="Calibri" w:hAnsi="Times New Roman" w:cs="Times New Roman"/>
          <w:sz w:val="24"/>
          <w:szCs w:val="24"/>
        </w:rPr>
        <w:t xml:space="preserve">* </w:t>
      </w:r>
      <w:hyperlink r:id="rId6" w:history="1">
        <w:r w:rsidRPr="00BE1BBE">
          <w:rPr>
            <w:rFonts w:ascii="Times New Roman" w:eastAsia="Calibri" w:hAnsi="Times New Roman" w:cs="Times New Roman"/>
            <w:color w:val="0000FF"/>
            <w:sz w:val="24"/>
            <w:szCs w:val="24"/>
            <w:u w:val="single"/>
          </w:rPr>
          <w:t>https://orcid.org/0000-0002-0383-8824</w:t>
        </w:r>
      </w:hyperlink>
      <w:r w:rsidRPr="00BE1BBE">
        <w:rPr>
          <w:rFonts w:ascii="Times New Roman" w:eastAsia="Calibri" w:hAnsi="Times New Roman" w:cs="Times New Roman"/>
          <w:sz w:val="24"/>
          <w:szCs w:val="24"/>
        </w:rPr>
        <w:t xml:space="preserve"> </w:t>
      </w:r>
    </w:p>
    <w:p w14:paraId="0253D030"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sz w:val="24"/>
          <w:szCs w:val="24"/>
        </w:rPr>
        <w:t>Lianne Oliva Corujo</w:t>
      </w:r>
      <w:r w:rsidRPr="00BE1BBE">
        <w:rPr>
          <w:rFonts w:ascii="Times New Roman" w:eastAsia="Calibri" w:hAnsi="Times New Roman" w:cs="Times New Roman"/>
          <w:sz w:val="24"/>
          <w:szCs w:val="24"/>
          <w:vertAlign w:val="superscript"/>
        </w:rPr>
        <w:t>1</w:t>
      </w:r>
      <w:r w:rsidRPr="00BE1BBE">
        <w:rPr>
          <w:rFonts w:ascii="Times New Roman" w:eastAsia="Calibri" w:hAnsi="Times New Roman" w:cs="Times New Roman"/>
          <w:sz w:val="24"/>
          <w:szCs w:val="24"/>
        </w:rPr>
        <w:t xml:space="preserve"> </w:t>
      </w:r>
      <w:hyperlink r:id="rId7" w:history="1">
        <w:r w:rsidRPr="00BE1BBE">
          <w:rPr>
            <w:rFonts w:ascii="Times New Roman" w:eastAsia="Calibri" w:hAnsi="Times New Roman" w:cs="Times New Roman"/>
            <w:color w:val="0000FF"/>
            <w:sz w:val="24"/>
            <w:szCs w:val="24"/>
            <w:u w:val="single"/>
          </w:rPr>
          <w:t>https://orcid.org/0000-0002-6466-6675</w:t>
        </w:r>
      </w:hyperlink>
      <w:r w:rsidRPr="00BE1BBE">
        <w:rPr>
          <w:rFonts w:ascii="Times New Roman" w:eastAsia="Calibri" w:hAnsi="Times New Roman" w:cs="Times New Roman"/>
          <w:sz w:val="24"/>
          <w:szCs w:val="24"/>
        </w:rPr>
        <w:t xml:space="preserve"> </w:t>
      </w:r>
    </w:p>
    <w:p w14:paraId="6466853F"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sz w:val="24"/>
          <w:szCs w:val="24"/>
        </w:rPr>
        <w:t>Jacno Erik Ferrer Castro</w:t>
      </w:r>
      <w:r w:rsidRPr="00BE1BBE">
        <w:rPr>
          <w:rFonts w:ascii="Times New Roman" w:eastAsia="Calibri" w:hAnsi="Times New Roman" w:cs="Times New Roman"/>
          <w:sz w:val="24"/>
          <w:szCs w:val="24"/>
          <w:vertAlign w:val="superscript"/>
        </w:rPr>
        <w:t>1</w:t>
      </w:r>
      <w:r w:rsidRPr="00BE1BBE">
        <w:rPr>
          <w:rFonts w:ascii="Times New Roman" w:eastAsia="Calibri" w:hAnsi="Times New Roman" w:cs="Times New Roman"/>
          <w:sz w:val="24"/>
          <w:szCs w:val="24"/>
        </w:rPr>
        <w:t xml:space="preserve"> </w:t>
      </w:r>
      <w:hyperlink r:id="rId8" w:history="1">
        <w:r w:rsidRPr="00BE1BBE">
          <w:rPr>
            <w:rFonts w:ascii="Times New Roman" w:eastAsia="Calibri" w:hAnsi="Times New Roman" w:cs="Times New Roman"/>
            <w:color w:val="0000FF"/>
            <w:sz w:val="24"/>
            <w:szCs w:val="24"/>
            <w:u w:val="single"/>
          </w:rPr>
          <w:t>https://orcid.org/0000-0001-8605-4795</w:t>
        </w:r>
      </w:hyperlink>
      <w:r w:rsidRPr="00BE1BBE">
        <w:rPr>
          <w:rFonts w:ascii="Times New Roman" w:eastAsia="Calibri" w:hAnsi="Times New Roman" w:cs="Times New Roman"/>
          <w:sz w:val="24"/>
          <w:szCs w:val="24"/>
        </w:rPr>
        <w:t xml:space="preserve"> </w:t>
      </w:r>
    </w:p>
    <w:p w14:paraId="4C12AA7D"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sz w:val="24"/>
          <w:szCs w:val="24"/>
        </w:rPr>
        <w:t>Julio Serra Rodríguez</w:t>
      </w:r>
      <w:r w:rsidRPr="00BE1BBE">
        <w:rPr>
          <w:rFonts w:ascii="Times New Roman" w:eastAsia="Calibri" w:hAnsi="Times New Roman" w:cs="Times New Roman"/>
          <w:sz w:val="24"/>
          <w:szCs w:val="24"/>
          <w:vertAlign w:val="superscript"/>
        </w:rPr>
        <w:t>2</w:t>
      </w:r>
      <w:r w:rsidRPr="00BE1BBE">
        <w:rPr>
          <w:rFonts w:ascii="Times New Roman" w:eastAsia="Calibri" w:hAnsi="Times New Roman" w:cs="Times New Roman"/>
          <w:sz w:val="24"/>
          <w:szCs w:val="24"/>
        </w:rPr>
        <w:t xml:space="preserve"> </w:t>
      </w:r>
      <w:hyperlink r:id="rId9" w:history="1">
        <w:r w:rsidRPr="00BE1BBE">
          <w:rPr>
            <w:rFonts w:ascii="Times New Roman" w:eastAsia="Calibri" w:hAnsi="Times New Roman" w:cs="Times New Roman"/>
            <w:color w:val="0000FF"/>
            <w:sz w:val="24"/>
            <w:szCs w:val="24"/>
            <w:u w:val="single"/>
          </w:rPr>
          <w:t>https://orcid.org/0000-0002-4800-4065</w:t>
        </w:r>
      </w:hyperlink>
      <w:r w:rsidRPr="00BE1BBE">
        <w:rPr>
          <w:rFonts w:ascii="Times New Roman" w:eastAsia="Calibri" w:hAnsi="Times New Roman" w:cs="Times New Roman"/>
          <w:sz w:val="24"/>
          <w:szCs w:val="24"/>
        </w:rPr>
        <w:t xml:space="preserve">   </w:t>
      </w:r>
    </w:p>
    <w:p w14:paraId="03235DC6" w14:textId="77777777" w:rsidR="00BE1BBE" w:rsidRPr="00BE1BBE" w:rsidRDefault="00BE1BBE" w:rsidP="00BE1BBE">
      <w:pPr>
        <w:spacing w:after="0" w:line="360" w:lineRule="auto"/>
        <w:jc w:val="both"/>
        <w:rPr>
          <w:rFonts w:ascii="Times New Roman" w:eastAsia="Calibri" w:hAnsi="Times New Roman" w:cs="Times New Roman"/>
          <w:b/>
          <w:sz w:val="24"/>
          <w:szCs w:val="24"/>
        </w:rPr>
      </w:pPr>
    </w:p>
    <w:p w14:paraId="7ED118AB"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sz w:val="24"/>
          <w:szCs w:val="24"/>
          <w:vertAlign w:val="superscript"/>
        </w:rPr>
        <w:t>1</w:t>
      </w:r>
      <w:r w:rsidRPr="00BE1BBE">
        <w:rPr>
          <w:rFonts w:ascii="Times New Roman" w:eastAsia="Calibri" w:hAnsi="Times New Roman" w:cs="Times New Roman"/>
          <w:sz w:val="24"/>
          <w:szCs w:val="24"/>
        </w:rPr>
        <w:t>Universidad de Ciencias Médicas de las Fuerzas Armadas Revolucionarias. Hospital Militar “Dr. Joaquín Castillo Duany”. Santiago de Cuba, Cuba.</w:t>
      </w:r>
    </w:p>
    <w:p w14:paraId="36AC4A9D"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sz w:val="24"/>
          <w:szCs w:val="24"/>
          <w:vertAlign w:val="superscript"/>
        </w:rPr>
        <w:t>2</w:t>
      </w:r>
      <w:r w:rsidRPr="00BE1BBE">
        <w:rPr>
          <w:rFonts w:ascii="Times New Roman" w:eastAsia="Calibri" w:hAnsi="Times New Roman" w:cs="Times New Roman"/>
          <w:sz w:val="24"/>
          <w:szCs w:val="24"/>
        </w:rPr>
        <w:t>Universidad de Ciencias Médicas de Santiago de Cuba. Hospital Clínico Quirúrgico “Juan Bruno Zayas Alfonso”. Santiago de Cuba. Cuba.</w:t>
      </w:r>
    </w:p>
    <w:p w14:paraId="0AB74893" w14:textId="77777777" w:rsidR="00BE1BBE" w:rsidRPr="00BE1BBE" w:rsidRDefault="00BE1BBE" w:rsidP="00BE1BBE">
      <w:pPr>
        <w:spacing w:after="0" w:line="360" w:lineRule="auto"/>
        <w:jc w:val="both"/>
        <w:rPr>
          <w:rFonts w:ascii="Times New Roman" w:eastAsia="Calibri" w:hAnsi="Times New Roman" w:cs="Times New Roman"/>
          <w:sz w:val="24"/>
          <w:szCs w:val="24"/>
        </w:rPr>
      </w:pPr>
    </w:p>
    <w:p w14:paraId="3467D338" w14:textId="77777777" w:rsidR="00BE1BBE" w:rsidRPr="00BE1BBE" w:rsidRDefault="00BE1BBE" w:rsidP="00BE1BBE">
      <w:pPr>
        <w:spacing w:after="0" w:line="360" w:lineRule="auto"/>
        <w:jc w:val="both"/>
        <w:rPr>
          <w:rFonts w:ascii="Times New Roman" w:eastAsia="Calibri" w:hAnsi="Times New Roman" w:cs="Times New Roman"/>
          <w:b/>
          <w:sz w:val="24"/>
          <w:szCs w:val="24"/>
        </w:rPr>
      </w:pPr>
      <w:r w:rsidRPr="00BE1BBE">
        <w:rPr>
          <w:rFonts w:ascii="Times New Roman" w:eastAsia="Calibri" w:hAnsi="Times New Roman" w:cs="Times New Roman"/>
          <w:sz w:val="24"/>
          <w:szCs w:val="24"/>
        </w:rPr>
        <w:t xml:space="preserve">*Autor para la correspondencia. Correo electrónico: </w:t>
      </w:r>
      <w:hyperlink r:id="rId10" w:history="1">
        <w:r w:rsidRPr="00BE1BBE">
          <w:rPr>
            <w:rFonts w:ascii="Times New Roman" w:eastAsia="Calibri" w:hAnsi="Times New Roman" w:cs="Times New Roman"/>
            <w:color w:val="0000FF"/>
            <w:sz w:val="24"/>
            <w:szCs w:val="24"/>
            <w:u w:val="single"/>
          </w:rPr>
          <w:t>niger.guzman@infomed.sld.cu</w:t>
        </w:r>
      </w:hyperlink>
    </w:p>
    <w:p w14:paraId="0E1EDE71" w14:textId="77777777" w:rsidR="00BE1BBE" w:rsidRPr="00BE1BBE" w:rsidRDefault="00BE1BBE" w:rsidP="00BE1BBE">
      <w:pPr>
        <w:spacing w:after="0" w:line="360" w:lineRule="auto"/>
        <w:jc w:val="both"/>
        <w:rPr>
          <w:rFonts w:ascii="Times New Roman" w:eastAsia="Calibri" w:hAnsi="Times New Roman" w:cs="Times New Roman"/>
          <w:b/>
          <w:sz w:val="24"/>
          <w:szCs w:val="24"/>
        </w:rPr>
      </w:pPr>
    </w:p>
    <w:p w14:paraId="51485962" w14:textId="77777777" w:rsidR="00BE1BBE" w:rsidRPr="00BE1BBE" w:rsidRDefault="00BE1BBE" w:rsidP="00BE1BBE">
      <w:pPr>
        <w:spacing w:after="0" w:line="360" w:lineRule="auto"/>
        <w:jc w:val="both"/>
        <w:rPr>
          <w:rFonts w:ascii="Times New Roman" w:eastAsia="Calibri" w:hAnsi="Times New Roman" w:cs="Times New Roman"/>
          <w:b/>
          <w:sz w:val="24"/>
          <w:szCs w:val="24"/>
        </w:rPr>
      </w:pPr>
      <w:r w:rsidRPr="00BE1BBE">
        <w:rPr>
          <w:rFonts w:ascii="Times New Roman" w:eastAsia="Calibri" w:hAnsi="Times New Roman" w:cs="Times New Roman"/>
          <w:b/>
          <w:sz w:val="24"/>
          <w:szCs w:val="24"/>
        </w:rPr>
        <w:t>RESUMEN</w:t>
      </w:r>
    </w:p>
    <w:p w14:paraId="5F99F79D"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b/>
          <w:sz w:val="24"/>
          <w:szCs w:val="24"/>
        </w:rPr>
        <w:t>Introducción:</w:t>
      </w:r>
      <w:r w:rsidRPr="00BE1BBE">
        <w:rPr>
          <w:rFonts w:ascii="Times New Roman" w:eastAsia="Calibri" w:hAnsi="Times New Roman" w:cs="Times New Roman"/>
          <w:sz w:val="24"/>
          <w:szCs w:val="24"/>
        </w:rPr>
        <w:t xml:space="preserve"> La infección por el virus SARS-CoV-2 se ha convertido en una pandemia que ha ocasionado gran número de complicaciones, con evolución fatal en muchos casos.</w:t>
      </w:r>
    </w:p>
    <w:p w14:paraId="30BD3B45"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b/>
          <w:sz w:val="24"/>
          <w:szCs w:val="24"/>
        </w:rPr>
        <w:t>Objetivo:</w:t>
      </w:r>
      <w:r w:rsidRPr="00BE1BBE">
        <w:rPr>
          <w:rFonts w:ascii="Times New Roman" w:eastAsia="Calibri" w:hAnsi="Times New Roman" w:cs="Times New Roman"/>
          <w:sz w:val="24"/>
          <w:szCs w:val="24"/>
        </w:rPr>
        <w:t xml:space="preserve"> Identificar las complicaciones en los pacientes con la COVID-19 y su relación con la evolución y la letalidad.</w:t>
      </w:r>
    </w:p>
    <w:p w14:paraId="66979BDB"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b/>
          <w:sz w:val="24"/>
          <w:szCs w:val="24"/>
        </w:rPr>
        <w:t xml:space="preserve">Métodos: </w:t>
      </w:r>
      <w:r w:rsidRPr="00BE1BBE">
        <w:rPr>
          <w:rFonts w:ascii="Times New Roman" w:eastAsia="Calibri" w:hAnsi="Times New Roman" w:cs="Times New Roman"/>
          <w:sz w:val="24"/>
          <w:szCs w:val="24"/>
        </w:rPr>
        <w:t>Se realizó un estudio observacional, descriptivo en 74 pacientes con diagnóstico confirmado de la COVID-19, en el periodo desde marzo hasta mayo de 2020. Se incluyeron las variables edad (agrupada en: menos de 18 años, de 18 a 60 años y más de 60 años), sexo, antecedentes patológicos personales, complicaciones y estado al egreso. Se calcularon las frecuencias, porcentajes y la tasa de letalidad.</w:t>
      </w:r>
    </w:p>
    <w:p w14:paraId="61431FEF"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b/>
          <w:sz w:val="24"/>
          <w:szCs w:val="24"/>
        </w:rPr>
        <w:t>Resultados:</w:t>
      </w:r>
      <w:r w:rsidRPr="00BE1BBE">
        <w:rPr>
          <w:rFonts w:ascii="Times New Roman" w:eastAsia="Calibri" w:hAnsi="Times New Roman" w:cs="Times New Roman"/>
          <w:sz w:val="24"/>
          <w:szCs w:val="24"/>
        </w:rPr>
        <w:t xml:space="preserve"> El 52, 6 % de los pacientes fueron del sexo masculino; no hubo complicaciones en menos de 18 años, el 15,7 % de entre 18 y 60 años sí las tuvo y el 61,5 % de los mayores de 60; la neumonía </w:t>
      </w:r>
      <w:r w:rsidRPr="00BE1BBE">
        <w:rPr>
          <w:rFonts w:ascii="Times New Roman" w:eastAsia="Calibri" w:hAnsi="Times New Roman" w:cs="Times New Roman"/>
          <w:sz w:val="24"/>
          <w:szCs w:val="24"/>
        </w:rPr>
        <w:lastRenderedPageBreak/>
        <w:t>grave fue la más frecuente con el 37,5 %. Solo 2 pacientes con complicaciones evolucionaron de forma desfavorable; no hubo diferencias aparentes entre la presencia de antecedentes patológicos y la aparición de complicaciones.</w:t>
      </w:r>
    </w:p>
    <w:p w14:paraId="672D0BEF" w14:textId="77777777" w:rsidR="00BE1BBE" w:rsidRPr="00BE1BBE" w:rsidRDefault="00BE1BBE" w:rsidP="00BE1BBE">
      <w:pPr>
        <w:spacing w:after="0" w:line="360" w:lineRule="auto"/>
        <w:jc w:val="both"/>
        <w:rPr>
          <w:rFonts w:ascii="Times New Roman" w:eastAsia="Calibri" w:hAnsi="Times New Roman" w:cs="Times New Roman"/>
          <w:color w:val="FF0000"/>
          <w:sz w:val="24"/>
          <w:szCs w:val="24"/>
        </w:rPr>
      </w:pPr>
      <w:r w:rsidRPr="00BE1BBE">
        <w:rPr>
          <w:rFonts w:ascii="Times New Roman" w:eastAsia="Calibri" w:hAnsi="Times New Roman" w:cs="Times New Roman"/>
          <w:b/>
          <w:sz w:val="24"/>
          <w:szCs w:val="24"/>
        </w:rPr>
        <w:t>Conclusiones:</w:t>
      </w:r>
      <w:r w:rsidRPr="00BE1BBE">
        <w:rPr>
          <w:rFonts w:ascii="Times New Roman" w:eastAsia="Calibri" w:hAnsi="Times New Roman" w:cs="Times New Roman"/>
          <w:sz w:val="24"/>
          <w:szCs w:val="24"/>
        </w:rPr>
        <w:t xml:space="preserve"> El número de complicaciones es bajo y la evolución favorable, independientemente de estas y los antecedentes patológicos personales; la tasa de letalidad fue baja</w:t>
      </w:r>
      <w:r w:rsidRPr="00BE1BBE">
        <w:rPr>
          <w:rFonts w:ascii="Times New Roman" w:eastAsia="Calibri" w:hAnsi="Times New Roman" w:cs="Times New Roman"/>
          <w:color w:val="FF0000"/>
          <w:sz w:val="24"/>
          <w:szCs w:val="24"/>
        </w:rPr>
        <w:t>.</w:t>
      </w:r>
    </w:p>
    <w:p w14:paraId="462FB02F"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b/>
          <w:sz w:val="24"/>
          <w:szCs w:val="24"/>
        </w:rPr>
        <w:t>Palabras clave:</w:t>
      </w:r>
      <w:r w:rsidRPr="00BE1BBE">
        <w:rPr>
          <w:rFonts w:ascii="Times New Roman" w:eastAsia="Calibri" w:hAnsi="Times New Roman" w:cs="Times New Roman"/>
          <w:sz w:val="24"/>
          <w:szCs w:val="24"/>
        </w:rPr>
        <w:t xml:space="preserve"> COVID-19; complicaciones; tasa de letalidad.</w:t>
      </w:r>
    </w:p>
    <w:p w14:paraId="2E86C52E" w14:textId="77777777" w:rsidR="00BE1BBE" w:rsidRPr="00BE1BBE" w:rsidRDefault="00BE1BBE" w:rsidP="00BE1BBE">
      <w:pPr>
        <w:spacing w:after="0" w:line="360" w:lineRule="auto"/>
        <w:jc w:val="both"/>
        <w:rPr>
          <w:rFonts w:ascii="Times New Roman" w:eastAsia="Calibri" w:hAnsi="Times New Roman" w:cs="Times New Roman"/>
          <w:sz w:val="24"/>
          <w:szCs w:val="24"/>
          <w:lang w:val="es-CU"/>
        </w:rPr>
      </w:pPr>
      <w:r w:rsidRPr="00BE1BBE">
        <w:rPr>
          <w:rFonts w:ascii="Times New Roman" w:eastAsia="Calibri" w:hAnsi="Times New Roman" w:cs="Times New Roman"/>
          <w:sz w:val="24"/>
          <w:szCs w:val="24"/>
          <w:lang w:val="es-CU"/>
        </w:rPr>
        <w:t xml:space="preserve"> </w:t>
      </w:r>
    </w:p>
    <w:p w14:paraId="034741D8" w14:textId="77777777" w:rsidR="00BE1BBE" w:rsidRPr="00BE1BBE" w:rsidRDefault="00BE1BBE" w:rsidP="00BE1BBE">
      <w:pPr>
        <w:spacing w:after="0" w:line="360" w:lineRule="auto"/>
        <w:jc w:val="both"/>
        <w:rPr>
          <w:rFonts w:ascii="Times New Roman" w:eastAsia="Calibri" w:hAnsi="Times New Roman" w:cs="Times New Roman"/>
          <w:b/>
          <w:sz w:val="24"/>
          <w:szCs w:val="24"/>
          <w:lang w:val="en-US"/>
        </w:rPr>
      </w:pPr>
      <w:r w:rsidRPr="00BE1BBE">
        <w:rPr>
          <w:rFonts w:ascii="Times New Roman" w:eastAsia="Calibri" w:hAnsi="Times New Roman" w:cs="Times New Roman"/>
          <w:b/>
          <w:sz w:val="24"/>
          <w:szCs w:val="24"/>
          <w:lang w:val="en-US"/>
        </w:rPr>
        <w:t>ABSTRACT</w:t>
      </w:r>
    </w:p>
    <w:p w14:paraId="5FB59D8F" w14:textId="77777777" w:rsidR="00BE1BBE" w:rsidRPr="00BE1BBE" w:rsidRDefault="00BE1BBE" w:rsidP="00BE1BBE">
      <w:pPr>
        <w:spacing w:after="0" w:line="360" w:lineRule="auto"/>
        <w:jc w:val="both"/>
        <w:rPr>
          <w:rFonts w:ascii="Times New Roman" w:eastAsia="Calibri" w:hAnsi="Times New Roman" w:cs="Times New Roman"/>
          <w:sz w:val="24"/>
          <w:szCs w:val="24"/>
          <w:lang w:val="en-US"/>
        </w:rPr>
      </w:pPr>
      <w:r w:rsidRPr="00BE1BBE">
        <w:rPr>
          <w:rFonts w:ascii="Times New Roman" w:eastAsia="Calibri" w:hAnsi="Times New Roman" w:cs="Times New Roman"/>
          <w:b/>
          <w:bCs/>
          <w:sz w:val="24"/>
          <w:szCs w:val="24"/>
          <w:lang w:val="en-US"/>
        </w:rPr>
        <w:t>Introduction:</w:t>
      </w:r>
      <w:r w:rsidRPr="00BE1BBE">
        <w:rPr>
          <w:rFonts w:ascii="Times New Roman" w:eastAsia="Calibri" w:hAnsi="Times New Roman" w:cs="Times New Roman"/>
          <w:sz w:val="24"/>
          <w:szCs w:val="24"/>
          <w:lang w:val="en-US"/>
        </w:rPr>
        <w:t xml:space="preserve"> The infection by the SARS-CoV-2 virus has become a pandemic that has caused a large number of complications, with fatal evolution in many cases.</w:t>
      </w:r>
    </w:p>
    <w:p w14:paraId="556A6997" w14:textId="77777777" w:rsidR="00BE1BBE" w:rsidRPr="00BE1BBE" w:rsidRDefault="00BE1BBE" w:rsidP="00BE1BBE">
      <w:pPr>
        <w:spacing w:after="0" w:line="360" w:lineRule="auto"/>
        <w:jc w:val="both"/>
        <w:rPr>
          <w:rFonts w:ascii="Times New Roman" w:eastAsia="Calibri" w:hAnsi="Times New Roman" w:cs="Times New Roman"/>
          <w:sz w:val="24"/>
          <w:szCs w:val="24"/>
          <w:lang w:val="en-US"/>
        </w:rPr>
      </w:pPr>
      <w:r w:rsidRPr="00BE1BBE">
        <w:rPr>
          <w:rFonts w:ascii="Times New Roman" w:eastAsia="Calibri" w:hAnsi="Times New Roman" w:cs="Times New Roman"/>
          <w:b/>
          <w:bCs/>
          <w:sz w:val="24"/>
          <w:szCs w:val="24"/>
          <w:lang w:val="en-US"/>
        </w:rPr>
        <w:t xml:space="preserve">Objective: </w:t>
      </w:r>
      <w:r w:rsidRPr="00BE1BBE">
        <w:rPr>
          <w:rFonts w:ascii="Times New Roman" w:eastAsia="Calibri" w:hAnsi="Times New Roman" w:cs="Times New Roman"/>
          <w:sz w:val="24"/>
          <w:szCs w:val="24"/>
          <w:lang w:val="en-US"/>
        </w:rPr>
        <w:t>To identify complications in patients with COVID-19 and their relationship with evolution and fatality.</w:t>
      </w:r>
    </w:p>
    <w:p w14:paraId="6E61B340" w14:textId="77777777" w:rsidR="00BE1BBE" w:rsidRPr="00BE1BBE" w:rsidRDefault="00BE1BBE" w:rsidP="00BE1BBE">
      <w:pPr>
        <w:spacing w:after="0" w:line="360" w:lineRule="auto"/>
        <w:jc w:val="both"/>
        <w:rPr>
          <w:rFonts w:ascii="Times New Roman" w:eastAsia="Calibri" w:hAnsi="Times New Roman" w:cs="Times New Roman"/>
          <w:sz w:val="24"/>
          <w:szCs w:val="24"/>
          <w:lang w:val="en-US"/>
        </w:rPr>
      </w:pPr>
      <w:r w:rsidRPr="00BE1BBE">
        <w:rPr>
          <w:rFonts w:ascii="Times New Roman" w:eastAsia="Calibri" w:hAnsi="Times New Roman" w:cs="Times New Roman"/>
          <w:b/>
          <w:bCs/>
          <w:sz w:val="24"/>
          <w:szCs w:val="24"/>
          <w:lang w:val="en-US"/>
        </w:rPr>
        <w:t>Methods:</w:t>
      </w:r>
      <w:r w:rsidRPr="00BE1BBE">
        <w:rPr>
          <w:rFonts w:ascii="Times New Roman" w:eastAsia="Calibri" w:hAnsi="Times New Roman" w:cs="Times New Roman"/>
          <w:sz w:val="24"/>
          <w:szCs w:val="24"/>
          <w:lang w:val="en-US"/>
        </w:rPr>
        <w:t xml:space="preserve"> An observational, descriptive study was carried out in 74 patients with a confirmed diagnosis of COVID-19, in the period from March to May 2020. Age variables were included (grouped in: less than 18 years, 18 to 60 years and more than 60 years), sex, personal pathological history, complications and status at discharge. The frequencies, percentages and the fatality rate were calculated.</w:t>
      </w:r>
    </w:p>
    <w:p w14:paraId="35267F95" w14:textId="77777777" w:rsidR="00BE1BBE" w:rsidRPr="00BE1BBE" w:rsidRDefault="00BE1BBE" w:rsidP="00BE1BBE">
      <w:pPr>
        <w:spacing w:after="0" w:line="360" w:lineRule="auto"/>
        <w:jc w:val="both"/>
        <w:rPr>
          <w:rFonts w:ascii="Times New Roman" w:eastAsia="Calibri" w:hAnsi="Times New Roman" w:cs="Times New Roman"/>
          <w:sz w:val="24"/>
          <w:szCs w:val="24"/>
          <w:lang w:val="en-US"/>
        </w:rPr>
      </w:pPr>
      <w:r w:rsidRPr="00BE1BBE">
        <w:rPr>
          <w:rFonts w:ascii="Times New Roman" w:eastAsia="Calibri" w:hAnsi="Times New Roman" w:cs="Times New Roman"/>
          <w:b/>
          <w:bCs/>
          <w:sz w:val="24"/>
          <w:szCs w:val="24"/>
          <w:lang w:val="en-US"/>
        </w:rPr>
        <w:t>Results:</w:t>
      </w:r>
      <w:r w:rsidRPr="00BE1BBE">
        <w:rPr>
          <w:rFonts w:ascii="Times New Roman" w:eastAsia="Calibri" w:hAnsi="Times New Roman" w:cs="Times New Roman"/>
          <w:sz w:val="24"/>
          <w:szCs w:val="24"/>
          <w:lang w:val="en-US"/>
        </w:rPr>
        <w:t xml:space="preserve"> 52.6% of the patients were male; there were no complications in less than 18 years, 15.7% of those between 18 and 60 years had them and 61.5% of those over 60; severe pneumonia was the most frequent with 37.5%. Only 2 patients with complications evolved unfavorably; there were no apparent differences between the presence of a medical history and the appearance of complications.</w:t>
      </w:r>
    </w:p>
    <w:p w14:paraId="20F94F2C" w14:textId="77777777" w:rsidR="00BE1BBE" w:rsidRPr="00BE1BBE" w:rsidRDefault="00BE1BBE" w:rsidP="00BE1BBE">
      <w:pPr>
        <w:spacing w:after="0" w:line="360" w:lineRule="auto"/>
        <w:jc w:val="both"/>
        <w:rPr>
          <w:rFonts w:ascii="Times New Roman" w:eastAsia="Calibri" w:hAnsi="Times New Roman" w:cs="Times New Roman"/>
          <w:sz w:val="24"/>
          <w:szCs w:val="24"/>
          <w:lang w:val="en-US"/>
        </w:rPr>
      </w:pPr>
      <w:r w:rsidRPr="00BE1BBE">
        <w:rPr>
          <w:rFonts w:ascii="Times New Roman" w:eastAsia="Calibri" w:hAnsi="Times New Roman" w:cs="Times New Roman"/>
          <w:b/>
          <w:bCs/>
          <w:sz w:val="24"/>
          <w:szCs w:val="24"/>
          <w:lang w:val="en-US"/>
        </w:rPr>
        <w:t>Conclusions:</w:t>
      </w:r>
      <w:r w:rsidRPr="00BE1BBE">
        <w:rPr>
          <w:rFonts w:ascii="Times New Roman" w:eastAsia="Calibri" w:hAnsi="Times New Roman" w:cs="Times New Roman"/>
          <w:sz w:val="24"/>
          <w:szCs w:val="24"/>
          <w:lang w:val="en-US"/>
        </w:rPr>
        <w:t xml:space="preserve"> The number of complications is low and the evolution is favorable, regardless of these and the personal pathological antecedents; the fatality rate was low.</w:t>
      </w:r>
    </w:p>
    <w:p w14:paraId="175F0EDF" w14:textId="77777777" w:rsidR="00BE1BBE" w:rsidRPr="00BE1BBE" w:rsidRDefault="00BE1BBE" w:rsidP="00BE1BBE">
      <w:pPr>
        <w:spacing w:after="0" w:line="360" w:lineRule="auto"/>
        <w:jc w:val="both"/>
        <w:rPr>
          <w:rFonts w:ascii="Times New Roman" w:eastAsia="Calibri" w:hAnsi="Times New Roman" w:cs="Times New Roman"/>
          <w:sz w:val="24"/>
          <w:szCs w:val="24"/>
          <w:lang w:val="en-US"/>
        </w:rPr>
      </w:pPr>
      <w:r w:rsidRPr="00BE1BBE">
        <w:rPr>
          <w:rFonts w:ascii="Times New Roman" w:eastAsia="Calibri" w:hAnsi="Times New Roman" w:cs="Times New Roman"/>
          <w:b/>
          <w:bCs/>
          <w:sz w:val="24"/>
          <w:szCs w:val="24"/>
          <w:lang w:val="en-US"/>
        </w:rPr>
        <w:t xml:space="preserve">Keywords: </w:t>
      </w:r>
      <w:r w:rsidRPr="00BE1BBE">
        <w:rPr>
          <w:rFonts w:ascii="Times New Roman" w:eastAsia="Calibri" w:hAnsi="Times New Roman" w:cs="Times New Roman"/>
          <w:sz w:val="24"/>
          <w:szCs w:val="24"/>
          <w:lang w:val="en-US"/>
        </w:rPr>
        <w:t>COVID-19, complications, lethality rate.</w:t>
      </w:r>
    </w:p>
    <w:p w14:paraId="34CA4A38" w14:textId="77777777" w:rsidR="00BE1BBE" w:rsidRPr="00BE1BBE" w:rsidRDefault="00BE1BBE" w:rsidP="00BE1BBE">
      <w:pPr>
        <w:spacing w:after="0" w:line="360" w:lineRule="auto"/>
        <w:jc w:val="both"/>
        <w:rPr>
          <w:rFonts w:ascii="Times New Roman" w:eastAsia="Calibri" w:hAnsi="Times New Roman" w:cs="Times New Roman"/>
          <w:sz w:val="24"/>
          <w:szCs w:val="24"/>
          <w:lang w:val="en-US"/>
        </w:rPr>
      </w:pPr>
    </w:p>
    <w:p w14:paraId="4F8E0B94" w14:textId="77777777" w:rsidR="00BE1BBE" w:rsidRPr="00BE1BBE" w:rsidRDefault="00BE1BBE" w:rsidP="00BE1BBE">
      <w:pPr>
        <w:spacing w:after="0" w:line="360" w:lineRule="auto"/>
        <w:jc w:val="both"/>
        <w:rPr>
          <w:rFonts w:ascii="Times New Roman" w:eastAsia="Calibri" w:hAnsi="Times New Roman" w:cs="Times New Roman"/>
          <w:sz w:val="24"/>
          <w:szCs w:val="24"/>
          <w:lang w:val="en-US"/>
        </w:rPr>
      </w:pPr>
    </w:p>
    <w:p w14:paraId="175F0050"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sz w:val="24"/>
          <w:szCs w:val="24"/>
        </w:rPr>
        <w:t>Recibido: 27/08/2020</w:t>
      </w:r>
    </w:p>
    <w:p w14:paraId="329BC4D8" w14:textId="0C741662"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sz w:val="24"/>
          <w:szCs w:val="24"/>
        </w:rPr>
        <w:t>Aprobado: 13/05/2021</w:t>
      </w:r>
    </w:p>
    <w:p w14:paraId="1CDB6CC3" w14:textId="77777777" w:rsidR="00BE1BBE" w:rsidRPr="00BE1BBE" w:rsidRDefault="00BE1BBE" w:rsidP="00BE1BBE">
      <w:pPr>
        <w:spacing w:after="0" w:line="360" w:lineRule="auto"/>
        <w:jc w:val="both"/>
        <w:rPr>
          <w:rFonts w:ascii="Times New Roman" w:eastAsia="Calibri" w:hAnsi="Times New Roman" w:cs="Times New Roman"/>
          <w:b/>
          <w:sz w:val="24"/>
          <w:szCs w:val="24"/>
        </w:rPr>
      </w:pPr>
    </w:p>
    <w:p w14:paraId="6CAA653E" w14:textId="77777777" w:rsidR="00BE1BBE" w:rsidRPr="00BE1BBE" w:rsidRDefault="00BE1BBE" w:rsidP="00BE1BBE">
      <w:pPr>
        <w:spacing w:after="0" w:line="360" w:lineRule="auto"/>
        <w:jc w:val="center"/>
        <w:rPr>
          <w:rFonts w:ascii="Times New Roman" w:eastAsia="Calibri" w:hAnsi="Times New Roman" w:cs="Times New Roman"/>
          <w:b/>
          <w:sz w:val="32"/>
          <w:szCs w:val="32"/>
        </w:rPr>
      </w:pPr>
      <w:r w:rsidRPr="00BE1BBE">
        <w:rPr>
          <w:rFonts w:ascii="Times New Roman" w:eastAsia="Calibri" w:hAnsi="Times New Roman" w:cs="Times New Roman"/>
          <w:b/>
          <w:sz w:val="32"/>
          <w:szCs w:val="32"/>
        </w:rPr>
        <w:lastRenderedPageBreak/>
        <w:t>INTRODUCCION</w:t>
      </w:r>
    </w:p>
    <w:p w14:paraId="5FFAF25C"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sz w:val="24"/>
          <w:szCs w:val="24"/>
        </w:rPr>
        <w:t>El año 2020 se ha caracterizado desde el punto de vista de la salud, por la pandemia provocada por un coronavirus que la Organización Mundial de la Salud (OMS) ha denominado SARS-CoV-2</w:t>
      </w:r>
      <w:r w:rsidRPr="00BE1BBE">
        <w:rPr>
          <w:rFonts w:ascii="Times New Roman" w:eastAsia="Calibri" w:hAnsi="Times New Roman" w:cs="Times New Roman"/>
          <w:sz w:val="24"/>
          <w:szCs w:val="24"/>
          <w:vertAlign w:val="superscript"/>
        </w:rPr>
        <w:t>(1)</w:t>
      </w:r>
      <w:r w:rsidRPr="00BE1BBE">
        <w:rPr>
          <w:rFonts w:ascii="Times New Roman" w:eastAsia="Calibri" w:hAnsi="Times New Roman" w:cs="Times New Roman"/>
          <w:sz w:val="24"/>
          <w:szCs w:val="24"/>
        </w:rPr>
        <w:t xml:space="preserve"> y es el agente causal de la COVID-19, diagnosticada por primera vez a finales del año 2019 en China. Su extensión a otras latitudes, ha sido la fuente de noticias obligada de todos los medios y responsable directa o indirecta de la caída de la economía mundial, con consecuencia que aún no se pueden estimar.</w:t>
      </w:r>
    </w:p>
    <w:p w14:paraId="3930908F"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sz w:val="24"/>
          <w:szCs w:val="24"/>
        </w:rPr>
        <w:t>La infección se ha caracterizado por un cortejo sintomático, poco distinguido de los de una gripe estacionaria. En gran número de pacientes su expresión clínica es poco evidente o no se manifiestan síntomas, lo cual ha contribuido a su propagación. La mayor tasa de letalidad se ha reportado en pacientes con edad avanzada o enfermedades crónicas asociadas, y se relaciona con las complicaciones.</w:t>
      </w:r>
      <w:r w:rsidRPr="00BE1BBE">
        <w:rPr>
          <w:rFonts w:ascii="Times New Roman" w:eastAsia="Calibri" w:hAnsi="Times New Roman" w:cs="Times New Roman"/>
          <w:sz w:val="24"/>
          <w:szCs w:val="24"/>
          <w:vertAlign w:val="superscript"/>
        </w:rPr>
        <w:t>(2)</w:t>
      </w:r>
    </w:p>
    <w:p w14:paraId="17268F53"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sz w:val="24"/>
          <w:szCs w:val="24"/>
        </w:rPr>
        <w:t xml:space="preserve">En Cuba, desde que se diagnosticaron los primeros casos, se estableció un protocolo de tratamiento, al cual se le han realizado cambios en el tiempo, con la introducción de nuevos fármacos de producción nacional. </w:t>
      </w:r>
    </w:p>
    <w:p w14:paraId="3D5520AB"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sz w:val="24"/>
          <w:szCs w:val="24"/>
        </w:rPr>
        <w:t>El presente estudio tiene como objetivo, identificar las complicaciones en los pacientes con la COVID-19, así como su relación con la evolución y la letalidad.</w:t>
      </w:r>
    </w:p>
    <w:p w14:paraId="05D31ED6" w14:textId="77777777" w:rsidR="00BE1BBE" w:rsidRPr="00BE1BBE" w:rsidRDefault="00BE1BBE" w:rsidP="00BE1BBE">
      <w:pPr>
        <w:spacing w:after="0" w:line="360" w:lineRule="auto"/>
        <w:jc w:val="both"/>
        <w:rPr>
          <w:rFonts w:ascii="Times New Roman" w:eastAsia="Calibri" w:hAnsi="Times New Roman" w:cs="Times New Roman"/>
          <w:sz w:val="24"/>
          <w:szCs w:val="24"/>
        </w:rPr>
      </w:pPr>
    </w:p>
    <w:p w14:paraId="0F529BA3" w14:textId="77777777" w:rsidR="00BE1BBE" w:rsidRPr="00BE1BBE" w:rsidRDefault="00BE1BBE" w:rsidP="00BE1BBE">
      <w:pPr>
        <w:spacing w:after="0" w:line="360" w:lineRule="auto"/>
        <w:rPr>
          <w:rFonts w:ascii="Times New Roman" w:eastAsia="Calibri" w:hAnsi="Times New Roman" w:cs="Times New Roman"/>
          <w:b/>
          <w:sz w:val="24"/>
          <w:szCs w:val="24"/>
        </w:rPr>
      </w:pPr>
    </w:p>
    <w:p w14:paraId="6F296FEA" w14:textId="77777777" w:rsidR="00BE1BBE" w:rsidRPr="00BE1BBE" w:rsidRDefault="00BE1BBE" w:rsidP="00BE1BBE">
      <w:pPr>
        <w:spacing w:after="0" w:line="360" w:lineRule="auto"/>
        <w:jc w:val="center"/>
        <w:rPr>
          <w:rFonts w:ascii="Times New Roman" w:eastAsia="Calibri" w:hAnsi="Times New Roman" w:cs="Times New Roman"/>
          <w:b/>
          <w:sz w:val="32"/>
          <w:szCs w:val="32"/>
        </w:rPr>
      </w:pPr>
      <w:r w:rsidRPr="00BE1BBE">
        <w:rPr>
          <w:rFonts w:ascii="Times New Roman" w:eastAsia="Calibri" w:hAnsi="Times New Roman" w:cs="Times New Roman"/>
          <w:b/>
          <w:sz w:val="32"/>
          <w:szCs w:val="32"/>
        </w:rPr>
        <w:t>MÉTODOS</w:t>
      </w:r>
    </w:p>
    <w:p w14:paraId="23B74A96" w14:textId="77777777" w:rsidR="00BE1BBE" w:rsidRPr="00BE1BBE" w:rsidRDefault="00BE1BBE" w:rsidP="00BE1BBE">
      <w:pPr>
        <w:spacing w:after="0" w:line="360" w:lineRule="auto"/>
        <w:jc w:val="both"/>
        <w:rPr>
          <w:rFonts w:ascii="Times New Roman" w:eastAsia="Calibri" w:hAnsi="Times New Roman" w:cs="Times New Roman"/>
          <w:color w:val="000000"/>
          <w:sz w:val="24"/>
          <w:szCs w:val="24"/>
        </w:rPr>
      </w:pPr>
      <w:r w:rsidRPr="00BE1BBE">
        <w:rPr>
          <w:rFonts w:ascii="Times New Roman" w:eastAsia="Calibri" w:hAnsi="Times New Roman" w:cs="Times New Roman"/>
          <w:color w:val="000000"/>
          <w:sz w:val="24"/>
          <w:szCs w:val="24"/>
        </w:rPr>
        <w:t>Se realizó un estudio observacional, descriptivo de corte transversal en una serie de 74 pacientes, con diagnóstico confirmado de la COVID-19, quienes ingresaron en el Hospital Militar “Dr. Joaquín Castillo Duany”, en el periodo comprendido desde marzo hasta mayo del 2020.</w:t>
      </w:r>
    </w:p>
    <w:p w14:paraId="49B52998" w14:textId="77777777" w:rsidR="00BE1BBE" w:rsidRPr="00BE1BBE" w:rsidRDefault="00BE1BBE" w:rsidP="00BE1BBE">
      <w:pPr>
        <w:spacing w:after="0" w:line="360" w:lineRule="auto"/>
        <w:jc w:val="both"/>
        <w:rPr>
          <w:rFonts w:ascii="Times New Roman" w:eastAsia="Calibri" w:hAnsi="Times New Roman" w:cs="Times New Roman"/>
          <w:color w:val="000000"/>
          <w:sz w:val="24"/>
          <w:szCs w:val="24"/>
        </w:rPr>
      </w:pPr>
      <w:r w:rsidRPr="00BE1BBE">
        <w:rPr>
          <w:rFonts w:ascii="Times New Roman" w:eastAsia="Calibri" w:hAnsi="Times New Roman" w:cs="Times New Roman"/>
          <w:color w:val="000000"/>
          <w:sz w:val="24"/>
          <w:szCs w:val="24"/>
        </w:rPr>
        <w:t>Los datos fueron obtenidos de las historias clínicas. Se incluyeron las variables edad (agrupada en: menos de 18 años, de 18 a 60 años y más de 60 años), sexo, antecedentes patológicos personales, complicaciones y estado al egreso. Se calcularon las frecuencias, porcentajes y la tasa de letalidad.</w:t>
      </w:r>
    </w:p>
    <w:p w14:paraId="46098289" w14:textId="44A2F2AC"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color w:val="000000"/>
          <w:sz w:val="24"/>
          <w:szCs w:val="24"/>
        </w:rPr>
        <w:t>Se tuvieron en cuenta las normas éticas para el uso de material y</w:t>
      </w:r>
      <w:r w:rsidR="00EA0321">
        <w:rPr>
          <w:rFonts w:ascii="Times New Roman" w:eastAsia="Calibri" w:hAnsi="Times New Roman" w:cs="Times New Roman"/>
          <w:color w:val="000000"/>
          <w:sz w:val="24"/>
          <w:szCs w:val="24"/>
        </w:rPr>
        <w:t xml:space="preserve"> </w:t>
      </w:r>
      <w:r w:rsidRPr="00BE1BBE">
        <w:rPr>
          <w:rFonts w:ascii="Times New Roman" w:eastAsia="Calibri" w:hAnsi="Times New Roman" w:cs="Times New Roman"/>
          <w:color w:val="000000"/>
          <w:sz w:val="24"/>
          <w:szCs w:val="24"/>
        </w:rPr>
        <w:t>datos humanos, establecidas en la Declaración de Helsinki de la Asamblea Médica</w:t>
      </w:r>
      <w:r w:rsidR="00EA0321">
        <w:rPr>
          <w:rFonts w:ascii="Times New Roman" w:eastAsia="Calibri" w:hAnsi="Times New Roman" w:cs="Times New Roman"/>
          <w:color w:val="000000"/>
          <w:sz w:val="24"/>
          <w:szCs w:val="24"/>
        </w:rPr>
        <w:t xml:space="preserve"> </w:t>
      </w:r>
      <w:r w:rsidRPr="00BE1BBE">
        <w:rPr>
          <w:rFonts w:ascii="Times New Roman" w:eastAsia="Calibri" w:hAnsi="Times New Roman" w:cs="Times New Roman"/>
          <w:color w:val="000000"/>
          <w:sz w:val="24"/>
          <w:szCs w:val="24"/>
        </w:rPr>
        <w:t>Mundial.</w:t>
      </w:r>
      <w:r w:rsidRPr="00BE1BBE">
        <w:rPr>
          <w:rFonts w:ascii="Times New Roman" w:eastAsia="Calibri" w:hAnsi="Times New Roman" w:cs="Times New Roman"/>
          <w:sz w:val="24"/>
          <w:szCs w:val="24"/>
          <w:vertAlign w:val="superscript"/>
        </w:rPr>
        <w:t xml:space="preserve">(3) </w:t>
      </w:r>
      <w:r w:rsidRPr="00BE1BBE">
        <w:rPr>
          <w:rFonts w:ascii="Times New Roman" w:eastAsia="Calibri" w:hAnsi="Times New Roman" w:cs="Times New Roman"/>
          <w:sz w:val="24"/>
          <w:szCs w:val="24"/>
        </w:rPr>
        <w:t>Se mantiene la confidencialidad con los datos de pacientes individuales y son utilizados solo para el análisis grupal.</w:t>
      </w:r>
    </w:p>
    <w:p w14:paraId="3C72D883" w14:textId="77777777" w:rsidR="00BE1BBE" w:rsidRPr="00BE1BBE" w:rsidRDefault="00BE1BBE" w:rsidP="00BE1BBE">
      <w:pPr>
        <w:spacing w:after="0" w:line="360" w:lineRule="auto"/>
        <w:jc w:val="center"/>
        <w:rPr>
          <w:rFonts w:ascii="Times New Roman" w:eastAsia="Calibri" w:hAnsi="Times New Roman" w:cs="Times New Roman"/>
          <w:b/>
          <w:sz w:val="32"/>
          <w:szCs w:val="32"/>
        </w:rPr>
      </w:pPr>
      <w:r w:rsidRPr="00BE1BBE">
        <w:rPr>
          <w:rFonts w:ascii="Times New Roman" w:eastAsia="Calibri" w:hAnsi="Times New Roman" w:cs="Times New Roman"/>
          <w:b/>
          <w:sz w:val="32"/>
          <w:szCs w:val="32"/>
        </w:rPr>
        <w:lastRenderedPageBreak/>
        <w:t>RESULTADOS</w:t>
      </w:r>
    </w:p>
    <w:p w14:paraId="1CE8FF6B"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sz w:val="24"/>
          <w:szCs w:val="24"/>
        </w:rPr>
        <w:t xml:space="preserve">En la tabla 1 se muestra la distribución de los pacientes según grupos de edades y sexo, se observa ligero predominio de los hombres con 52,6 % de los casos. </w:t>
      </w:r>
    </w:p>
    <w:p w14:paraId="319B7FF1" w14:textId="77777777" w:rsidR="00BE1BBE" w:rsidRPr="00BE1BBE" w:rsidRDefault="00BE1BBE" w:rsidP="00BE1BBE">
      <w:pPr>
        <w:spacing w:after="0" w:line="360" w:lineRule="auto"/>
        <w:jc w:val="both"/>
        <w:rPr>
          <w:rFonts w:ascii="Times New Roman" w:eastAsia="Calibri" w:hAnsi="Times New Roman" w:cs="Times New Roman"/>
          <w:sz w:val="24"/>
          <w:szCs w:val="24"/>
        </w:rPr>
      </w:pPr>
    </w:p>
    <w:p w14:paraId="358812C0" w14:textId="77777777" w:rsidR="00BE1BBE" w:rsidRPr="00BE1BBE" w:rsidRDefault="00BE1BBE" w:rsidP="00BE1BBE">
      <w:pPr>
        <w:spacing w:after="0" w:line="360" w:lineRule="auto"/>
        <w:jc w:val="center"/>
        <w:rPr>
          <w:rFonts w:ascii="Times New Roman" w:eastAsia="Calibri" w:hAnsi="Times New Roman" w:cs="Times New Roman"/>
        </w:rPr>
      </w:pPr>
      <w:r w:rsidRPr="00BE1BBE">
        <w:rPr>
          <w:rFonts w:ascii="Times New Roman" w:eastAsia="Calibri" w:hAnsi="Times New Roman" w:cs="Times New Roman"/>
          <w:b/>
        </w:rPr>
        <w:t>Tabla 1</w:t>
      </w:r>
      <w:r w:rsidRPr="00BE1BBE">
        <w:rPr>
          <w:rFonts w:ascii="Times New Roman" w:eastAsia="Calibri" w:hAnsi="Times New Roman" w:cs="Times New Roman"/>
        </w:rPr>
        <w:t>. Distribución de pacientes según grupos de edades y sexo</w:t>
      </w:r>
    </w:p>
    <w:p w14:paraId="40440D31" w14:textId="77777777" w:rsidR="00BE1BBE" w:rsidRPr="00BE1BBE" w:rsidRDefault="00BE1BBE" w:rsidP="00BE1BBE">
      <w:pPr>
        <w:spacing w:after="0" w:line="360" w:lineRule="auto"/>
        <w:jc w:val="center"/>
        <w:rPr>
          <w:rFonts w:ascii="Times New Roman" w:eastAsia="Calibri" w:hAnsi="Times New Roman" w:cs="Times New Roman"/>
          <w:sz w:val="24"/>
          <w:szCs w:val="24"/>
        </w:rPr>
      </w:pPr>
      <w:r w:rsidRPr="00BE1BBE">
        <w:rPr>
          <w:rFonts w:ascii="Times New Roman" w:eastAsia="Calibri" w:hAnsi="Times New Roman" w:cs="Times New Roman"/>
          <w:noProof/>
          <w:sz w:val="24"/>
          <w:szCs w:val="24"/>
        </w:rPr>
        <w:drawing>
          <wp:inline distT="0" distB="0" distL="0" distR="0" wp14:anchorId="063AC3D6" wp14:editId="1777A06B">
            <wp:extent cx="2895600" cy="14573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1">
                      <a:extLst>
                        <a:ext uri="{28A0092B-C50C-407E-A947-70E740481C1C}">
                          <a14:useLocalDpi xmlns:a14="http://schemas.microsoft.com/office/drawing/2010/main" val="0"/>
                        </a:ext>
                      </a:extLst>
                    </a:blip>
                    <a:stretch>
                      <a:fillRect/>
                    </a:stretch>
                  </pic:blipFill>
                  <pic:spPr>
                    <a:xfrm>
                      <a:off x="0" y="0"/>
                      <a:ext cx="2895600" cy="1457325"/>
                    </a:xfrm>
                    <a:prstGeom prst="rect">
                      <a:avLst/>
                    </a:prstGeom>
                  </pic:spPr>
                </pic:pic>
              </a:graphicData>
            </a:graphic>
          </wp:inline>
        </w:drawing>
      </w:r>
    </w:p>
    <w:p w14:paraId="0DBAE88C" w14:textId="77777777" w:rsidR="00BE1BBE" w:rsidRPr="00BE1BBE" w:rsidRDefault="00BE1BBE" w:rsidP="00BE1BBE">
      <w:pPr>
        <w:spacing w:after="0" w:line="360" w:lineRule="auto"/>
        <w:rPr>
          <w:rFonts w:ascii="Times New Roman" w:eastAsia="Calibri" w:hAnsi="Times New Roman" w:cs="Times New Roman"/>
          <w:sz w:val="24"/>
          <w:szCs w:val="24"/>
        </w:rPr>
      </w:pPr>
    </w:p>
    <w:p w14:paraId="5677EADF"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sz w:val="24"/>
          <w:szCs w:val="24"/>
        </w:rPr>
        <w:t>En la figura 1 se representa la relación de la aparición de complicaciones, por grupos de edades. Se observa que en los menores de 18 años no hubo ninguna, entre los que tenían entre 18 y 60 años, el 15,7 % se complicó y el 61,5 % de los mayores de 60 años, presentaron alguna complicación. Hubo un aumento del número de complicaciones a medida que aumentó la edad de los enfermos.</w:t>
      </w:r>
    </w:p>
    <w:p w14:paraId="517A46B3" w14:textId="77777777" w:rsidR="00BE1BBE" w:rsidRPr="00BE1BBE" w:rsidRDefault="00BE1BBE" w:rsidP="00BE1BBE">
      <w:pPr>
        <w:spacing w:after="0" w:line="360" w:lineRule="auto"/>
        <w:jc w:val="both"/>
        <w:rPr>
          <w:rFonts w:ascii="Times New Roman" w:eastAsia="Calibri" w:hAnsi="Times New Roman" w:cs="Times New Roman"/>
          <w:sz w:val="24"/>
          <w:szCs w:val="24"/>
        </w:rPr>
      </w:pPr>
    </w:p>
    <w:p w14:paraId="5AF72B20" w14:textId="77777777" w:rsidR="00BE1BBE" w:rsidRPr="00BE1BBE" w:rsidRDefault="00BE1BBE" w:rsidP="00BE1BBE">
      <w:pPr>
        <w:spacing w:after="0" w:line="360" w:lineRule="auto"/>
        <w:jc w:val="center"/>
        <w:rPr>
          <w:rFonts w:ascii="Times New Roman" w:eastAsia="Calibri" w:hAnsi="Times New Roman" w:cs="Times New Roman"/>
          <w:sz w:val="24"/>
          <w:szCs w:val="24"/>
        </w:rPr>
      </w:pPr>
      <w:r w:rsidRPr="00BE1BBE">
        <w:rPr>
          <w:rFonts w:ascii="Times New Roman" w:eastAsia="Calibri" w:hAnsi="Times New Roman" w:cs="Times New Roman"/>
          <w:noProof/>
          <w:sz w:val="24"/>
          <w:szCs w:val="24"/>
        </w:rPr>
        <w:drawing>
          <wp:inline distT="0" distB="0" distL="0" distR="0" wp14:anchorId="6351DAC6" wp14:editId="5642B6B8">
            <wp:extent cx="4238625" cy="18097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2">
                      <a:extLst>
                        <a:ext uri="{28A0092B-C50C-407E-A947-70E740481C1C}">
                          <a14:useLocalDpi xmlns:a14="http://schemas.microsoft.com/office/drawing/2010/main" val="0"/>
                        </a:ext>
                      </a:extLst>
                    </a:blip>
                    <a:stretch>
                      <a:fillRect/>
                    </a:stretch>
                  </pic:blipFill>
                  <pic:spPr>
                    <a:xfrm>
                      <a:off x="0" y="0"/>
                      <a:ext cx="4238625" cy="1809750"/>
                    </a:xfrm>
                    <a:prstGeom prst="rect">
                      <a:avLst/>
                    </a:prstGeom>
                  </pic:spPr>
                </pic:pic>
              </a:graphicData>
            </a:graphic>
          </wp:inline>
        </w:drawing>
      </w:r>
    </w:p>
    <w:p w14:paraId="573E4C41" w14:textId="77777777" w:rsidR="00BE1BBE" w:rsidRPr="00BE1BBE" w:rsidRDefault="00BE1BBE" w:rsidP="00BE1BBE">
      <w:pPr>
        <w:spacing w:after="0" w:line="360" w:lineRule="auto"/>
        <w:jc w:val="center"/>
        <w:rPr>
          <w:rFonts w:ascii="Times New Roman" w:eastAsia="Calibri" w:hAnsi="Times New Roman" w:cs="Times New Roman"/>
          <w:sz w:val="24"/>
          <w:szCs w:val="24"/>
        </w:rPr>
      </w:pPr>
      <w:r w:rsidRPr="00BE1BBE">
        <w:rPr>
          <w:rFonts w:ascii="Times New Roman" w:eastAsia="Calibri" w:hAnsi="Times New Roman" w:cs="Times New Roman"/>
          <w:b/>
          <w:sz w:val="24"/>
          <w:szCs w:val="24"/>
        </w:rPr>
        <w:t>Fig. 1 -</w:t>
      </w:r>
      <w:r w:rsidRPr="00BE1BBE">
        <w:rPr>
          <w:rFonts w:ascii="Times New Roman" w:eastAsia="Calibri" w:hAnsi="Times New Roman" w:cs="Times New Roman"/>
          <w:sz w:val="24"/>
          <w:szCs w:val="24"/>
        </w:rPr>
        <w:t xml:space="preserve"> Relación de las complicaciones según grupos de edades.</w:t>
      </w:r>
    </w:p>
    <w:p w14:paraId="0C004D75" w14:textId="77777777" w:rsidR="00BE1BBE" w:rsidRPr="00BE1BBE" w:rsidRDefault="00BE1BBE" w:rsidP="00BE1BBE">
      <w:pPr>
        <w:spacing w:after="0" w:line="360" w:lineRule="auto"/>
        <w:jc w:val="both"/>
        <w:rPr>
          <w:rFonts w:ascii="Times New Roman" w:eastAsia="Calibri" w:hAnsi="Times New Roman" w:cs="Times New Roman"/>
          <w:sz w:val="24"/>
          <w:szCs w:val="24"/>
        </w:rPr>
      </w:pPr>
    </w:p>
    <w:p w14:paraId="02A82DF1"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sz w:val="24"/>
          <w:szCs w:val="24"/>
        </w:rPr>
        <w:t xml:space="preserve">La tabla 2 muestra el tipo de complicaciones, en relación con los grupos de edades. Se observa que la neumonía grave fue la complicación más frecuente (37,6 %), con predominio en los pacientes menores de 60 años; la deshidratación, el síndrome de </w:t>
      </w:r>
      <w:r w:rsidRPr="00BE1BBE">
        <w:rPr>
          <w:rFonts w:ascii="Times New Roman" w:eastAsia="Calibri" w:hAnsi="Times New Roman" w:cs="Times New Roman"/>
          <w:i/>
          <w:sz w:val="24"/>
          <w:szCs w:val="24"/>
        </w:rPr>
        <w:t>distress</w:t>
      </w:r>
      <w:r w:rsidRPr="00BE1BBE">
        <w:rPr>
          <w:rFonts w:ascii="Times New Roman" w:eastAsia="Calibri" w:hAnsi="Times New Roman" w:cs="Times New Roman"/>
          <w:sz w:val="24"/>
          <w:szCs w:val="24"/>
        </w:rPr>
        <w:t xml:space="preserve"> respiratorio agudo (SDRA) y el </w:t>
      </w:r>
      <w:r w:rsidRPr="00BE1BBE">
        <w:rPr>
          <w:rFonts w:ascii="Times New Roman" w:eastAsia="Calibri" w:hAnsi="Times New Roman" w:cs="Times New Roman"/>
          <w:sz w:val="24"/>
          <w:szCs w:val="24"/>
        </w:rPr>
        <w:lastRenderedPageBreak/>
        <w:t>tromboembolismo pulmonar (TEP) fueron segundas en frecuencia, con 18,7 % cada una. El SDRA apareció solo en menores de 60 años y el TEP en mayores de 60.</w:t>
      </w:r>
    </w:p>
    <w:p w14:paraId="08F71F04" w14:textId="77777777" w:rsidR="00BE1BBE" w:rsidRPr="00BE1BBE" w:rsidRDefault="00BE1BBE" w:rsidP="00BE1BBE">
      <w:pPr>
        <w:spacing w:after="0" w:line="360" w:lineRule="auto"/>
        <w:jc w:val="both"/>
        <w:rPr>
          <w:rFonts w:ascii="Times New Roman" w:eastAsia="Calibri" w:hAnsi="Times New Roman" w:cs="Times New Roman"/>
          <w:sz w:val="24"/>
          <w:szCs w:val="24"/>
        </w:rPr>
      </w:pPr>
    </w:p>
    <w:p w14:paraId="0B6D933B" w14:textId="77777777" w:rsidR="00BE1BBE" w:rsidRPr="00BE1BBE" w:rsidRDefault="00BE1BBE" w:rsidP="00BE1BBE">
      <w:pPr>
        <w:spacing w:after="0" w:line="360" w:lineRule="auto"/>
        <w:jc w:val="center"/>
        <w:rPr>
          <w:rFonts w:ascii="Times New Roman" w:eastAsia="Calibri" w:hAnsi="Times New Roman" w:cs="Times New Roman"/>
        </w:rPr>
      </w:pPr>
      <w:r w:rsidRPr="00BE1BBE">
        <w:rPr>
          <w:rFonts w:ascii="Times New Roman" w:eastAsia="Calibri" w:hAnsi="Times New Roman" w:cs="Times New Roman"/>
          <w:b/>
        </w:rPr>
        <w:t xml:space="preserve">Tabla 2 - </w:t>
      </w:r>
      <w:r w:rsidRPr="00BE1BBE">
        <w:rPr>
          <w:rFonts w:ascii="Times New Roman" w:eastAsia="Calibri" w:hAnsi="Times New Roman" w:cs="Times New Roman"/>
        </w:rPr>
        <w:t>Distribución del tipo de complicaciones presentadas por grupo de edades</w:t>
      </w:r>
    </w:p>
    <w:p w14:paraId="05B60071" w14:textId="77777777" w:rsidR="00BE1BBE" w:rsidRPr="00BE1BBE" w:rsidRDefault="00BE1BBE" w:rsidP="00BE1BBE">
      <w:pPr>
        <w:spacing w:after="0" w:line="360" w:lineRule="auto"/>
        <w:jc w:val="center"/>
        <w:rPr>
          <w:rFonts w:ascii="Times New Roman" w:eastAsia="Calibri" w:hAnsi="Times New Roman" w:cs="Times New Roman"/>
          <w:sz w:val="24"/>
          <w:szCs w:val="24"/>
        </w:rPr>
      </w:pPr>
      <w:r w:rsidRPr="00BE1BBE">
        <w:rPr>
          <w:rFonts w:ascii="Times New Roman" w:eastAsia="Calibri" w:hAnsi="Times New Roman" w:cs="Times New Roman"/>
          <w:noProof/>
          <w:sz w:val="24"/>
          <w:szCs w:val="24"/>
        </w:rPr>
        <w:drawing>
          <wp:inline distT="0" distB="0" distL="0" distR="0" wp14:anchorId="5868940C" wp14:editId="3F047D15">
            <wp:extent cx="3676650" cy="16478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3">
                      <a:extLst>
                        <a:ext uri="{28A0092B-C50C-407E-A947-70E740481C1C}">
                          <a14:useLocalDpi xmlns:a14="http://schemas.microsoft.com/office/drawing/2010/main" val="0"/>
                        </a:ext>
                      </a:extLst>
                    </a:blip>
                    <a:stretch>
                      <a:fillRect/>
                    </a:stretch>
                  </pic:blipFill>
                  <pic:spPr>
                    <a:xfrm>
                      <a:off x="0" y="0"/>
                      <a:ext cx="3676650" cy="1647825"/>
                    </a:xfrm>
                    <a:prstGeom prst="rect">
                      <a:avLst/>
                    </a:prstGeom>
                  </pic:spPr>
                </pic:pic>
              </a:graphicData>
            </a:graphic>
          </wp:inline>
        </w:drawing>
      </w:r>
    </w:p>
    <w:p w14:paraId="323B943F" w14:textId="77777777" w:rsidR="00BE1BBE" w:rsidRPr="00BE1BBE" w:rsidRDefault="00BE1BBE" w:rsidP="00BE1BBE">
      <w:pPr>
        <w:spacing w:after="0" w:line="360" w:lineRule="auto"/>
        <w:jc w:val="center"/>
        <w:rPr>
          <w:rFonts w:ascii="Times New Roman" w:eastAsia="Calibri" w:hAnsi="Times New Roman" w:cs="Times New Roman"/>
          <w:sz w:val="24"/>
          <w:szCs w:val="24"/>
        </w:rPr>
      </w:pPr>
    </w:p>
    <w:p w14:paraId="32B2F35E"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sz w:val="24"/>
          <w:szCs w:val="24"/>
        </w:rPr>
        <w:t xml:space="preserve"> En la tabla 3 se muestra la relación entre las complicaciones y su evolución. El 87,5 % de los pacientes con complicaciones, evolucionaron satisfactoriamente con las medidas terapéuticas adoptadas; se logró dar alta a los pacientes que las presentaron. Tuvo evolución desfavorable, solo el 12,5 %, de ellas (2 pacientes), uno con leucemia mielocítica crónica (LMC), sin respuesta al tratamiento específico y otro que sufrió muerte súbita por TEP. La tasa de letalidad fue de 2,6.</w:t>
      </w:r>
    </w:p>
    <w:p w14:paraId="162F3A79" w14:textId="77777777" w:rsidR="00BE1BBE" w:rsidRPr="00BE1BBE" w:rsidRDefault="00BE1BBE" w:rsidP="00BE1BBE">
      <w:pPr>
        <w:spacing w:after="0" w:line="360" w:lineRule="auto"/>
        <w:jc w:val="both"/>
        <w:rPr>
          <w:rFonts w:ascii="Times New Roman" w:eastAsia="Calibri" w:hAnsi="Times New Roman" w:cs="Times New Roman"/>
          <w:sz w:val="24"/>
          <w:szCs w:val="24"/>
        </w:rPr>
      </w:pPr>
    </w:p>
    <w:p w14:paraId="2CE30392" w14:textId="77777777" w:rsidR="00BE1BBE" w:rsidRPr="00BE1BBE" w:rsidRDefault="00BE1BBE" w:rsidP="00BE1BBE">
      <w:pPr>
        <w:spacing w:after="0" w:line="360" w:lineRule="auto"/>
        <w:jc w:val="center"/>
        <w:rPr>
          <w:rFonts w:ascii="Times New Roman" w:eastAsia="Calibri" w:hAnsi="Times New Roman" w:cs="Times New Roman"/>
        </w:rPr>
      </w:pPr>
      <w:r w:rsidRPr="00BE1BBE">
        <w:rPr>
          <w:rFonts w:ascii="Times New Roman" w:eastAsia="Calibri" w:hAnsi="Times New Roman" w:cs="Times New Roman"/>
          <w:b/>
        </w:rPr>
        <w:t>Tabla 3 -</w:t>
      </w:r>
      <w:r w:rsidRPr="00BE1BBE">
        <w:rPr>
          <w:rFonts w:ascii="Times New Roman" w:eastAsia="Calibri" w:hAnsi="Times New Roman" w:cs="Times New Roman"/>
        </w:rPr>
        <w:t xml:space="preserve"> Relación entre complicaciones, evolución y letalidad</w:t>
      </w:r>
    </w:p>
    <w:p w14:paraId="1C0CBE70" w14:textId="77777777" w:rsidR="00BE1BBE" w:rsidRPr="00BE1BBE" w:rsidRDefault="00BE1BBE" w:rsidP="00BE1BBE">
      <w:pPr>
        <w:spacing w:after="0" w:line="360" w:lineRule="auto"/>
        <w:jc w:val="center"/>
        <w:rPr>
          <w:rFonts w:ascii="Times New Roman" w:eastAsia="Calibri" w:hAnsi="Times New Roman" w:cs="Times New Roman"/>
          <w:sz w:val="24"/>
          <w:szCs w:val="24"/>
        </w:rPr>
      </w:pPr>
      <w:r w:rsidRPr="00BE1BBE">
        <w:rPr>
          <w:rFonts w:ascii="Times New Roman" w:eastAsia="Calibri" w:hAnsi="Times New Roman" w:cs="Times New Roman"/>
          <w:noProof/>
          <w:sz w:val="24"/>
          <w:szCs w:val="24"/>
        </w:rPr>
        <w:drawing>
          <wp:inline distT="0" distB="0" distL="0" distR="0" wp14:anchorId="2A3F579C" wp14:editId="5B10D25D">
            <wp:extent cx="3295650" cy="14478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4">
                      <a:extLst>
                        <a:ext uri="{28A0092B-C50C-407E-A947-70E740481C1C}">
                          <a14:useLocalDpi xmlns:a14="http://schemas.microsoft.com/office/drawing/2010/main" val="0"/>
                        </a:ext>
                      </a:extLst>
                    </a:blip>
                    <a:stretch>
                      <a:fillRect/>
                    </a:stretch>
                  </pic:blipFill>
                  <pic:spPr>
                    <a:xfrm>
                      <a:off x="0" y="0"/>
                      <a:ext cx="3295650" cy="1447800"/>
                    </a:xfrm>
                    <a:prstGeom prst="rect">
                      <a:avLst/>
                    </a:prstGeom>
                  </pic:spPr>
                </pic:pic>
              </a:graphicData>
            </a:graphic>
          </wp:inline>
        </w:drawing>
      </w:r>
    </w:p>
    <w:p w14:paraId="2FF287F9" w14:textId="77777777" w:rsidR="00BE1BBE" w:rsidRPr="00BE1BBE" w:rsidRDefault="00BE1BBE" w:rsidP="00BE1BBE">
      <w:pPr>
        <w:spacing w:after="0" w:line="360" w:lineRule="auto"/>
        <w:jc w:val="center"/>
        <w:rPr>
          <w:rFonts w:ascii="Times New Roman" w:eastAsia="Calibri" w:hAnsi="Times New Roman" w:cs="Times New Roman"/>
          <w:sz w:val="24"/>
          <w:szCs w:val="24"/>
        </w:rPr>
      </w:pPr>
    </w:p>
    <w:p w14:paraId="06571CE9"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sz w:val="24"/>
          <w:szCs w:val="24"/>
        </w:rPr>
        <w:t xml:space="preserve">En la tabla 4 se relacionan los principales antecedentes patológicos personales (APP) encontrados en los pacientes estudiados y la aparición o no de complicaciones en estos grupos. Predominó la hipertensión arterial (HTA) con 23 pacientes (30,3 %); de ellos se complicó el 7,8 %. </w:t>
      </w:r>
    </w:p>
    <w:p w14:paraId="56FCD060" w14:textId="77777777" w:rsidR="00BE1BBE" w:rsidRPr="00BE1BBE" w:rsidRDefault="00BE1BBE" w:rsidP="00BE1BBE">
      <w:pPr>
        <w:spacing w:after="0" w:line="360" w:lineRule="auto"/>
        <w:jc w:val="both"/>
        <w:rPr>
          <w:rFonts w:ascii="Times New Roman" w:eastAsia="Calibri" w:hAnsi="Times New Roman" w:cs="Times New Roman"/>
          <w:sz w:val="24"/>
          <w:szCs w:val="24"/>
        </w:rPr>
      </w:pPr>
    </w:p>
    <w:p w14:paraId="3BD2DE23" w14:textId="77777777" w:rsidR="00BE1BBE" w:rsidRPr="00BE1BBE" w:rsidRDefault="00BE1BBE" w:rsidP="00BE1BBE">
      <w:pPr>
        <w:spacing w:after="0" w:line="360" w:lineRule="auto"/>
        <w:jc w:val="center"/>
        <w:rPr>
          <w:rFonts w:ascii="Times New Roman" w:eastAsia="Calibri" w:hAnsi="Times New Roman" w:cs="Times New Roman"/>
        </w:rPr>
      </w:pPr>
      <w:r w:rsidRPr="00BE1BBE">
        <w:rPr>
          <w:rFonts w:ascii="Times New Roman" w:eastAsia="Calibri" w:hAnsi="Times New Roman" w:cs="Times New Roman"/>
          <w:b/>
        </w:rPr>
        <w:lastRenderedPageBreak/>
        <w:t>Tabla 4 -</w:t>
      </w:r>
      <w:r w:rsidRPr="00BE1BBE">
        <w:rPr>
          <w:rFonts w:ascii="Times New Roman" w:eastAsia="Calibri" w:hAnsi="Times New Roman" w:cs="Times New Roman"/>
        </w:rPr>
        <w:t xml:space="preserve"> Relación entre los antecedentes patológicos personales y la aparición de complicaciones</w:t>
      </w:r>
    </w:p>
    <w:p w14:paraId="160D9C4C" w14:textId="7C4A679E" w:rsidR="00BE1BBE" w:rsidRDefault="00EA0321" w:rsidP="00EA0321">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14:anchorId="4D7625A3" wp14:editId="287C68A3">
            <wp:extent cx="3371850" cy="16573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5">
                      <a:extLst>
                        <a:ext uri="{28A0092B-C50C-407E-A947-70E740481C1C}">
                          <a14:useLocalDpi xmlns:a14="http://schemas.microsoft.com/office/drawing/2010/main" val="0"/>
                        </a:ext>
                      </a:extLst>
                    </a:blip>
                    <a:stretch>
                      <a:fillRect/>
                    </a:stretch>
                  </pic:blipFill>
                  <pic:spPr>
                    <a:xfrm>
                      <a:off x="0" y="0"/>
                      <a:ext cx="3371850" cy="1657350"/>
                    </a:xfrm>
                    <a:prstGeom prst="rect">
                      <a:avLst/>
                    </a:prstGeom>
                  </pic:spPr>
                </pic:pic>
              </a:graphicData>
            </a:graphic>
          </wp:inline>
        </w:drawing>
      </w:r>
    </w:p>
    <w:p w14:paraId="5BB3453A" w14:textId="77777777" w:rsidR="00EA0321" w:rsidRPr="00BE1BBE" w:rsidRDefault="00EA0321" w:rsidP="00EA0321">
      <w:pPr>
        <w:spacing w:after="0" w:line="360" w:lineRule="auto"/>
        <w:jc w:val="center"/>
        <w:rPr>
          <w:rFonts w:ascii="Times New Roman" w:eastAsia="Calibri" w:hAnsi="Times New Roman" w:cs="Times New Roman"/>
          <w:sz w:val="24"/>
          <w:szCs w:val="24"/>
        </w:rPr>
      </w:pPr>
    </w:p>
    <w:p w14:paraId="2331CE7A"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sz w:val="24"/>
          <w:szCs w:val="24"/>
        </w:rPr>
        <w:t>Existió un grupo de pacientes con enfermedades asociadas que presentaron algún tipo de complicación y fueron agrupados como otras, por su baja frecuencia (leucemia mieloide crónica, púrpura trombocitopénica trombótica, miocarditis, esclerosis múltiple, demencia senil, psoriasis, trastornos psiquiátricos y gastritis crónica).</w:t>
      </w:r>
    </w:p>
    <w:p w14:paraId="48CAE102"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sz w:val="24"/>
          <w:szCs w:val="24"/>
        </w:rPr>
        <w:t xml:space="preserve">Todos los hipertensos evolucionaron de forma satisfactoria, a pesar de las complicaciones, así como quienes tenían enfermedad renal crónica e incluye un paciente con nefrectomía bilateral, con tratamiento dialítico. También evolucionaron satisfactoriamente los diabéticos y asmáticos, a pesar de ser considerados como grupos de riesgo. Fallecieron 2 pacientes, uno con LMC en estadio terminal y otro con cardiopatía isquémica, enfermedad neuropsiquiatría asociada que hizo un TEP de ramas gruesas y falleció de muerte súbita. </w:t>
      </w:r>
    </w:p>
    <w:p w14:paraId="2A26D688" w14:textId="77777777" w:rsidR="00BE1BBE" w:rsidRPr="00BE1BBE" w:rsidRDefault="00BE1BBE" w:rsidP="00BE1BBE">
      <w:pPr>
        <w:spacing w:after="0" w:line="360" w:lineRule="auto"/>
        <w:jc w:val="both"/>
        <w:rPr>
          <w:rFonts w:ascii="Times New Roman" w:eastAsia="Calibri" w:hAnsi="Times New Roman" w:cs="Times New Roman"/>
          <w:sz w:val="24"/>
          <w:szCs w:val="24"/>
        </w:rPr>
      </w:pPr>
    </w:p>
    <w:p w14:paraId="2F00D9DA" w14:textId="77777777" w:rsidR="00BE1BBE" w:rsidRPr="00BE1BBE" w:rsidRDefault="00BE1BBE" w:rsidP="00BE1BBE">
      <w:pPr>
        <w:spacing w:after="0" w:line="360" w:lineRule="auto"/>
        <w:jc w:val="both"/>
        <w:rPr>
          <w:rFonts w:ascii="Times New Roman" w:eastAsia="Calibri" w:hAnsi="Times New Roman" w:cs="Times New Roman"/>
          <w:b/>
          <w:sz w:val="24"/>
          <w:szCs w:val="24"/>
        </w:rPr>
      </w:pPr>
    </w:p>
    <w:p w14:paraId="4EB24DBF" w14:textId="77777777" w:rsidR="00BE1BBE" w:rsidRPr="00BE1BBE" w:rsidRDefault="00BE1BBE" w:rsidP="00BE1BBE">
      <w:pPr>
        <w:spacing w:after="0" w:line="360" w:lineRule="auto"/>
        <w:jc w:val="center"/>
        <w:rPr>
          <w:rFonts w:ascii="Times New Roman" w:eastAsia="Calibri" w:hAnsi="Times New Roman" w:cs="Times New Roman"/>
          <w:b/>
          <w:sz w:val="32"/>
          <w:szCs w:val="32"/>
        </w:rPr>
      </w:pPr>
      <w:r w:rsidRPr="00BE1BBE">
        <w:rPr>
          <w:rFonts w:ascii="Times New Roman" w:eastAsia="Calibri" w:hAnsi="Times New Roman" w:cs="Times New Roman"/>
          <w:b/>
          <w:sz w:val="32"/>
          <w:szCs w:val="32"/>
        </w:rPr>
        <w:t>DISCUSIÓN</w:t>
      </w:r>
    </w:p>
    <w:p w14:paraId="295D7227"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sz w:val="24"/>
          <w:szCs w:val="24"/>
        </w:rPr>
        <w:t>En la serie presentada, se observó un mayor número de pacientes entre 16 y 60 años, lo cual coincide con otras observaciones, como en Perú, donde la</w:t>
      </w:r>
      <w:r w:rsidRPr="00BE1BBE">
        <w:rPr>
          <w:rFonts w:ascii="Times New Roman" w:eastAsia="Calibri" w:hAnsi="Times New Roman" w:cs="Times New Roman"/>
          <w:color w:val="000000"/>
          <w:sz w:val="24"/>
          <w:szCs w:val="24"/>
        </w:rPr>
        <w:t xml:space="preserve"> población adulta, acumula el 67,0 % de los casos, seguida por los adultos mayores con 14,9 %.</w:t>
      </w:r>
      <w:r w:rsidRPr="00BE1BBE">
        <w:rPr>
          <w:rFonts w:ascii="Times New Roman" w:eastAsia="Calibri" w:hAnsi="Times New Roman" w:cs="Times New Roman"/>
          <w:color w:val="000000"/>
          <w:sz w:val="24"/>
          <w:szCs w:val="24"/>
          <w:vertAlign w:val="superscript"/>
        </w:rPr>
        <w:t>(4)</w:t>
      </w:r>
      <w:r w:rsidRPr="00BE1BBE">
        <w:rPr>
          <w:rFonts w:ascii="Times New Roman" w:eastAsia="Calibri" w:hAnsi="Times New Roman" w:cs="Times New Roman"/>
          <w:color w:val="231F20"/>
          <w:sz w:val="24"/>
          <w:szCs w:val="24"/>
        </w:rPr>
        <w:t xml:space="preserve"> Los primeros casos confirmados tenían una mediana de edad de 59 años, con rango de 15 a 89 años, 56 % eran hombres y al inicio no se reportó ningún menor de 15 años;</w:t>
      </w:r>
      <w:r w:rsidRPr="00BE1BBE">
        <w:rPr>
          <w:rFonts w:ascii="Times New Roman" w:eastAsia="Calibri" w:hAnsi="Times New Roman" w:cs="Times New Roman"/>
          <w:color w:val="231F20"/>
          <w:sz w:val="24"/>
          <w:szCs w:val="24"/>
          <w:vertAlign w:val="superscript"/>
        </w:rPr>
        <w:t>(5)</w:t>
      </w:r>
      <w:r w:rsidRPr="00BE1BBE">
        <w:rPr>
          <w:rFonts w:ascii="Times New Roman" w:eastAsia="Calibri" w:hAnsi="Times New Roman" w:cs="Times New Roman"/>
          <w:sz w:val="24"/>
          <w:szCs w:val="24"/>
        </w:rPr>
        <w:t xml:space="preserve"> esto  cambió en la medida que se extendió a otras regiones y áreas geográficas, con la aparición de casos en niños, pero con menos frecuencia que los adultos. </w:t>
      </w:r>
    </w:p>
    <w:p w14:paraId="00F10CE0" w14:textId="77777777" w:rsidR="00BE1BBE" w:rsidRPr="00BE1BBE" w:rsidRDefault="00BE1BBE" w:rsidP="00BE1BBE">
      <w:pPr>
        <w:spacing w:after="0" w:line="360" w:lineRule="auto"/>
        <w:jc w:val="both"/>
        <w:rPr>
          <w:rFonts w:ascii="Times New Roman" w:eastAsia="Calibri" w:hAnsi="Times New Roman" w:cs="Times New Roman"/>
          <w:color w:val="262626"/>
          <w:sz w:val="24"/>
          <w:szCs w:val="24"/>
        </w:rPr>
      </w:pPr>
      <w:r w:rsidRPr="00BE1BBE">
        <w:rPr>
          <w:rFonts w:ascii="Times New Roman" w:eastAsia="Calibri" w:hAnsi="Times New Roman" w:cs="Times New Roman"/>
          <w:color w:val="262626"/>
          <w:sz w:val="24"/>
          <w:szCs w:val="24"/>
        </w:rPr>
        <w:lastRenderedPageBreak/>
        <w:t>En un metaanálisis de 29 reportes, que incluyeron 206 128 pacientes, no se encontraron diferencias entre la proporción de enfermos infectados con el SARS‐CoV‐2, en relación al sexo lo cual coincide con estos resultados.</w:t>
      </w:r>
      <w:r w:rsidRPr="00BE1BBE">
        <w:rPr>
          <w:rFonts w:ascii="Times New Roman" w:eastAsia="Calibri" w:hAnsi="Times New Roman" w:cs="Times New Roman"/>
          <w:color w:val="262626"/>
          <w:sz w:val="24"/>
          <w:szCs w:val="24"/>
          <w:vertAlign w:val="superscript"/>
        </w:rPr>
        <w:t>(6)</w:t>
      </w:r>
    </w:p>
    <w:p w14:paraId="3A87A486"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sz w:val="24"/>
          <w:szCs w:val="24"/>
        </w:rPr>
        <w:t xml:space="preserve">La COVID-19 se ha asociado a complicaciones como SDRA, enfermedad tromboembólica, cardiacas como arritmias, lesión cardiaca aguda, </w:t>
      </w:r>
      <w:r w:rsidRPr="00BE1BBE">
        <w:rPr>
          <w:rFonts w:ascii="Times New Roman" w:eastAsia="Calibri" w:hAnsi="Times New Roman" w:cs="Times New Roman"/>
          <w:i/>
          <w:sz w:val="24"/>
          <w:szCs w:val="24"/>
        </w:rPr>
        <w:t>shock</w:t>
      </w:r>
      <w:r w:rsidRPr="00BE1BBE">
        <w:rPr>
          <w:rFonts w:ascii="Times New Roman" w:eastAsia="Calibri" w:hAnsi="Times New Roman" w:cs="Times New Roman"/>
          <w:sz w:val="24"/>
          <w:szCs w:val="24"/>
        </w:rPr>
        <w:t xml:space="preserve"> y cardiomiopatía, respuesta inflamatoria excesiva (similar al síndrome de liberación de citoquinas) e infecciones secundarias. Otras complicaciones inflamatorias como síndrome de Guillain – Barré. En niños se ha descrito un síndrome inflamatorio multisistémico similar a la enfermedad de Kawasaki y un síndrome de </w:t>
      </w:r>
      <w:r w:rsidRPr="00BE1BBE">
        <w:rPr>
          <w:rFonts w:ascii="Times New Roman" w:eastAsia="Calibri" w:hAnsi="Times New Roman" w:cs="Times New Roman"/>
          <w:i/>
          <w:sz w:val="24"/>
          <w:szCs w:val="24"/>
        </w:rPr>
        <w:t>shock</w:t>
      </w:r>
      <w:r w:rsidRPr="00BE1BBE">
        <w:rPr>
          <w:rFonts w:ascii="Times New Roman" w:eastAsia="Calibri" w:hAnsi="Times New Roman" w:cs="Times New Roman"/>
          <w:sz w:val="24"/>
          <w:szCs w:val="24"/>
        </w:rPr>
        <w:t xml:space="preserve"> tóxico.</w:t>
      </w:r>
      <w:r w:rsidRPr="00BE1BBE">
        <w:rPr>
          <w:rFonts w:ascii="Times New Roman" w:eastAsia="Calibri" w:hAnsi="Times New Roman" w:cs="Times New Roman"/>
          <w:sz w:val="24"/>
          <w:szCs w:val="24"/>
          <w:vertAlign w:val="superscript"/>
        </w:rPr>
        <w:t>(6,7,8)</w:t>
      </w:r>
    </w:p>
    <w:p w14:paraId="00BF7689"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sz w:val="24"/>
          <w:szCs w:val="24"/>
        </w:rPr>
        <w:t>En la serie estudiada, se muestra cómo en la medida que aumenta la edad, se incrementa el número de complicaciones, lo que se debe a la asociación con otras enfermedades crónicas y el envejecimiento del sistema inmunológico. Así ha sido en otras investigaciones, en las cuales se plantea que los peores resultados se observan en las personas mayores, quienes debido en parte “al debilitamiento del sistema inmune relacionado con la edad y al aumento de la inflamación, que podría promover la replicación viral”. Causa daños permanentes en el corazón y el cerebro, entre otros órganos.</w:t>
      </w:r>
      <w:r w:rsidRPr="00BE1BBE">
        <w:rPr>
          <w:rFonts w:ascii="Times New Roman" w:eastAsia="Calibri" w:hAnsi="Times New Roman" w:cs="Times New Roman"/>
          <w:sz w:val="24"/>
          <w:szCs w:val="24"/>
          <w:vertAlign w:val="superscript"/>
        </w:rPr>
        <w:t>(9)</w:t>
      </w:r>
    </w:p>
    <w:p w14:paraId="4C331A25"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sz w:val="24"/>
          <w:szCs w:val="24"/>
        </w:rPr>
        <w:t>La infección por SARS-CoV-2 por sí sola, no es responsable de la mala evolución de los pacientes; son las complicaciones las determinantes del desenlace. La neumonía grave fue la más frecuente, ya fuera causada por el virus o una infección sobreañadida. Existen autores que reportan el TEP como la complicación más frecuente.</w:t>
      </w:r>
      <w:r w:rsidRPr="00BE1BBE">
        <w:rPr>
          <w:rFonts w:ascii="Times New Roman" w:eastAsia="Calibri" w:hAnsi="Times New Roman" w:cs="Times New Roman"/>
          <w:sz w:val="24"/>
          <w:szCs w:val="24"/>
          <w:vertAlign w:val="superscript"/>
        </w:rPr>
        <w:t>(10)</w:t>
      </w:r>
    </w:p>
    <w:p w14:paraId="5F7ED602"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sz w:val="24"/>
          <w:szCs w:val="24"/>
        </w:rPr>
        <w:t>El número de complicaciones tiene una relación lineal con la evolución de los pacientes, a mayor número de complicaciones mayor probabilidad de fallecer. En los casos estudiados, pocos tuvieron relación con la evolución desfavorable y solo tuvo el caso con enfermedad neoplásica. Se ha establecido que el cáncer es un factor predictivo independiente de muerte.</w:t>
      </w:r>
      <w:r w:rsidRPr="00BE1BBE">
        <w:rPr>
          <w:rFonts w:ascii="Times New Roman" w:eastAsia="Calibri" w:hAnsi="Times New Roman" w:cs="Times New Roman"/>
          <w:sz w:val="24"/>
          <w:szCs w:val="24"/>
          <w:vertAlign w:val="superscript"/>
        </w:rPr>
        <w:t>(11)</w:t>
      </w:r>
    </w:p>
    <w:p w14:paraId="1FE4E47E" w14:textId="77777777" w:rsidR="00BE1BBE" w:rsidRPr="00BE1BBE" w:rsidRDefault="00BE1BBE" w:rsidP="00BE1BBE">
      <w:pPr>
        <w:spacing w:after="0" w:line="360" w:lineRule="auto"/>
        <w:jc w:val="both"/>
        <w:rPr>
          <w:rFonts w:ascii="Times New Roman" w:eastAsia="Calibri" w:hAnsi="Times New Roman" w:cs="Times New Roman"/>
          <w:color w:val="000000"/>
          <w:sz w:val="24"/>
          <w:szCs w:val="24"/>
        </w:rPr>
      </w:pPr>
      <w:r w:rsidRPr="00BE1BBE">
        <w:rPr>
          <w:rFonts w:ascii="Times New Roman" w:eastAsia="Calibri" w:hAnsi="Times New Roman" w:cs="Times New Roman"/>
          <w:sz w:val="24"/>
          <w:szCs w:val="24"/>
        </w:rPr>
        <w:t>Los APP son de interés ya que en muchas series se han relacionado con la presencia de complicaciones. E</w:t>
      </w:r>
      <w:r w:rsidRPr="00BE1BBE">
        <w:rPr>
          <w:rFonts w:ascii="Times New Roman" w:eastAsia="Calibri" w:hAnsi="Times New Roman" w:cs="Times New Roman"/>
          <w:color w:val="000000"/>
          <w:sz w:val="24"/>
          <w:szCs w:val="24"/>
        </w:rPr>
        <w:t>n los casos estudiados, la HTA, la diabetes mellitus, la enfermedad renal crónica y el asma bronquial fueron los más frecuentes y no se asociaron a la presencia de complicaciones. Esto difiere de otros estudios en los cuales el mayor número de complicaciones se relaciona con la presencia los antecedentes.</w:t>
      </w:r>
    </w:p>
    <w:p w14:paraId="2B1E807B" w14:textId="77777777" w:rsidR="00BE1BBE" w:rsidRPr="00BE1BBE" w:rsidRDefault="00BE1BBE" w:rsidP="00BE1BBE">
      <w:pPr>
        <w:spacing w:after="0" w:line="360" w:lineRule="auto"/>
        <w:jc w:val="both"/>
        <w:rPr>
          <w:rFonts w:ascii="Times New Roman" w:eastAsia="Calibri" w:hAnsi="Times New Roman" w:cs="Times New Roman"/>
          <w:color w:val="000000"/>
          <w:sz w:val="24"/>
          <w:szCs w:val="24"/>
        </w:rPr>
      </w:pPr>
      <w:r w:rsidRPr="00BE1BBE">
        <w:rPr>
          <w:rFonts w:ascii="Times New Roman" w:eastAsia="Calibri" w:hAnsi="Times New Roman" w:cs="Times New Roman"/>
          <w:sz w:val="24"/>
          <w:szCs w:val="24"/>
        </w:rPr>
        <w:lastRenderedPageBreak/>
        <w:t>En el brote de Wuhan, China, la tasa de muerte llegó a 10,5 % en el caso de personas con enfermedad cardiovascular, a 7,3 % en los afectados con diabetes mellitus, a 6,3 % si existían cuadros respiratorios, a 6 % en quienes padecían HTA y a 5,6 % en los pacientes con cáncer.</w:t>
      </w:r>
      <w:r w:rsidRPr="00BE1BBE">
        <w:rPr>
          <w:rFonts w:ascii="Times New Roman" w:eastAsia="Calibri" w:hAnsi="Times New Roman" w:cs="Times New Roman"/>
          <w:sz w:val="24"/>
          <w:szCs w:val="24"/>
          <w:vertAlign w:val="superscript"/>
        </w:rPr>
        <w:t>(12,13)</w:t>
      </w:r>
    </w:p>
    <w:p w14:paraId="4C33A5D5"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color w:val="000000"/>
          <w:sz w:val="24"/>
          <w:szCs w:val="24"/>
        </w:rPr>
        <w:t xml:space="preserve">El elevado porcentaje de pacientes con  HTA </w:t>
      </w:r>
      <w:r w:rsidRPr="00BE1BBE">
        <w:rPr>
          <w:rFonts w:ascii="Times New Roman" w:eastAsia="Calibri" w:hAnsi="Times New Roman" w:cs="Times New Roman"/>
          <w:sz w:val="24"/>
          <w:szCs w:val="24"/>
        </w:rPr>
        <w:t xml:space="preserve">está en correspondencia con la prevalencia de esta enfermedad en el país según, estudio de </w:t>
      </w:r>
      <w:r w:rsidRPr="00BE1BBE">
        <w:rPr>
          <w:rFonts w:ascii="Times New Roman" w:eastAsia="Calibri" w:hAnsi="Times New Roman" w:cs="Times New Roman"/>
          <w:i/>
          <w:sz w:val="24"/>
          <w:szCs w:val="24"/>
        </w:rPr>
        <w:t>Pérez Caballero</w:t>
      </w:r>
      <w:r w:rsidRPr="00BE1BBE">
        <w:rPr>
          <w:rFonts w:ascii="Times New Roman" w:eastAsia="Calibri" w:hAnsi="Times New Roman" w:cs="Times New Roman"/>
          <w:sz w:val="24"/>
          <w:szCs w:val="24"/>
        </w:rPr>
        <w:t xml:space="preserve"> y otros. De ellos, aproximadamente la mitad presentó algún tipo de complicación. En algunos estudios sobre comorbilidad, se ha encontrado una fuerte asociación pronóstica entre la HTA y el riesgo de enfermedad grave con la admisión en cuidados intensivos.</w:t>
      </w:r>
      <w:r w:rsidRPr="00BE1BBE">
        <w:rPr>
          <w:rFonts w:ascii="Times New Roman" w:eastAsia="Calibri" w:hAnsi="Times New Roman" w:cs="Times New Roman"/>
          <w:sz w:val="24"/>
          <w:szCs w:val="24"/>
          <w:vertAlign w:val="superscript"/>
        </w:rPr>
        <w:t xml:space="preserve">(14) </w:t>
      </w:r>
      <w:r w:rsidRPr="00BE1BBE">
        <w:rPr>
          <w:rFonts w:ascii="Times New Roman" w:eastAsia="Calibri" w:hAnsi="Times New Roman" w:cs="Times New Roman"/>
          <w:sz w:val="24"/>
          <w:szCs w:val="24"/>
        </w:rPr>
        <w:t>Desde el punto de vista fisiopatológico se ha planteado que se asocia con factores inflamatorios, disfunción endotelial o por la activación del sistema renina – angiotensina, lo cual conlleva a deterioro inmunológico del cual derivan complicaciones.</w:t>
      </w:r>
      <w:r w:rsidRPr="00BE1BBE">
        <w:rPr>
          <w:rFonts w:ascii="Times New Roman" w:eastAsia="Calibri" w:hAnsi="Times New Roman" w:cs="Times New Roman"/>
          <w:sz w:val="24"/>
          <w:szCs w:val="24"/>
          <w:vertAlign w:val="superscript"/>
        </w:rPr>
        <w:t>(15)</w:t>
      </w:r>
    </w:p>
    <w:p w14:paraId="746DAA3A" w14:textId="77777777" w:rsidR="00BE1BBE" w:rsidRPr="00BE1BBE" w:rsidRDefault="00BE1BBE" w:rsidP="00BE1BBE">
      <w:pPr>
        <w:spacing w:after="0" w:line="360" w:lineRule="auto"/>
        <w:jc w:val="both"/>
        <w:rPr>
          <w:rFonts w:ascii="Times New Roman" w:eastAsia="Calibri" w:hAnsi="Times New Roman" w:cs="Times New Roman"/>
          <w:color w:val="000000"/>
          <w:sz w:val="24"/>
          <w:szCs w:val="24"/>
        </w:rPr>
      </w:pPr>
      <w:r w:rsidRPr="00BE1BBE">
        <w:rPr>
          <w:rFonts w:ascii="Times New Roman" w:eastAsia="Calibri" w:hAnsi="Times New Roman" w:cs="Times New Roman"/>
          <w:sz w:val="24"/>
          <w:szCs w:val="24"/>
        </w:rPr>
        <w:t xml:space="preserve">Los dos fallecidos tenían antecedentes, uno de cardiopatía y trastornos neuropsiquiátricos, con edad avanzada, hizo un TEP y muerte súbita. El otro, tenía menos de 60 años, portador de enfermedad neoplásica terminal. </w:t>
      </w:r>
      <w:r w:rsidRPr="00BE1BBE">
        <w:rPr>
          <w:rFonts w:ascii="Times New Roman" w:eastAsia="Calibri" w:hAnsi="Times New Roman" w:cs="Times New Roman"/>
          <w:color w:val="000000"/>
          <w:sz w:val="24"/>
          <w:szCs w:val="24"/>
        </w:rPr>
        <w:t xml:space="preserve">La letalidad es uno de los aspectos de mayor relevancia en la actual pandemia, </w:t>
      </w:r>
      <w:r w:rsidRPr="00BE1BBE">
        <w:rPr>
          <w:rFonts w:ascii="Times New Roman" w:eastAsia="Calibri" w:hAnsi="Times New Roman" w:cs="Times New Roman"/>
          <w:sz w:val="24"/>
          <w:szCs w:val="24"/>
        </w:rPr>
        <w:t>especialmente en los mayores de 60 años</w:t>
      </w:r>
      <w:r w:rsidRPr="00BE1BBE">
        <w:rPr>
          <w:rFonts w:ascii="Times New Roman" w:eastAsia="Calibri" w:hAnsi="Times New Roman" w:cs="Times New Roman"/>
          <w:color w:val="000000"/>
          <w:sz w:val="24"/>
          <w:szCs w:val="24"/>
        </w:rPr>
        <w:t xml:space="preserve">. En esta serie, la letalidad bruta fue de 2,6 lo cual puede atribuirse, entre otras acertadas medidas, al pesquisaje activo, el diagnóstico e ingreso tempranos de los casos sospechosos y enfermos, lo cual permitió el tratamiento oportuno. </w:t>
      </w:r>
    </w:p>
    <w:p w14:paraId="2E2868B6" w14:textId="77777777" w:rsidR="00BE1BBE" w:rsidRPr="00BE1BBE" w:rsidRDefault="00BE1BBE" w:rsidP="00BE1BBE">
      <w:pPr>
        <w:spacing w:after="0" w:line="360" w:lineRule="auto"/>
        <w:jc w:val="both"/>
        <w:rPr>
          <w:rFonts w:ascii="Times New Roman" w:eastAsia="Calibri" w:hAnsi="Times New Roman" w:cs="Times New Roman"/>
          <w:color w:val="000000"/>
          <w:sz w:val="24"/>
          <w:szCs w:val="24"/>
        </w:rPr>
      </w:pPr>
      <w:r w:rsidRPr="00BE1BBE">
        <w:rPr>
          <w:rFonts w:ascii="Times New Roman" w:eastAsia="Calibri" w:hAnsi="Times New Roman" w:cs="Times New Roman"/>
          <w:color w:val="000000"/>
          <w:sz w:val="24"/>
          <w:szCs w:val="24"/>
        </w:rPr>
        <w:t>Con los protocolos de diagnóstico y tratamiento empleados, se logró disminuir el número de complicaciones en los pacientes con diagnóstico de la COVID-19 y mejoró su evolución, que fue favorable, independientemente de las complicaciones y de los APP, con una tasa de letalidad baja.</w:t>
      </w:r>
    </w:p>
    <w:p w14:paraId="5F45C87C" w14:textId="77777777" w:rsidR="00BE1BBE" w:rsidRPr="00BE1BBE" w:rsidRDefault="00BE1BBE" w:rsidP="00BE1BBE">
      <w:pPr>
        <w:spacing w:after="0" w:line="360" w:lineRule="auto"/>
        <w:jc w:val="both"/>
        <w:rPr>
          <w:rFonts w:ascii="Times New Roman" w:eastAsia="Calibri" w:hAnsi="Times New Roman" w:cs="Times New Roman"/>
          <w:color w:val="000000"/>
          <w:sz w:val="24"/>
          <w:szCs w:val="24"/>
        </w:rPr>
      </w:pPr>
    </w:p>
    <w:p w14:paraId="132929FF" w14:textId="77777777" w:rsidR="00BE1BBE" w:rsidRPr="00BE1BBE" w:rsidRDefault="00BE1BBE" w:rsidP="00BE1BBE">
      <w:pPr>
        <w:spacing w:after="0" w:line="360" w:lineRule="auto"/>
        <w:jc w:val="both"/>
        <w:rPr>
          <w:rFonts w:ascii="Times New Roman" w:eastAsia="Calibri" w:hAnsi="Times New Roman" w:cs="Times New Roman"/>
          <w:b/>
          <w:sz w:val="24"/>
          <w:szCs w:val="24"/>
        </w:rPr>
      </w:pPr>
    </w:p>
    <w:p w14:paraId="2D3CD329" w14:textId="77777777" w:rsidR="00BE1BBE" w:rsidRPr="00BE1BBE" w:rsidRDefault="00BE1BBE" w:rsidP="00BE1BBE">
      <w:pPr>
        <w:spacing w:after="0" w:line="360" w:lineRule="auto"/>
        <w:jc w:val="center"/>
        <w:rPr>
          <w:rFonts w:ascii="Times New Roman" w:eastAsia="Calibri" w:hAnsi="Times New Roman" w:cs="Times New Roman"/>
          <w:color w:val="000000"/>
          <w:sz w:val="32"/>
          <w:szCs w:val="32"/>
        </w:rPr>
      </w:pPr>
      <w:r w:rsidRPr="00BE1BBE">
        <w:rPr>
          <w:rFonts w:ascii="Times New Roman" w:eastAsia="Calibri" w:hAnsi="Times New Roman" w:cs="Times New Roman"/>
          <w:b/>
          <w:sz w:val="32"/>
          <w:szCs w:val="32"/>
        </w:rPr>
        <w:t>REFERENCIAS BIBLIOGRÀFICAS</w:t>
      </w:r>
    </w:p>
    <w:p w14:paraId="117D963A" w14:textId="77777777" w:rsidR="00BE1BBE" w:rsidRPr="00BE1BBE" w:rsidRDefault="00BE1BBE" w:rsidP="00BE1BBE">
      <w:pPr>
        <w:spacing w:after="0" w:line="360" w:lineRule="auto"/>
        <w:rPr>
          <w:rFonts w:ascii="Times New Roman" w:eastAsia="Calibri" w:hAnsi="Times New Roman" w:cs="Times New Roman"/>
          <w:sz w:val="24"/>
          <w:szCs w:val="24"/>
        </w:rPr>
      </w:pPr>
      <w:r w:rsidRPr="00BE1BBE">
        <w:rPr>
          <w:rFonts w:ascii="Times New Roman" w:eastAsia="Calibri" w:hAnsi="Times New Roman" w:cs="Times New Roman"/>
          <w:sz w:val="24"/>
          <w:szCs w:val="24"/>
        </w:rPr>
        <w:t xml:space="preserve">1. Organización Mundial de la Salud. Declaración sobre la segunda reunión del Comité de Emergencias del Reglamento Sanitario ‎Internacional acerca del brote del nuevo coronavirus (2019-nCoV). Ginebra: OMS; 2020 [acceso: 10/05/2020]. Disponible en: </w:t>
      </w:r>
      <w:hyperlink r:id="rId16" w:history="1">
        <w:r w:rsidRPr="00BE1BBE">
          <w:rPr>
            <w:rFonts w:ascii="Times New Roman" w:eastAsia="Calibri" w:hAnsi="Times New Roman" w:cs="Times New Roman"/>
            <w:color w:val="0000FF"/>
            <w:sz w:val="24"/>
            <w:szCs w:val="24"/>
            <w:u w:val="single"/>
          </w:rPr>
          <w:t>https://www.who.int/es/news-room/detail/30-01-2020-statement-onthe-second-meeting-of-the-international-health-regulations-</w:t>
        </w:r>
        <w:r w:rsidRPr="00BE1BBE">
          <w:rPr>
            <w:rFonts w:ascii="Times New Roman" w:eastAsia="Calibri" w:hAnsi="Times New Roman" w:cs="Times New Roman"/>
            <w:color w:val="0000FF"/>
            <w:u w:val="single"/>
          </w:rPr>
          <w:t>(2005)-emergency-committee-regarding-the-outbreak-of-novelcoronavirus-(2019-ncov)</w:t>
        </w:r>
      </w:hyperlink>
      <w:r w:rsidRPr="00BE1BBE">
        <w:rPr>
          <w:rFonts w:ascii="Times New Roman" w:eastAsia="Calibri" w:hAnsi="Times New Roman" w:cs="Times New Roman"/>
          <w:sz w:val="24"/>
          <w:szCs w:val="24"/>
        </w:rPr>
        <w:t xml:space="preserve">  </w:t>
      </w:r>
    </w:p>
    <w:p w14:paraId="19F8E9BE" w14:textId="77777777" w:rsidR="00BE1BBE" w:rsidRPr="00BE1BBE" w:rsidRDefault="00BE1BBE" w:rsidP="00BE1BBE">
      <w:pPr>
        <w:spacing w:after="0" w:line="360" w:lineRule="auto"/>
        <w:rPr>
          <w:rFonts w:ascii="Times New Roman" w:eastAsia="Calibri" w:hAnsi="Times New Roman" w:cs="Times New Roman"/>
          <w:sz w:val="24"/>
          <w:szCs w:val="24"/>
          <w:lang w:val="en-US"/>
        </w:rPr>
      </w:pPr>
      <w:r w:rsidRPr="00BE1BBE">
        <w:rPr>
          <w:rFonts w:ascii="Times New Roman" w:eastAsia="Calibri" w:hAnsi="Times New Roman" w:cs="Times New Roman"/>
          <w:sz w:val="24"/>
          <w:szCs w:val="24"/>
          <w:lang w:val="en-US"/>
        </w:rPr>
        <w:lastRenderedPageBreak/>
        <w:t xml:space="preserve">2. World Health Organization. Coronavirus disease 2019 (COVID-19). Situation report 42. Geneve: WHO; 2020 [acceso: 02/05/2020]. Disponible en: </w:t>
      </w:r>
      <w:hyperlink r:id="rId17" w:history="1">
        <w:r w:rsidRPr="00BE1BBE">
          <w:rPr>
            <w:rFonts w:ascii="Times New Roman" w:eastAsia="Calibri" w:hAnsi="Times New Roman" w:cs="Times New Roman"/>
            <w:color w:val="0000FF"/>
            <w:u w:val="single"/>
            <w:lang w:val="en-US"/>
          </w:rPr>
          <w:t>https://www.who.int/docs/default-source/coronaviruse/situation-reports/20200302-sitrep-42-covid-19.pdf?sfvrsn=224c1add_2</w:t>
        </w:r>
      </w:hyperlink>
      <w:r w:rsidRPr="00BE1BBE">
        <w:rPr>
          <w:rFonts w:ascii="Times New Roman" w:eastAsia="Calibri" w:hAnsi="Times New Roman" w:cs="Times New Roman"/>
          <w:sz w:val="24"/>
          <w:szCs w:val="24"/>
          <w:lang w:val="en-US"/>
        </w:rPr>
        <w:t xml:space="preserve"> </w:t>
      </w:r>
    </w:p>
    <w:p w14:paraId="7D2BDA1D" w14:textId="77777777" w:rsidR="00BE1BBE" w:rsidRPr="00BE1BBE" w:rsidRDefault="00BE1BBE" w:rsidP="00BE1BBE">
      <w:pPr>
        <w:spacing w:after="0" w:line="360" w:lineRule="auto"/>
        <w:rPr>
          <w:rFonts w:ascii="Times New Roman" w:eastAsia="Calibri" w:hAnsi="Times New Roman" w:cs="Times New Roman"/>
          <w:sz w:val="24"/>
          <w:szCs w:val="24"/>
        </w:rPr>
      </w:pPr>
      <w:r w:rsidRPr="00BE1BBE">
        <w:rPr>
          <w:rFonts w:ascii="Times New Roman" w:eastAsia="Calibri" w:hAnsi="Times New Roman" w:cs="Times New Roman"/>
          <w:sz w:val="24"/>
          <w:szCs w:val="24"/>
        </w:rPr>
        <w:t xml:space="preserve">3. OMC. Debate sobre Declaración de Helsinki. Última modificación de la Declaración de Helsinki, ¿qué beneficios aporta? Rev OMC. 2009 [acceso: 16/02/2021]; (9):29-34. Disponible en: </w:t>
      </w:r>
      <w:hyperlink r:id="rId18" w:history="1">
        <w:r w:rsidRPr="00BE1BBE">
          <w:rPr>
            <w:rFonts w:ascii="Times New Roman" w:eastAsia="Calibri" w:hAnsi="Times New Roman" w:cs="Times New Roman"/>
            <w:color w:val="0000FF"/>
            <w:sz w:val="24"/>
            <w:szCs w:val="24"/>
            <w:u w:val="single"/>
          </w:rPr>
          <w:t>http://www.cgcom.es/files/cgcom/files/RevistaOMC.9.pdf</w:t>
        </w:r>
      </w:hyperlink>
      <w:r w:rsidRPr="00BE1BBE">
        <w:rPr>
          <w:rFonts w:ascii="Times New Roman" w:eastAsia="Calibri" w:hAnsi="Times New Roman" w:cs="Times New Roman"/>
          <w:sz w:val="24"/>
          <w:szCs w:val="24"/>
        </w:rPr>
        <w:t xml:space="preserve"> </w:t>
      </w:r>
    </w:p>
    <w:p w14:paraId="165B7E4D" w14:textId="77777777" w:rsidR="00BE1BBE" w:rsidRPr="00BE1BBE" w:rsidRDefault="00BE1BBE" w:rsidP="00BE1BBE">
      <w:pPr>
        <w:spacing w:after="0" w:line="360" w:lineRule="auto"/>
        <w:rPr>
          <w:rFonts w:ascii="Times New Roman" w:eastAsia="Calibri" w:hAnsi="Times New Roman" w:cs="Times New Roman"/>
          <w:sz w:val="24"/>
          <w:szCs w:val="24"/>
          <w:lang w:val="es-CU"/>
        </w:rPr>
      </w:pPr>
      <w:r w:rsidRPr="00BE1BBE">
        <w:rPr>
          <w:rFonts w:ascii="Times New Roman" w:eastAsia="Calibri" w:hAnsi="Times New Roman" w:cs="Times New Roman"/>
          <w:sz w:val="24"/>
          <w:szCs w:val="24"/>
        </w:rPr>
        <w:t xml:space="preserve">4. Ministerio de Salud. Análisis Epidemiológico de la Situación Actual de COVID-19 en el Perú, basado en la información de la Vigilancia Epidemiológica y la Investigación de Campo. Lima: Centro Nacional de Epidemiología, Prevención y Control de Enfermedades; 2020 [acceso: 21/06/ 2020]. Disponible en: </w:t>
      </w:r>
      <w:hyperlink r:id="rId19" w:history="1">
        <w:r w:rsidRPr="00BE1BBE">
          <w:rPr>
            <w:rFonts w:ascii="Times New Roman" w:eastAsia="Calibri" w:hAnsi="Times New Roman" w:cs="Times New Roman"/>
            <w:color w:val="0000FF"/>
            <w:sz w:val="24"/>
            <w:szCs w:val="24"/>
            <w:u w:val="single"/>
          </w:rPr>
          <w:t>https://www.dge.gob.pe/portal/docs/tools/coronavirus/analisiscoronavirus080520.pdf</w:t>
        </w:r>
      </w:hyperlink>
      <w:r w:rsidRPr="00BE1BBE">
        <w:rPr>
          <w:rFonts w:ascii="Times New Roman" w:eastAsia="Calibri" w:hAnsi="Times New Roman" w:cs="Times New Roman"/>
          <w:sz w:val="24"/>
          <w:szCs w:val="24"/>
        </w:rPr>
        <w:t xml:space="preserve"> </w:t>
      </w:r>
    </w:p>
    <w:p w14:paraId="4F091BE0" w14:textId="77777777" w:rsidR="00BE1BBE" w:rsidRPr="00BE1BBE" w:rsidRDefault="00BE1BBE" w:rsidP="00BE1BBE">
      <w:pPr>
        <w:spacing w:after="0" w:line="360" w:lineRule="auto"/>
        <w:rPr>
          <w:rFonts w:ascii="Times New Roman" w:eastAsia="Calibri" w:hAnsi="Times New Roman" w:cs="Times New Roman"/>
          <w:sz w:val="24"/>
          <w:szCs w:val="24"/>
        </w:rPr>
      </w:pPr>
      <w:r w:rsidRPr="00BE1BBE">
        <w:rPr>
          <w:rFonts w:ascii="Times New Roman" w:eastAsia="Calibri" w:hAnsi="Times New Roman" w:cs="Times New Roman"/>
          <w:sz w:val="24"/>
          <w:szCs w:val="24"/>
          <w:lang w:val="en-US"/>
        </w:rPr>
        <w:t xml:space="preserve">5. Li Q, Guan X, Wu P, Wang X, Zhou L, Trong Y, et al. Early transmission dynamics in Wuhan, china, of novel coronavirus– infected pneumonia. </w:t>
      </w:r>
      <w:r w:rsidRPr="00BE1BBE">
        <w:rPr>
          <w:rFonts w:ascii="Times New Roman" w:eastAsia="Calibri" w:hAnsi="Times New Roman" w:cs="Times New Roman"/>
          <w:sz w:val="24"/>
          <w:szCs w:val="24"/>
        </w:rPr>
        <w:t xml:space="preserve">N Engl J Med. 2020 [acceso: 21/06/ 2020]; 382(13):1199-1207. Disponible en: </w:t>
      </w:r>
      <w:hyperlink r:id="rId20" w:history="1">
        <w:r w:rsidRPr="00BE1BBE">
          <w:rPr>
            <w:rFonts w:ascii="Times New Roman" w:eastAsia="Calibri" w:hAnsi="Times New Roman" w:cs="Times New Roman"/>
            <w:color w:val="0000FF"/>
            <w:sz w:val="24"/>
            <w:szCs w:val="24"/>
            <w:u w:val="single"/>
          </w:rPr>
          <w:t>https://doi.org/10.1056/NEJMoa2001316</w:t>
        </w:r>
      </w:hyperlink>
      <w:r w:rsidRPr="00BE1BBE">
        <w:rPr>
          <w:rFonts w:ascii="Times New Roman" w:eastAsia="Calibri" w:hAnsi="Times New Roman" w:cs="Times New Roman"/>
          <w:sz w:val="24"/>
          <w:szCs w:val="24"/>
        </w:rPr>
        <w:t xml:space="preserve"> </w:t>
      </w:r>
    </w:p>
    <w:p w14:paraId="2B7F3A4A" w14:textId="77777777" w:rsidR="00BE1BBE" w:rsidRPr="00BE1BBE" w:rsidRDefault="00BE1BBE" w:rsidP="00BE1BBE">
      <w:pPr>
        <w:spacing w:after="0" w:line="360" w:lineRule="auto"/>
        <w:rPr>
          <w:rFonts w:ascii="Times New Roman" w:eastAsia="Calibri" w:hAnsi="Times New Roman" w:cs="Times New Roman"/>
          <w:sz w:val="24"/>
          <w:szCs w:val="24"/>
          <w:lang w:val="es-CU"/>
        </w:rPr>
      </w:pPr>
      <w:r w:rsidRPr="00BE1BBE">
        <w:rPr>
          <w:rFonts w:ascii="Times New Roman" w:eastAsia="Calibri" w:hAnsi="Times New Roman" w:cs="Times New Roman"/>
          <w:sz w:val="24"/>
          <w:szCs w:val="24"/>
        </w:rPr>
        <w:t>6. Samada Suárez M, Hernández Perera JC. ¿Predomina la mortalidad por la COVID-19 en el sexo masculino? Boletín Científico del Cimeq. 2020 Jun 29</w:t>
      </w:r>
      <w:r w:rsidRPr="00BE1BBE">
        <w:rPr>
          <w:rFonts w:ascii="Times New Roman" w:eastAsia="Calibri" w:hAnsi="Times New Roman" w:cs="Times New Roman"/>
          <w:sz w:val="24"/>
          <w:szCs w:val="24"/>
          <w:lang w:val="es-CU"/>
        </w:rPr>
        <w:t>[acceso: 21/06/ 2020]</w:t>
      </w:r>
      <w:r w:rsidRPr="00BE1BBE">
        <w:rPr>
          <w:rFonts w:ascii="Times New Roman" w:eastAsia="Calibri" w:hAnsi="Times New Roman" w:cs="Times New Roman"/>
          <w:sz w:val="24"/>
          <w:szCs w:val="24"/>
        </w:rPr>
        <w:t>;1(15): 6-7</w:t>
      </w:r>
      <w:r w:rsidRPr="00BE1BBE">
        <w:rPr>
          <w:rFonts w:ascii="Times New Roman" w:eastAsia="Calibri" w:hAnsi="Times New Roman" w:cs="Times New Roman"/>
          <w:sz w:val="24"/>
          <w:szCs w:val="24"/>
          <w:lang w:val="es-CU"/>
        </w:rPr>
        <w:t xml:space="preserve">. Disponible en: </w:t>
      </w:r>
      <w:hyperlink r:id="rId21" w:history="1">
        <w:r w:rsidRPr="00BE1BBE">
          <w:rPr>
            <w:rFonts w:ascii="Times New Roman" w:eastAsia="Calibri" w:hAnsi="Times New Roman" w:cs="Times New Roman"/>
            <w:color w:val="0000FF"/>
            <w:u w:val="single"/>
            <w:lang w:val="es-CU"/>
          </w:rPr>
          <w:t>https://instituciones.sld.cu/bolcimeq/2020/06/29/predomina-la-mortalidad-por-la-covid-19-en-el-sexo-masculino/</w:t>
        </w:r>
      </w:hyperlink>
      <w:r w:rsidRPr="00BE1BBE">
        <w:rPr>
          <w:rFonts w:ascii="Times New Roman" w:eastAsia="Calibri" w:hAnsi="Times New Roman" w:cs="Times New Roman"/>
          <w:sz w:val="24"/>
          <w:szCs w:val="24"/>
          <w:lang w:val="es-CU"/>
        </w:rPr>
        <w:t xml:space="preserve"> </w:t>
      </w:r>
    </w:p>
    <w:p w14:paraId="4AEC0186" w14:textId="77777777" w:rsidR="00BE1BBE" w:rsidRPr="00BE1BBE" w:rsidRDefault="00BE1BBE" w:rsidP="00BE1BBE">
      <w:pPr>
        <w:spacing w:after="0" w:line="360" w:lineRule="auto"/>
        <w:rPr>
          <w:rFonts w:ascii="Times New Roman" w:eastAsia="Calibri" w:hAnsi="Times New Roman" w:cs="Times New Roman"/>
          <w:sz w:val="24"/>
          <w:szCs w:val="24"/>
          <w:lang w:val="es-CU"/>
        </w:rPr>
      </w:pPr>
      <w:r w:rsidRPr="00BE1BBE">
        <w:rPr>
          <w:rFonts w:ascii="Times New Roman" w:eastAsia="Calibri" w:hAnsi="Times New Roman" w:cs="Times New Roman"/>
          <w:sz w:val="24"/>
          <w:szCs w:val="24"/>
          <w:lang w:val="en-US"/>
        </w:rPr>
        <w:t xml:space="preserve">7. Wang D, Hu B, Hu C, Zhu F, Liu X, Zhang J, et al. Clinical Characteristics of 138 Hospitalized Patients With 2019 Novel Coronavirus-Infected Pneumonia in Wuhan, China. </w:t>
      </w:r>
      <w:r w:rsidRPr="00BE1BBE">
        <w:rPr>
          <w:rFonts w:ascii="Times New Roman" w:eastAsia="Calibri" w:hAnsi="Times New Roman" w:cs="Times New Roman"/>
          <w:sz w:val="24"/>
          <w:szCs w:val="24"/>
          <w:lang w:val="es-CU"/>
        </w:rPr>
        <w:t xml:space="preserve">JAMA 2020 [acceso: 15/05/2020]; 323(11): 1061–69. Disponible en: </w:t>
      </w:r>
      <w:hyperlink r:id="rId22" w:history="1">
        <w:r w:rsidRPr="00BE1BBE">
          <w:rPr>
            <w:rFonts w:ascii="Times New Roman" w:eastAsia="Calibri" w:hAnsi="Times New Roman" w:cs="Times New Roman"/>
            <w:color w:val="0000FF"/>
            <w:sz w:val="24"/>
            <w:szCs w:val="24"/>
            <w:u w:val="single"/>
            <w:lang w:val="es-CU"/>
          </w:rPr>
          <w:t>https://doi.org/10.1001/jama.2020.1585</w:t>
        </w:r>
      </w:hyperlink>
      <w:r w:rsidRPr="00BE1BBE">
        <w:rPr>
          <w:rFonts w:ascii="Times New Roman" w:eastAsia="Calibri" w:hAnsi="Times New Roman" w:cs="Times New Roman"/>
          <w:sz w:val="24"/>
          <w:szCs w:val="24"/>
          <w:lang w:val="es-CU"/>
        </w:rPr>
        <w:t xml:space="preserve"> </w:t>
      </w:r>
    </w:p>
    <w:p w14:paraId="5B0346F2" w14:textId="77777777" w:rsidR="00BE1BBE" w:rsidRPr="00BE1BBE" w:rsidRDefault="00BE1BBE" w:rsidP="00BE1BBE">
      <w:pPr>
        <w:spacing w:after="0" w:line="360" w:lineRule="auto"/>
        <w:rPr>
          <w:rFonts w:ascii="Times New Roman" w:eastAsia="Calibri" w:hAnsi="Times New Roman" w:cs="Times New Roman"/>
          <w:sz w:val="24"/>
          <w:szCs w:val="24"/>
          <w:lang w:val="en-US"/>
        </w:rPr>
      </w:pPr>
      <w:r w:rsidRPr="00BE1BBE">
        <w:rPr>
          <w:rFonts w:ascii="Times New Roman" w:eastAsia="Calibri" w:hAnsi="Times New Roman" w:cs="Times New Roman"/>
          <w:sz w:val="24"/>
          <w:szCs w:val="24"/>
          <w:lang w:val="es-CU"/>
        </w:rPr>
        <w:t xml:space="preserve">8.  Mehta P, McAuley DF, Brown M, Sanchez E, Tattersall RS, Manson JJ. </w:t>
      </w:r>
      <w:r w:rsidRPr="00BE1BBE">
        <w:rPr>
          <w:rFonts w:ascii="Times New Roman" w:eastAsia="Calibri" w:hAnsi="Times New Roman" w:cs="Times New Roman"/>
          <w:sz w:val="24"/>
          <w:szCs w:val="24"/>
          <w:lang w:val="en-US"/>
        </w:rPr>
        <w:t xml:space="preserve">COVID-19: consider cytokine storm syndromes and immunosuppression. Lancet. 2020 [acceso: 15/05/2020]; 395(10229):1033–4. Disponible en: </w:t>
      </w:r>
      <w:hyperlink r:id="rId23" w:history="1">
        <w:r w:rsidRPr="00BE1BBE">
          <w:rPr>
            <w:rFonts w:ascii="Times New Roman" w:eastAsia="Calibri" w:hAnsi="Times New Roman" w:cs="Times New Roman"/>
            <w:color w:val="0000FF"/>
            <w:sz w:val="24"/>
            <w:szCs w:val="24"/>
            <w:u w:val="single"/>
            <w:lang w:val="en-US"/>
          </w:rPr>
          <w:t>https://doi.org/10.1016/S0140-6736(20)30628-0</w:t>
        </w:r>
      </w:hyperlink>
      <w:r w:rsidRPr="00BE1BBE">
        <w:rPr>
          <w:rFonts w:ascii="Times New Roman" w:eastAsia="Calibri" w:hAnsi="Times New Roman" w:cs="Times New Roman"/>
          <w:sz w:val="24"/>
          <w:szCs w:val="24"/>
          <w:lang w:val="en-US"/>
        </w:rPr>
        <w:t xml:space="preserve"> </w:t>
      </w:r>
    </w:p>
    <w:p w14:paraId="27C5A6E1" w14:textId="77777777" w:rsidR="00BE1BBE" w:rsidRPr="00BE1BBE" w:rsidRDefault="00BE1BBE" w:rsidP="00BE1BBE">
      <w:pPr>
        <w:spacing w:after="0" w:line="360" w:lineRule="auto"/>
        <w:rPr>
          <w:rFonts w:ascii="Times New Roman" w:eastAsia="Calibri" w:hAnsi="Times New Roman" w:cs="Times New Roman"/>
          <w:sz w:val="24"/>
          <w:szCs w:val="24"/>
        </w:rPr>
      </w:pPr>
      <w:r w:rsidRPr="00BE1BBE">
        <w:rPr>
          <w:rFonts w:ascii="Times New Roman" w:eastAsia="Calibri" w:hAnsi="Times New Roman" w:cs="Times New Roman"/>
          <w:sz w:val="24"/>
          <w:szCs w:val="24"/>
        </w:rPr>
        <w:t xml:space="preserve">9. Cao J, Tu WJ, Cheng W, Yu L, Liu Y, K Hu, et al. </w:t>
      </w:r>
      <w:r w:rsidRPr="00BE1BBE">
        <w:rPr>
          <w:rFonts w:ascii="Times New Roman" w:eastAsia="Calibri" w:hAnsi="Times New Roman" w:cs="Times New Roman"/>
          <w:sz w:val="24"/>
          <w:szCs w:val="24"/>
          <w:lang w:val="en-US"/>
        </w:rPr>
        <w:t xml:space="preserve">Clinical Features and Short-term Outcomes of 102 Patients with Coronavirus Disease 2019 in Wuhan, China. </w:t>
      </w:r>
      <w:r w:rsidRPr="00BE1BBE">
        <w:rPr>
          <w:rFonts w:ascii="Times New Roman" w:eastAsia="Calibri" w:hAnsi="Times New Roman" w:cs="Times New Roman"/>
          <w:sz w:val="24"/>
          <w:szCs w:val="24"/>
        </w:rPr>
        <w:t xml:space="preserve">Clin Infect Dis. 2020 [acceso: 20/05/2020]; 71(15):748-55. Disponible en: </w:t>
      </w:r>
      <w:hyperlink r:id="rId24" w:history="1">
        <w:r w:rsidRPr="00BE1BBE">
          <w:rPr>
            <w:rFonts w:ascii="Times New Roman" w:eastAsia="Calibri" w:hAnsi="Times New Roman" w:cs="Times New Roman"/>
            <w:color w:val="0000FF"/>
            <w:sz w:val="24"/>
            <w:szCs w:val="24"/>
            <w:u w:val="single"/>
          </w:rPr>
          <w:t>https://doi.org/10.1093/cid/ciaa243</w:t>
        </w:r>
      </w:hyperlink>
      <w:r w:rsidRPr="00BE1BBE">
        <w:rPr>
          <w:rFonts w:ascii="Times New Roman" w:eastAsia="Calibri" w:hAnsi="Times New Roman" w:cs="Times New Roman"/>
          <w:sz w:val="24"/>
          <w:szCs w:val="24"/>
        </w:rPr>
        <w:t xml:space="preserve"> </w:t>
      </w:r>
    </w:p>
    <w:p w14:paraId="649FCDF8" w14:textId="77777777" w:rsidR="00BE1BBE" w:rsidRPr="00BE1BBE" w:rsidRDefault="00BE1BBE" w:rsidP="00BE1BBE">
      <w:pPr>
        <w:spacing w:after="0" w:line="360" w:lineRule="auto"/>
        <w:rPr>
          <w:rFonts w:ascii="Times New Roman" w:eastAsia="Calibri" w:hAnsi="Times New Roman" w:cs="Times New Roman"/>
          <w:sz w:val="24"/>
          <w:szCs w:val="24"/>
        </w:rPr>
      </w:pPr>
      <w:r w:rsidRPr="00BE1BBE">
        <w:rPr>
          <w:rFonts w:ascii="Times New Roman" w:eastAsia="Calibri" w:hAnsi="Times New Roman" w:cs="Times New Roman"/>
          <w:sz w:val="24"/>
          <w:szCs w:val="24"/>
        </w:rPr>
        <w:t xml:space="preserve">10. Lodigiani C, Iapichino G, Carenzo L, Cecconi M, Ferrazzi P, Sebastian T, et al. </w:t>
      </w:r>
      <w:r w:rsidRPr="00BE1BBE">
        <w:rPr>
          <w:rFonts w:ascii="Times New Roman" w:eastAsia="Calibri" w:hAnsi="Times New Roman" w:cs="Times New Roman"/>
          <w:sz w:val="24"/>
          <w:szCs w:val="24"/>
          <w:lang w:val="en-US"/>
        </w:rPr>
        <w:t xml:space="preserve">Venous and arterial thromboembolic complications in COVID-19 patients admitted to an academic hospital in Milan, Italy. </w:t>
      </w:r>
      <w:r w:rsidRPr="00BE1BBE">
        <w:rPr>
          <w:rFonts w:ascii="Times New Roman" w:eastAsia="Calibri" w:hAnsi="Times New Roman" w:cs="Times New Roman"/>
          <w:sz w:val="24"/>
          <w:szCs w:val="24"/>
        </w:rPr>
        <w:lastRenderedPageBreak/>
        <w:t xml:space="preserve">Thromb Res. 2020 [acceso: 20/05/2020]; 191: 9-14. Disponible en: </w:t>
      </w:r>
      <w:hyperlink r:id="rId25" w:history="1">
        <w:r w:rsidRPr="00BE1BBE">
          <w:rPr>
            <w:rFonts w:ascii="Times New Roman" w:eastAsia="Calibri" w:hAnsi="Times New Roman" w:cs="Times New Roman"/>
            <w:color w:val="0000FF"/>
            <w:u w:val="single"/>
          </w:rPr>
          <w:t>http://dx.doi.org/10.1016/j.thromres.2020.04.024</w:t>
        </w:r>
      </w:hyperlink>
      <w:r w:rsidRPr="00BE1BBE">
        <w:rPr>
          <w:rFonts w:ascii="Times New Roman" w:eastAsia="Calibri" w:hAnsi="Times New Roman" w:cs="Times New Roman"/>
          <w:sz w:val="24"/>
          <w:szCs w:val="24"/>
        </w:rPr>
        <w:t xml:space="preserve"> </w:t>
      </w:r>
    </w:p>
    <w:p w14:paraId="61AD80D4" w14:textId="77777777" w:rsidR="00BE1BBE" w:rsidRPr="00BE1BBE" w:rsidRDefault="00BE1BBE" w:rsidP="00BE1BBE">
      <w:pPr>
        <w:spacing w:after="0" w:line="360" w:lineRule="auto"/>
        <w:rPr>
          <w:rFonts w:ascii="Times New Roman" w:eastAsia="Calibri" w:hAnsi="Times New Roman" w:cs="Times New Roman"/>
          <w:sz w:val="24"/>
          <w:szCs w:val="24"/>
        </w:rPr>
      </w:pPr>
      <w:r w:rsidRPr="00BE1BBE">
        <w:rPr>
          <w:rFonts w:ascii="Times New Roman" w:eastAsia="Calibri" w:hAnsi="Times New Roman" w:cs="Times New Roman"/>
          <w:sz w:val="24"/>
          <w:szCs w:val="24"/>
          <w:lang w:val="en-US"/>
        </w:rPr>
        <w:t xml:space="preserve">11. Klok FA, Kruip M, van der Meer N, Arbous MS, Gommers D, Kant KM, et al. Incidence of thrombotic complications in critically ill ICU patients with COVID-19. </w:t>
      </w:r>
      <w:r w:rsidRPr="00BE1BBE">
        <w:rPr>
          <w:rFonts w:ascii="Times New Roman" w:eastAsia="Calibri" w:hAnsi="Times New Roman" w:cs="Times New Roman"/>
          <w:sz w:val="24"/>
          <w:szCs w:val="24"/>
        </w:rPr>
        <w:t xml:space="preserve">Thromb Res. 2020 [acceso: 20/05/2020]; 191:145-147. Disponible en: </w:t>
      </w:r>
      <w:hyperlink r:id="rId26" w:history="1">
        <w:r w:rsidRPr="00BE1BBE">
          <w:rPr>
            <w:rFonts w:ascii="Times New Roman" w:eastAsia="Calibri" w:hAnsi="Times New Roman" w:cs="Times New Roman"/>
            <w:color w:val="0000FF"/>
            <w:sz w:val="24"/>
            <w:szCs w:val="24"/>
            <w:u w:val="single"/>
          </w:rPr>
          <w:t>https://doi.org/10.1016/j.thromres.2020.04.013</w:t>
        </w:r>
      </w:hyperlink>
      <w:r w:rsidRPr="00BE1BBE">
        <w:rPr>
          <w:rFonts w:ascii="Times New Roman" w:eastAsia="Calibri" w:hAnsi="Times New Roman" w:cs="Times New Roman"/>
          <w:sz w:val="24"/>
          <w:szCs w:val="24"/>
        </w:rPr>
        <w:t xml:space="preserve"> </w:t>
      </w:r>
    </w:p>
    <w:p w14:paraId="583427C5" w14:textId="77777777" w:rsidR="00BE1BBE" w:rsidRPr="00BE1BBE" w:rsidRDefault="00BE1BBE" w:rsidP="00BE1BBE">
      <w:pPr>
        <w:spacing w:after="0" w:line="360" w:lineRule="auto"/>
        <w:rPr>
          <w:rFonts w:ascii="Times New Roman" w:eastAsia="Calibri" w:hAnsi="Times New Roman" w:cs="Times New Roman"/>
          <w:sz w:val="24"/>
          <w:szCs w:val="24"/>
        </w:rPr>
      </w:pPr>
      <w:r w:rsidRPr="00BE1BBE">
        <w:rPr>
          <w:rFonts w:ascii="Times New Roman" w:eastAsia="Calibri" w:hAnsi="Times New Roman" w:cs="Times New Roman"/>
          <w:sz w:val="24"/>
          <w:szCs w:val="24"/>
          <w:lang w:val="en-US"/>
        </w:rPr>
        <w:t xml:space="preserve">12. Kuderer NM, Choueiri TK, Shah DP, Shyr Y, Rubinstein SM, Rivera DR, et al. Clinical impact of COVID-19 on patients with cancer (CCC19): a cohort study. </w:t>
      </w:r>
      <w:r w:rsidRPr="00BE1BBE">
        <w:rPr>
          <w:rFonts w:ascii="Times New Roman" w:eastAsia="Calibri" w:hAnsi="Times New Roman" w:cs="Times New Roman"/>
          <w:sz w:val="24"/>
          <w:szCs w:val="24"/>
        </w:rPr>
        <w:t>Lancet. 2020 [acceso: 16/05/2020]; 396(10253):758. DOI: 10.1016/S0140-6736(20)31870-5</w:t>
      </w:r>
    </w:p>
    <w:p w14:paraId="63E699D7" w14:textId="77777777" w:rsidR="00BE1BBE" w:rsidRPr="00BE1BBE" w:rsidRDefault="00BE1BBE" w:rsidP="00BE1BBE">
      <w:pPr>
        <w:spacing w:after="0" w:line="360" w:lineRule="auto"/>
        <w:rPr>
          <w:rFonts w:ascii="Times New Roman" w:eastAsia="Calibri" w:hAnsi="Times New Roman" w:cs="Times New Roman"/>
          <w:sz w:val="24"/>
          <w:szCs w:val="24"/>
          <w:lang w:val="es-CU"/>
        </w:rPr>
      </w:pPr>
      <w:r w:rsidRPr="00BE1BBE">
        <w:rPr>
          <w:rFonts w:ascii="Times New Roman" w:eastAsia="Calibri" w:hAnsi="Times New Roman" w:cs="Times New Roman"/>
          <w:sz w:val="24"/>
          <w:szCs w:val="24"/>
        </w:rPr>
        <w:t xml:space="preserve">13. Pérez Caballero MD, León Álvarez JL, Dueñas Herrera A, Alfonzo Guerra JP, Navarro Despaigne DA, de la Noval García R, et al. Guía cubana de diagnóstico, evaluación y tratamiento de la hipertensión arterial. </w:t>
      </w:r>
      <w:r w:rsidRPr="00BE1BBE">
        <w:rPr>
          <w:rFonts w:ascii="Times New Roman" w:eastAsia="Calibri" w:hAnsi="Times New Roman" w:cs="Times New Roman"/>
          <w:sz w:val="24"/>
          <w:szCs w:val="24"/>
          <w:lang w:val="es-CU"/>
        </w:rPr>
        <w:t xml:space="preserve">Rev cubana med. 2017 [acceso: 16/05/2020]; 56(4): 242-321. Disponible en: </w:t>
      </w:r>
      <w:hyperlink r:id="rId27" w:history="1">
        <w:r w:rsidRPr="00BE1BBE">
          <w:rPr>
            <w:rFonts w:ascii="Times New Roman" w:eastAsia="Calibri" w:hAnsi="Times New Roman" w:cs="Times New Roman"/>
            <w:color w:val="0000FF"/>
            <w:sz w:val="24"/>
            <w:szCs w:val="24"/>
            <w:u w:val="single"/>
            <w:lang w:val="es-CU"/>
          </w:rPr>
          <w:t>http://scielo.sld.cu/scielo.php?script=sci_arttext&amp;pid=S0034-75232017000400001&amp;lng=es</w:t>
        </w:r>
      </w:hyperlink>
      <w:r w:rsidRPr="00BE1BBE">
        <w:rPr>
          <w:rFonts w:ascii="Times New Roman" w:eastAsia="Calibri" w:hAnsi="Times New Roman" w:cs="Times New Roman"/>
          <w:sz w:val="24"/>
          <w:szCs w:val="24"/>
          <w:lang w:val="es-CU"/>
        </w:rPr>
        <w:t xml:space="preserve"> </w:t>
      </w:r>
    </w:p>
    <w:p w14:paraId="20A8AED0" w14:textId="77777777" w:rsidR="00BE1BBE" w:rsidRPr="00BE1BBE" w:rsidRDefault="00BE1BBE" w:rsidP="00BE1BBE">
      <w:pPr>
        <w:spacing w:after="0" w:line="360" w:lineRule="auto"/>
        <w:rPr>
          <w:rFonts w:ascii="Times New Roman" w:eastAsia="Calibri" w:hAnsi="Times New Roman" w:cs="Times New Roman"/>
          <w:sz w:val="24"/>
          <w:szCs w:val="24"/>
          <w:lang w:val="en-US"/>
        </w:rPr>
      </w:pPr>
      <w:r w:rsidRPr="00BE1BBE">
        <w:rPr>
          <w:rFonts w:ascii="Times New Roman" w:eastAsia="Calibri" w:hAnsi="Times New Roman" w:cs="Times New Roman"/>
          <w:sz w:val="24"/>
          <w:szCs w:val="24"/>
        </w:rPr>
        <w:t xml:space="preserve">14. Jain V, Yuan J-M. </w:t>
      </w:r>
      <w:r w:rsidRPr="00BE1BBE">
        <w:rPr>
          <w:rFonts w:ascii="Times New Roman" w:eastAsia="Calibri" w:hAnsi="Times New Roman" w:cs="Times New Roman"/>
          <w:sz w:val="24"/>
          <w:szCs w:val="24"/>
          <w:lang w:val="en-US"/>
        </w:rPr>
        <w:t xml:space="preserve">Systematic review and meta-analysis of predictive symptoms and comorbidities for severe COVID- 19 infection. medRxiv. 2020 [acceso: 20/06/2020]. Preprint. Disponible en: </w:t>
      </w:r>
      <w:hyperlink r:id="rId28" w:history="1">
        <w:r w:rsidRPr="00BE1BBE">
          <w:rPr>
            <w:rFonts w:ascii="Times New Roman" w:eastAsia="Calibri" w:hAnsi="Times New Roman" w:cs="Times New Roman"/>
            <w:color w:val="0000FF"/>
            <w:sz w:val="24"/>
            <w:szCs w:val="24"/>
            <w:u w:val="single"/>
            <w:lang w:val="en-US"/>
          </w:rPr>
          <w:t>https://doi.org/10.1101/2020.03.15.20035360</w:t>
        </w:r>
      </w:hyperlink>
      <w:r w:rsidRPr="00BE1BBE">
        <w:rPr>
          <w:rFonts w:ascii="Times New Roman" w:eastAsia="Calibri" w:hAnsi="Times New Roman" w:cs="Times New Roman"/>
          <w:sz w:val="24"/>
          <w:szCs w:val="24"/>
          <w:lang w:val="en-US"/>
        </w:rPr>
        <w:t xml:space="preserve"> </w:t>
      </w:r>
    </w:p>
    <w:p w14:paraId="02473603" w14:textId="77777777" w:rsidR="00BE1BBE" w:rsidRPr="00BE1BBE" w:rsidRDefault="00BE1BBE" w:rsidP="00BE1BBE">
      <w:pPr>
        <w:spacing w:after="0" w:line="360" w:lineRule="auto"/>
        <w:contextualSpacing/>
        <w:rPr>
          <w:rFonts w:ascii="Times New Roman" w:eastAsia="Calibri" w:hAnsi="Times New Roman" w:cs="Times New Roman"/>
          <w:sz w:val="24"/>
          <w:szCs w:val="24"/>
          <w:lang w:val="es-CU"/>
        </w:rPr>
      </w:pPr>
      <w:r w:rsidRPr="00BE1BBE">
        <w:rPr>
          <w:rFonts w:ascii="Times New Roman" w:eastAsia="Calibri" w:hAnsi="Times New Roman" w:cs="Times New Roman"/>
          <w:sz w:val="24"/>
          <w:szCs w:val="24"/>
          <w:lang w:val="en-US"/>
        </w:rPr>
        <w:t xml:space="preserve">15. Wang TJ, Gona P, Larson MG, Levy D, Benjamín EJ, Tofler GH, et al. Multiple biomarkers and the risk of incident hypertension Hypertension. 2007 [acceso:17/06/2020]; 49(3):432-8. </w:t>
      </w:r>
      <w:r w:rsidRPr="00BE1BBE">
        <w:rPr>
          <w:rFonts w:ascii="Times New Roman" w:eastAsia="Calibri" w:hAnsi="Times New Roman" w:cs="Times New Roman"/>
          <w:sz w:val="24"/>
          <w:szCs w:val="24"/>
          <w:lang w:val="es-CU"/>
        </w:rPr>
        <w:t xml:space="preserve">DOI: 10.1161/01.HYP.0000256956.61872.aa </w:t>
      </w:r>
    </w:p>
    <w:p w14:paraId="00EFB968" w14:textId="77777777" w:rsidR="00BE1BBE" w:rsidRPr="00BE1BBE" w:rsidRDefault="00BE1BBE" w:rsidP="00BE1BBE">
      <w:pPr>
        <w:spacing w:after="0" w:line="360" w:lineRule="auto"/>
        <w:rPr>
          <w:rFonts w:ascii="Times New Roman" w:eastAsia="Calibri" w:hAnsi="Times New Roman" w:cs="Times New Roman"/>
          <w:sz w:val="24"/>
          <w:szCs w:val="24"/>
          <w:lang w:val="es-CU"/>
        </w:rPr>
      </w:pPr>
    </w:p>
    <w:p w14:paraId="07A873A0" w14:textId="77777777" w:rsidR="00BE1BBE" w:rsidRPr="00BE1BBE" w:rsidRDefault="00BE1BBE" w:rsidP="00BE1BBE">
      <w:pPr>
        <w:spacing w:after="0" w:line="360" w:lineRule="auto"/>
        <w:jc w:val="both"/>
        <w:rPr>
          <w:rFonts w:ascii="Times New Roman" w:eastAsia="Calibri" w:hAnsi="Times New Roman" w:cs="Times New Roman"/>
          <w:sz w:val="24"/>
          <w:szCs w:val="24"/>
          <w:lang w:val="es-CU"/>
        </w:rPr>
      </w:pPr>
    </w:p>
    <w:p w14:paraId="64686502" w14:textId="77777777" w:rsidR="00BE1BBE" w:rsidRPr="00BE1BBE" w:rsidRDefault="00BE1BBE" w:rsidP="00A05840">
      <w:pPr>
        <w:spacing w:after="0" w:line="360" w:lineRule="auto"/>
        <w:jc w:val="center"/>
        <w:rPr>
          <w:rFonts w:ascii="Times New Roman" w:eastAsia="Calibri" w:hAnsi="Times New Roman" w:cs="Times New Roman"/>
          <w:sz w:val="24"/>
          <w:szCs w:val="24"/>
          <w:lang w:val="es-CU"/>
        </w:rPr>
      </w:pPr>
      <w:r w:rsidRPr="00BE1BBE">
        <w:rPr>
          <w:rFonts w:ascii="Times New Roman" w:eastAsia="Calibri" w:hAnsi="Times New Roman" w:cs="Times New Roman"/>
          <w:b/>
          <w:sz w:val="24"/>
          <w:szCs w:val="24"/>
          <w:lang w:val="es-CU"/>
        </w:rPr>
        <w:t>Conflictos de interés</w:t>
      </w:r>
    </w:p>
    <w:p w14:paraId="13F7EB08"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sz w:val="24"/>
          <w:szCs w:val="24"/>
        </w:rPr>
        <w:t>Los autores plantean que no existen conflictos de interés relacionados con el trabajo que se presenta.</w:t>
      </w:r>
    </w:p>
    <w:p w14:paraId="29004DC7" w14:textId="77777777" w:rsidR="00BE1BBE" w:rsidRPr="00BE1BBE" w:rsidRDefault="00BE1BBE" w:rsidP="00BE1BBE">
      <w:pPr>
        <w:spacing w:after="0" w:line="360" w:lineRule="auto"/>
        <w:jc w:val="both"/>
        <w:rPr>
          <w:rFonts w:ascii="Times New Roman" w:eastAsia="Calibri" w:hAnsi="Times New Roman" w:cs="Times New Roman"/>
          <w:sz w:val="24"/>
          <w:szCs w:val="24"/>
        </w:rPr>
      </w:pPr>
    </w:p>
    <w:p w14:paraId="0BB483CB" w14:textId="77777777" w:rsidR="00BE1BBE" w:rsidRPr="00BE1BBE" w:rsidRDefault="00BE1BBE" w:rsidP="00A05840">
      <w:pPr>
        <w:spacing w:after="0" w:line="360" w:lineRule="auto"/>
        <w:jc w:val="center"/>
        <w:rPr>
          <w:rFonts w:ascii="Times New Roman" w:eastAsia="Calibri" w:hAnsi="Times New Roman" w:cs="Times New Roman"/>
          <w:sz w:val="24"/>
          <w:szCs w:val="24"/>
        </w:rPr>
      </w:pPr>
      <w:r w:rsidRPr="00BE1BBE">
        <w:rPr>
          <w:rFonts w:ascii="Times New Roman" w:eastAsia="Calibri" w:hAnsi="Times New Roman" w:cs="Times New Roman"/>
          <w:b/>
          <w:sz w:val="24"/>
          <w:szCs w:val="24"/>
        </w:rPr>
        <w:t>Contribuciones de los autores</w:t>
      </w:r>
    </w:p>
    <w:p w14:paraId="2730B493"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i/>
          <w:iCs/>
          <w:sz w:val="24"/>
          <w:szCs w:val="24"/>
        </w:rPr>
        <w:t>Níger Guzmán Pérez:</w:t>
      </w:r>
      <w:r w:rsidRPr="00BE1BBE">
        <w:rPr>
          <w:rFonts w:ascii="Times New Roman" w:eastAsia="Calibri" w:hAnsi="Times New Roman" w:cs="Times New Roman"/>
          <w:sz w:val="24"/>
          <w:szCs w:val="24"/>
        </w:rPr>
        <w:t xml:space="preserve"> planificó, realizó la investigación y dirigió la redacción del artículo.</w:t>
      </w:r>
    </w:p>
    <w:p w14:paraId="128C3D3A"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i/>
          <w:iCs/>
          <w:sz w:val="24"/>
          <w:szCs w:val="24"/>
        </w:rPr>
        <w:t>Lianne Oliva Corujo:</w:t>
      </w:r>
      <w:r w:rsidRPr="00BE1BBE">
        <w:rPr>
          <w:rFonts w:ascii="Times New Roman" w:eastAsia="Calibri" w:hAnsi="Times New Roman" w:cs="Times New Roman"/>
          <w:sz w:val="24"/>
          <w:szCs w:val="24"/>
        </w:rPr>
        <w:t xml:space="preserve"> participó en la realización de la investigación y en la redacción del artículo.</w:t>
      </w:r>
    </w:p>
    <w:p w14:paraId="29159B09"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i/>
          <w:iCs/>
          <w:sz w:val="24"/>
          <w:szCs w:val="24"/>
        </w:rPr>
        <w:t>Jacno Erik Ferrer Castro:</w:t>
      </w:r>
      <w:r w:rsidRPr="00BE1BBE">
        <w:rPr>
          <w:rFonts w:ascii="Times New Roman" w:eastAsia="Calibri" w:hAnsi="Times New Roman" w:cs="Times New Roman"/>
          <w:sz w:val="24"/>
          <w:szCs w:val="24"/>
        </w:rPr>
        <w:t xml:space="preserve"> participó en la realización de la investigación y en la redacción del artículo.</w:t>
      </w:r>
    </w:p>
    <w:p w14:paraId="3CE96E41" w14:textId="77777777" w:rsidR="00BE1BBE"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i/>
          <w:iCs/>
          <w:sz w:val="24"/>
          <w:szCs w:val="24"/>
        </w:rPr>
        <w:t>Julio Serra Rodríguez:</w:t>
      </w:r>
      <w:r w:rsidRPr="00BE1BBE">
        <w:rPr>
          <w:rFonts w:ascii="Times New Roman" w:eastAsia="Calibri" w:hAnsi="Times New Roman" w:cs="Times New Roman"/>
          <w:sz w:val="24"/>
          <w:szCs w:val="24"/>
        </w:rPr>
        <w:t xml:space="preserve"> participó en la realización de la investigación y en la redacción del artículo.</w:t>
      </w:r>
    </w:p>
    <w:p w14:paraId="28BE5CBC" w14:textId="20D28CEB" w:rsidR="00675476" w:rsidRPr="00BE1BBE" w:rsidRDefault="00BE1BBE" w:rsidP="00BE1BBE">
      <w:pPr>
        <w:spacing w:after="0" w:line="360" w:lineRule="auto"/>
        <w:jc w:val="both"/>
        <w:rPr>
          <w:rFonts w:ascii="Times New Roman" w:eastAsia="Calibri" w:hAnsi="Times New Roman" w:cs="Times New Roman"/>
          <w:sz w:val="24"/>
          <w:szCs w:val="24"/>
        </w:rPr>
      </w:pPr>
      <w:r w:rsidRPr="00BE1BBE">
        <w:rPr>
          <w:rFonts w:ascii="Times New Roman" w:eastAsia="Calibri" w:hAnsi="Times New Roman" w:cs="Times New Roman"/>
          <w:sz w:val="24"/>
          <w:szCs w:val="24"/>
        </w:rPr>
        <w:t>Los autores, individualmente se hacen responsables de todo el contenido del artículo.</w:t>
      </w:r>
    </w:p>
    <w:sectPr w:rsidR="00675476" w:rsidRPr="00BE1BBE" w:rsidSect="000F3690">
      <w:headerReference w:type="default" r:id="rId29"/>
      <w:footerReference w:type="even" r:id="rId30"/>
      <w:footerReference w:type="default" r:id="rId31"/>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E67AC" w14:textId="77777777" w:rsidR="00A60AA2" w:rsidRDefault="00A60AA2">
      <w:r>
        <w:separator/>
      </w:r>
    </w:p>
  </w:endnote>
  <w:endnote w:type="continuationSeparator" w:id="0">
    <w:p w14:paraId="2016B5E8" w14:textId="77777777" w:rsidR="00A60AA2" w:rsidRDefault="00A6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F4D6"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D16AEC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63C40" w14:textId="77777777" w:rsidR="000F3690" w:rsidRPr="00AE044C" w:rsidRDefault="000F3690" w:rsidP="00391509">
    <w:pPr>
      <w:pStyle w:val="Piedepgina"/>
      <w:ind w:right="360"/>
      <w:rPr>
        <w:sz w:val="22"/>
        <w:szCs w:val="22"/>
      </w:rPr>
    </w:pPr>
    <w:r>
      <w:rPr>
        <w:noProof/>
        <w:lang w:val="es-ES" w:eastAsia="es-ES"/>
      </w:rPr>
      <mc:AlternateContent>
        <mc:Choice Requires="wps">
          <w:drawing>
            <wp:anchor distT="0" distB="0" distL="114300" distR="114300" simplePos="0" relativeHeight="251658240" behindDoc="0" locked="0" layoutInCell="1" allowOverlap="1" wp14:anchorId="7862A0F7" wp14:editId="7AC622CF">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65B05"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75E22FC0" w14:textId="77777777" w:rsidR="00675476" w:rsidRPr="00AE044C" w:rsidRDefault="00A60AA2" w:rsidP="00391509">
    <w:pPr>
      <w:pStyle w:val="Piedepgina"/>
      <w:ind w:right="360"/>
      <w:rPr>
        <w:sz w:val="22"/>
        <w:szCs w:val="22"/>
      </w:rPr>
    </w:pPr>
    <w:hyperlink r:id="rId1" w:history="1">
      <w:r w:rsidR="00391509" w:rsidRPr="00AE044C">
        <w:rPr>
          <w:rStyle w:val="Hipervnculo"/>
          <w:sz w:val="22"/>
          <w:szCs w:val="22"/>
        </w:rPr>
        <w:t>http://scielo.sld.cu</w:t>
      </w:r>
    </w:hyperlink>
  </w:p>
  <w:p w14:paraId="014EC40D" w14:textId="77777777" w:rsidR="00391509" w:rsidRPr="00AE044C" w:rsidRDefault="00A60AA2"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5C3DE65"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s-ES" w:eastAsia="es-ES"/>
      </w:rPr>
      <w:drawing>
        <wp:inline distT="0" distB="0" distL="0" distR="0" wp14:anchorId="1E3249D3" wp14:editId="0A46E96A">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BB526" w14:textId="77777777" w:rsidR="00A60AA2" w:rsidRDefault="00A60AA2">
      <w:r>
        <w:separator/>
      </w:r>
    </w:p>
  </w:footnote>
  <w:footnote w:type="continuationSeparator" w:id="0">
    <w:p w14:paraId="5D580EBA" w14:textId="77777777" w:rsidR="00A60AA2" w:rsidRDefault="00A6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7DB35" w14:textId="2CCDBBB9" w:rsidR="00CC376A" w:rsidRPr="00AE044C" w:rsidRDefault="00B31971" w:rsidP="00180CE9">
    <w:pPr>
      <w:pStyle w:val="Encabezado"/>
      <w:tabs>
        <w:tab w:val="left" w:pos="420"/>
      </w:tabs>
      <w:jc w:val="center"/>
      <w:rPr>
        <w:sz w:val="22"/>
        <w:szCs w:val="22"/>
      </w:rPr>
    </w:pPr>
    <w:r w:rsidRPr="00AE044C">
      <w:rPr>
        <w:b/>
        <w:noProof/>
        <w:color w:val="00FFFF"/>
        <w:sz w:val="22"/>
        <w:szCs w:val="22"/>
        <w:lang w:val="es-ES" w:eastAsia="es-ES"/>
      </w:rPr>
      <w:drawing>
        <wp:anchor distT="0" distB="0" distL="114300" distR="114300" simplePos="0" relativeHeight="251680768" behindDoc="0" locked="0" layoutInCell="1" allowOverlap="1" wp14:anchorId="2BEAAE2A" wp14:editId="65285D45">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BE1BBE">
      <w:rPr>
        <w:sz w:val="22"/>
        <w:szCs w:val="22"/>
      </w:rPr>
      <w:t>2021</w:t>
    </w:r>
    <w:r w:rsidR="003E03D5">
      <w:rPr>
        <w:sz w:val="22"/>
        <w:szCs w:val="22"/>
      </w:rPr>
      <w:t>;</w:t>
    </w:r>
    <w:r w:rsidR="00BE1BBE">
      <w:rPr>
        <w:sz w:val="22"/>
        <w:szCs w:val="22"/>
      </w:rPr>
      <w:t>50</w:t>
    </w:r>
    <w:r w:rsidR="00493701" w:rsidRPr="00AE044C">
      <w:rPr>
        <w:sz w:val="22"/>
        <w:szCs w:val="22"/>
      </w:rPr>
      <w:t>(</w:t>
    </w:r>
    <w:r w:rsidR="00BE1BBE">
      <w:rPr>
        <w:sz w:val="22"/>
        <w:szCs w:val="22"/>
      </w:rPr>
      <w:t>2</w:t>
    </w:r>
    <w:r w:rsidR="00493701" w:rsidRPr="00AE044C">
      <w:rPr>
        <w:sz w:val="22"/>
        <w:szCs w:val="22"/>
      </w:rPr>
      <w:t>)</w:t>
    </w:r>
    <w:r w:rsidR="00391509" w:rsidRPr="00AE044C">
      <w:rPr>
        <w:sz w:val="22"/>
        <w:szCs w:val="22"/>
      </w:rPr>
      <w:t>:</w:t>
    </w:r>
    <w:r w:rsidR="00BE1BBE">
      <w:rPr>
        <w:sz w:val="22"/>
        <w:szCs w:val="22"/>
      </w:rPr>
      <w:t>e0210930</w:t>
    </w:r>
  </w:p>
  <w:p w14:paraId="422171FF" w14:textId="77777777" w:rsidR="00A477DE" w:rsidRDefault="000F3690">
    <w:r w:rsidRPr="00CC376A">
      <w:rPr>
        <w:rFonts w:ascii="Verdana" w:hAnsi="Verdana"/>
        <w:noProof/>
        <w:color w:val="00FFFF"/>
        <w:sz w:val="18"/>
        <w:szCs w:val="18"/>
        <w:lang w:eastAsia="es-ES"/>
      </w:rPr>
      <mc:AlternateContent>
        <mc:Choice Requires="wps">
          <w:drawing>
            <wp:anchor distT="0" distB="0" distL="114300" distR="114300" simplePos="0" relativeHeight="251657216" behindDoc="0" locked="0" layoutInCell="1" allowOverlap="1" wp14:anchorId="588EFC01" wp14:editId="00668756">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AB31"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6E0D"/>
    <w:rsid w:val="000F3690"/>
    <w:rsid w:val="001221D1"/>
    <w:rsid w:val="00180CE9"/>
    <w:rsid w:val="00230DD5"/>
    <w:rsid w:val="00380D64"/>
    <w:rsid w:val="00391509"/>
    <w:rsid w:val="003E03D5"/>
    <w:rsid w:val="00493701"/>
    <w:rsid w:val="004E2065"/>
    <w:rsid w:val="005508A2"/>
    <w:rsid w:val="00566F71"/>
    <w:rsid w:val="006639D6"/>
    <w:rsid w:val="00675476"/>
    <w:rsid w:val="007C430F"/>
    <w:rsid w:val="007D614D"/>
    <w:rsid w:val="00960D6A"/>
    <w:rsid w:val="009A0560"/>
    <w:rsid w:val="009B0917"/>
    <w:rsid w:val="00A05840"/>
    <w:rsid w:val="00A23C0C"/>
    <w:rsid w:val="00A477DE"/>
    <w:rsid w:val="00A60AA2"/>
    <w:rsid w:val="00A71E65"/>
    <w:rsid w:val="00AE044C"/>
    <w:rsid w:val="00B31971"/>
    <w:rsid w:val="00B4380A"/>
    <w:rsid w:val="00B66ECB"/>
    <w:rsid w:val="00BC3C8A"/>
    <w:rsid w:val="00BE1BBE"/>
    <w:rsid w:val="00C7523A"/>
    <w:rsid w:val="00CC1B6E"/>
    <w:rsid w:val="00CC376A"/>
    <w:rsid w:val="00CC48A1"/>
    <w:rsid w:val="00CC6E0D"/>
    <w:rsid w:val="00D85951"/>
    <w:rsid w:val="00E62606"/>
    <w:rsid w:val="00EA0321"/>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A57DAC"/>
  <w15:docId w15:val="{827ABADE-3B52-40A5-BD0D-3FA8E3C5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E0D"/>
    <w:pPr>
      <w:spacing w:after="200" w:line="276"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rsid w:val="00FE40CB"/>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pPr>
      <w:spacing w:after="0" w:line="240" w:lineRule="auto"/>
    </w:pPr>
    <w:rPr>
      <w:rFonts w:ascii="Tahoma" w:eastAsia="Times New Roman" w:hAnsi="Tahoma" w:cs="Tahoma"/>
      <w:sz w:val="16"/>
      <w:szCs w:val="16"/>
      <w:lang w:val="es-ES_tradnl" w:eastAsia="es-ES_tradnl"/>
    </w:rPr>
  </w:style>
  <w:style w:type="character" w:customStyle="1" w:styleId="TextodegloboCar">
    <w:name w:val="Texto de globo Car"/>
    <w:link w:val="Textodeglobo"/>
    <w:rsid w:val="00A71E65"/>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605-4795" TargetMode="External"/><Relationship Id="rId13" Type="http://schemas.openxmlformats.org/officeDocument/2006/relationships/image" Target="media/image3.gif"/><Relationship Id="rId18" Type="http://schemas.openxmlformats.org/officeDocument/2006/relationships/hyperlink" Target="http://www.cgcom.es/files/cgcom/files/RevistaOMC.9.pdf" TargetMode="External"/><Relationship Id="rId26" Type="http://schemas.openxmlformats.org/officeDocument/2006/relationships/hyperlink" Target="https://doi.org/10.1016/j.thromres.2020.04.013" TargetMode="External"/><Relationship Id="rId3" Type="http://schemas.openxmlformats.org/officeDocument/2006/relationships/webSettings" Target="webSettings.xml"/><Relationship Id="rId21" Type="http://schemas.openxmlformats.org/officeDocument/2006/relationships/hyperlink" Target="https://instituciones.sld.cu/bolcimeq/2020/06/29/predomina-la-mortalidad-por-la-covid-19-en-el-sexo-masculino/" TargetMode="External"/><Relationship Id="rId7" Type="http://schemas.openxmlformats.org/officeDocument/2006/relationships/hyperlink" Target="https://orcid.org/0000-0002-6466-6675" TargetMode="External"/><Relationship Id="rId12" Type="http://schemas.openxmlformats.org/officeDocument/2006/relationships/image" Target="media/image2.jpg"/><Relationship Id="rId17" Type="http://schemas.openxmlformats.org/officeDocument/2006/relationships/hyperlink" Target="https://www.who.int/docs/default-source/coronaviruse/situation-reports/20200302-sitrep-42-covid-19.pdf?sfvrsn=224c1add_2" TargetMode="External"/><Relationship Id="rId25" Type="http://schemas.openxmlformats.org/officeDocument/2006/relationships/hyperlink" Target="http://dx.doi.org/10.1016/j.thromres.2020.04.024"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who.int/es/news-room/detail/30-01-2020-statement-onthe-second-meeting-of-the-international-health-regulations-(2005)-emergency-committee-regarding-the-outbreak-of-novelcoronavirus-(2019-ncov)" TargetMode="External"/><Relationship Id="rId20" Type="http://schemas.openxmlformats.org/officeDocument/2006/relationships/hyperlink" Target="https://doi.org/10.1056/NEJMoa2001316"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orcid.org/0000-0002-0383-8824" TargetMode="External"/><Relationship Id="rId11" Type="http://schemas.openxmlformats.org/officeDocument/2006/relationships/image" Target="media/image1.gif"/><Relationship Id="rId24" Type="http://schemas.openxmlformats.org/officeDocument/2006/relationships/hyperlink" Target="https://doi.org/10.1093/cid/ciaa243"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5.gif"/><Relationship Id="rId23" Type="http://schemas.openxmlformats.org/officeDocument/2006/relationships/hyperlink" Target="https://doi.org/10.1016/S0140-6736(20)30628-0" TargetMode="External"/><Relationship Id="rId28" Type="http://schemas.openxmlformats.org/officeDocument/2006/relationships/hyperlink" Target="https://doi.org/10.1101/2020.03.15.20035360" TargetMode="External"/><Relationship Id="rId10" Type="http://schemas.openxmlformats.org/officeDocument/2006/relationships/hyperlink" Target="mailto:niger.guzman@infomed.sld.cu" TargetMode="External"/><Relationship Id="rId19" Type="http://schemas.openxmlformats.org/officeDocument/2006/relationships/hyperlink" Target="https://www.dge.gob.pe/portal/docs/tools/coronavirus/analisiscoronavirus080520.pdf"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orcid.org/0000-0002-4800-4065" TargetMode="External"/><Relationship Id="rId14" Type="http://schemas.openxmlformats.org/officeDocument/2006/relationships/image" Target="media/image4.gif"/><Relationship Id="rId22" Type="http://schemas.openxmlformats.org/officeDocument/2006/relationships/hyperlink" Target="https://doi.org/10.1001/jama.2020.1585" TargetMode="External"/><Relationship Id="rId27" Type="http://schemas.openxmlformats.org/officeDocument/2006/relationships/hyperlink" Target="http://scielo.sld.cu/scielo.php?script=sci_arttext&amp;pid=S0034-75232017000400001&amp;lng=es"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5</TotalTime>
  <Pages>10</Pages>
  <Words>3065</Words>
  <Characters>16863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19889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6</cp:revision>
  <cp:lastPrinted>2021-05-21T01:07:00Z</cp:lastPrinted>
  <dcterms:created xsi:type="dcterms:W3CDTF">2021-05-20T18:32:00Z</dcterms:created>
  <dcterms:modified xsi:type="dcterms:W3CDTF">2021-05-21T01:07:00Z</dcterms:modified>
</cp:coreProperties>
</file>