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2D2CF" w14:textId="77777777" w:rsidR="00977C10" w:rsidRPr="00977C10" w:rsidRDefault="00977C10" w:rsidP="00977C10">
      <w:pPr>
        <w:autoSpaceDE w:val="0"/>
        <w:autoSpaceDN w:val="0"/>
        <w:adjustRightInd w:val="0"/>
        <w:spacing w:line="360" w:lineRule="auto"/>
        <w:jc w:val="right"/>
        <w:rPr>
          <w:rFonts w:eastAsia="Calibri"/>
          <w:color w:val="000000"/>
          <w:sz w:val="20"/>
          <w:szCs w:val="20"/>
          <w:lang w:val="es-ES" w:eastAsia="en-US"/>
        </w:rPr>
      </w:pPr>
      <w:r w:rsidRPr="00977C10">
        <w:rPr>
          <w:rFonts w:eastAsia="Calibri"/>
          <w:color w:val="000000"/>
          <w:sz w:val="20"/>
          <w:szCs w:val="20"/>
          <w:lang w:val="es-ES" w:eastAsia="en-US"/>
        </w:rPr>
        <w:t>Artículo de investigación</w:t>
      </w:r>
    </w:p>
    <w:p w14:paraId="7A9DF75C" w14:textId="77777777" w:rsidR="00977C10" w:rsidRPr="00977C10" w:rsidRDefault="00977C10" w:rsidP="00977C10">
      <w:pPr>
        <w:spacing w:line="360" w:lineRule="auto"/>
        <w:jc w:val="both"/>
        <w:rPr>
          <w:rFonts w:eastAsia="Calibri"/>
          <w:lang w:val="es-ES" w:eastAsia="en-US"/>
        </w:rPr>
      </w:pPr>
    </w:p>
    <w:p w14:paraId="19276C0D" w14:textId="77777777" w:rsidR="00977C10" w:rsidRPr="00977C10" w:rsidRDefault="00977C10" w:rsidP="00977C10">
      <w:pPr>
        <w:spacing w:line="360" w:lineRule="auto"/>
        <w:jc w:val="center"/>
        <w:rPr>
          <w:rFonts w:eastAsia="Calibri"/>
          <w:b/>
          <w:sz w:val="28"/>
          <w:szCs w:val="28"/>
          <w:lang w:val="es-ES" w:eastAsia="en-US"/>
        </w:rPr>
      </w:pPr>
      <w:r w:rsidRPr="00977C10">
        <w:rPr>
          <w:rFonts w:eastAsia="Calibri"/>
          <w:b/>
          <w:sz w:val="28"/>
          <w:szCs w:val="28"/>
          <w:lang w:val="es-ES" w:eastAsia="en-US"/>
        </w:rPr>
        <w:t>Modelo predictivo para la recidiva en pacientes con cáncer de tiroides</w:t>
      </w:r>
    </w:p>
    <w:p w14:paraId="1868EA4B" w14:textId="77777777" w:rsidR="00977C10" w:rsidRPr="00977C10" w:rsidRDefault="00977C10" w:rsidP="00977C10">
      <w:pPr>
        <w:autoSpaceDE w:val="0"/>
        <w:autoSpaceDN w:val="0"/>
        <w:adjustRightInd w:val="0"/>
        <w:spacing w:line="360" w:lineRule="auto"/>
        <w:jc w:val="center"/>
        <w:rPr>
          <w:rFonts w:eastAsia="Calibri"/>
          <w:color w:val="000000"/>
          <w:sz w:val="28"/>
          <w:szCs w:val="28"/>
          <w:lang w:val="en-US" w:eastAsia="en-US"/>
        </w:rPr>
      </w:pPr>
      <w:r w:rsidRPr="00977C10">
        <w:rPr>
          <w:rFonts w:eastAsia="Calibri"/>
          <w:color w:val="000000"/>
          <w:sz w:val="28"/>
          <w:szCs w:val="28"/>
          <w:lang w:val="en-US" w:eastAsia="en-US"/>
        </w:rPr>
        <w:t>Predictive model for recurrence in patients with thyroid cancer</w:t>
      </w:r>
    </w:p>
    <w:p w14:paraId="0BF1023C" w14:textId="77777777" w:rsidR="00977C10" w:rsidRPr="00977C10" w:rsidRDefault="00977C10" w:rsidP="00977C10">
      <w:pPr>
        <w:autoSpaceDE w:val="0"/>
        <w:autoSpaceDN w:val="0"/>
        <w:adjustRightInd w:val="0"/>
        <w:spacing w:line="360" w:lineRule="auto"/>
        <w:jc w:val="both"/>
        <w:rPr>
          <w:rFonts w:eastAsia="Calibri"/>
          <w:color w:val="000000"/>
          <w:lang w:val="en-US" w:eastAsia="en-US"/>
        </w:rPr>
      </w:pPr>
    </w:p>
    <w:p w14:paraId="37EF7A1C" w14:textId="77777777" w:rsidR="00977C10" w:rsidRPr="00977C10" w:rsidRDefault="00977C10" w:rsidP="00977C10">
      <w:pPr>
        <w:autoSpaceDE w:val="0"/>
        <w:autoSpaceDN w:val="0"/>
        <w:adjustRightInd w:val="0"/>
        <w:spacing w:line="360" w:lineRule="auto"/>
        <w:jc w:val="both"/>
        <w:rPr>
          <w:rFonts w:eastAsia="Calibri"/>
          <w:color w:val="000000"/>
          <w:lang w:val="es-CU" w:eastAsia="en-US"/>
        </w:rPr>
      </w:pPr>
      <w:r w:rsidRPr="00977C10">
        <w:rPr>
          <w:rFonts w:eastAsia="Calibri"/>
          <w:color w:val="000000"/>
          <w:lang w:val="es-CU" w:eastAsia="en-US"/>
        </w:rPr>
        <w:t>René Santiago Borges Sandrino</w:t>
      </w:r>
      <w:r w:rsidRPr="00977C10">
        <w:rPr>
          <w:rFonts w:eastAsia="Calibri"/>
          <w:color w:val="000000"/>
          <w:vertAlign w:val="superscript"/>
          <w:lang w:val="es-CU" w:eastAsia="en-US"/>
        </w:rPr>
        <w:t>1</w:t>
      </w:r>
      <w:r w:rsidRPr="00977C10">
        <w:rPr>
          <w:rFonts w:eastAsia="Calibri"/>
          <w:color w:val="000000"/>
          <w:lang w:val="es-CU" w:eastAsia="en-US"/>
        </w:rPr>
        <w:t xml:space="preserve">* </w:t>
      </w:r>
      <w:hyperlink r:id="rId6" w:history="1">
        <w:r w:rsidRPr="00977C10">
          <w:rPr>
            <w:rFonts w:eastAsia="Calibri"/>
            <w:color w:val="0000FF"/>
            <w:u w:val="single"/>
            <w:lang w:val="es-CU" w:eastAsia="en-US"/>
          </w:rPr>
          <w:t>https://orcid.org/0000-0002-4658-1475</w:t>
        </w:r>
      </w:hyperlink>
    </w:p>
    <w:p w14:paraId="792C547E" w14:textId="782B1CCF" w:rsidR="00977C10" w:rsidRPr="00977C10" w:rsidRDefault="00977C10" w:rsidP="00977C10">
      <w:pPr>
        <w:autoSpaceDE w:val="0"/>
        <w:autoSpaceDN w:val="0"/>
        <w:adjustRightInd w:val="0"/>
        <w:spacing w:line="360" w:lineRule="auto"/>
        <w:jc w:val="both"/>
        <w:rPr>
          <w:rFonts w:eastAsia="Calibri"/>
          <w:color w:val="000000"/>
          <w:lang w:val="es-CU" w:eastAsia="en-US"/>
        </w:rPr>
      </w:pPr>
      <w:proofErr w:type="spellStart"/>
      <w:r w:rsidRPr="00977C10">
        <w:rPr>
          <w:rFonts w:eastAsia="Calibri"/>
          <w:color w:val="000000"/>
          <w:lang w:val="es-CU" w:eastAsia="en-US"/>
        </w:rPr>
        <w:t>Dioslan</w:t>
      </w:r>
      <w:proofErr w:type="spellEnd"/>
      <w:r w:rsidRPr="00977C10">
        <w:rPr>
          <w:rFonts w:eastAsia="Calibri"/>
          <w:color w:val="000000"/>
          <w:lang w:val="es-CU" w:eastAsia="en-US"/>
        </w:rPr>
        <w:t xml:space="preserve"> Moreno Ruiz</w:t>
      </w:r>
      <w:r w:rsidRPr="00977C10">
        <w:rPr>
          <w:rFonts w:eastAsia="Calibri"/>
          <w:color w:val="000000"/>
          <w:vertAlign w:val="superscript"/>
          <w:lang w:val="es-CU" w:eastAsia="en-US"/>
        </w:rPr>
        <w:t xml:space="preserve">1 </w:t>
      </w:r>
      <w:hyperlink r:id="rId7" w:history="1">
        <w:r w:rsidR="005F1A90" w:rsidRPr="00977C10">
          <w:rPr>
            <w:rStyle w:val="Hipervnculo"/>
            <w:rFonts w:eastAsia="Calibri"/>
            <w:lang w:val="es-CU" w:eastAsia="en-US"/>
          </w:rPr>
          <w:t>https://orcid.org/0000-000</w:t>
        </w:r>
        <w:r w:rsidR="005F1A90" w:rsidRPr="001D51E2">
          <w:rPr>
            <w:rStyle w:val="Hipervnculo"/>
            <w:rFonts w:eastAsia="Calibri"/>
            <w:lang w:val="es-CU" w:eastAsia="en-US"/>
          </w:rPr>
          <w:t>3</w:t>
        </w:r>
        <w:r w:rsidR="005F1A90" w:rsidRPr="00977C10">
          <w:rPr>
            <w:rStyle w:val="Hipervnculo"/>
            <w:rFonts w:eastAsia="Calibri"/>
            <w:lang w:val="es-CU" w:eastAsia="en-US"/>
          </w:rPr>
          <w:t>-4212-1188</w:t>
        </w:r>
      </w:hyperlink>
    </w:p>
    <w:p w14:paraId="34B25B30" w14:textId="77777777" w:rsidR="00977C10" w:rsidRPr="00977C10" w:rsidRDefault="00977C10" w:rsidP="00977C10">
      <w:pPr>
        <w:autoSpaceDE w:val="0"/>
        <w:autoSpaceDN w:val="0"/>
        <w:adjustRightInd w:val="0"/>
        <w:spacing w:line="360" w:lineRule="auto"/>
        <w:jc w:val="both"/>
        <w:rPr>
          <w:rFonts w:eastAsia="Calibri"/>
          <w:color w:val="000000"/>
          <w:lang w:val="es-CU" w:eastAsia="en-US"/>
        </w:rPr>
      </w:pPr>
      <w:proofErr w:type="spellStart"/>
      <w:r w:rsidRPr="00977C10">
        <w:rPr>
          <w:rFonts w:eastAsia="Calibri"/>
          <w:color w:val="000000"/>
          <w:lang w:val="es-CU" w:eastAsia="en-US"/>
        </w:rPr>
        <w:t>Enia</w:t>
      </w:r>
      <w:proofErr w:type="spellEnd"/>
      <w:r w:rsidRPr="00977C10">
        <w:rPr>
          <w:rFonts w:eastAsia="Calibri"/>
          <w:color w:val="000000"/>
          <w:lang w:val="es-CU" w:eastAsia="en-US"/>
        </w:rPr>
        <w:t xml:space="preserve"> Ramón Musibay</w:t>
      </w:r>
      <w:r w:rsidRPr="00977C10">
        <w:rPr>
          <w:rFonts w:eastAsia="Calibri"/>
          <w:color w:val="000000"/>
          <w:vertAlign w:val="superscript"/>
          <w:lang w:val="es-CU" w:eastAsia="en-US"/>
        </w:rPr>
        <w:t xml:space="preserve">1 </w:t>
      </w:r>
      <w:hyperlink r:id="rId8" w:history="1">
        <w:r w:rsidRPr="00977C10">
          <w:rPr>
            <w:rFonts w:eastAsia="Calibri"/>
            <w:color w:val="0000FF"/>
            <w:u w:val="single"/>
            <w:lang w:val="es-CU" w:eastAsia="en-US"/>
          </w:rPr>
          <w:t>https://orcid.org/0000-0003-1170-3441</w:t>
        </w:r>
      </w:hyperlink>
    </w:p>
    <w:p w14:paraId="39610C31" w14:textId="77777777" w:rsidR="00977C10" w:rsidRPr="00977C10" w:rsidRDefault="00977C10" w:rsidP="00977C10">
      <w:pPr>
        <w:autoSpaceDE w:val="0"/>
        <w:autoSpaceDN w:val="0"/>
        <w:adjustRightInd w:val="0"/>
        <w:spacing w:line="360" w:lineRule="auto"/>
        <w:jc w:val="both"/>
        <w:rPr>
          <w:rFonts w:eastAsia="Calibri"/>
          <w:color w:val="000000"/>
          <w:lang w:val="es-CU" w:eastAsia="en-US"/>
        </w:rPr>
      </w:pPr>
      <w:r w:rsidRPr="00977C10">
        <w:rPr>
          <w:rFonts w:eastAsia="Calibri"/>
          <w:color w:val="000000"/>
          <w:lang w:val="es-CU" w:eastAsia="en-US"/>
        </w:rPr>
        <w:t>Jacinto Navas Igarza</w:t>
      </w:r>
      <w:r w:rsidRPr="00977C10">
        <w:rPr>
          <w:rFonts w:eastAsia="Calibri"/>
          <w:color w:val="000000"/>
          <w:vertAlign w:val="superscript"/>
          <w:lang w:val="es-CU" w:eastAsia="en-US"/>
        </w:rPr>
        <w:t xml:space="preserve">1 </w:t>
      </w:r>
      <w:hyperlink r:id="rId9" w:history="1">
        <w:r w:rsidRPr="00977C10">
          <w:rPr>
            <w:rFonts w:eastAsia="Calibri"/>
            <w:color w:val="0000FF"/>
            <w:u w:val="single"/>
            <w:lang w:val="es-CU" w:eastAsia="en-US"/>
          </w:rPr>
          <w:t>https://orcid.org/0000-0002-9796-1427</w:t>
        </w:r>
      </w:hyperlink>
    </w:p>
    <w:p w14:paraId="5B1D7FC7" w14:textId="77777777" w:rsidR="00977C10" w:rsidRPr="00977C10" w:rsidRDefault="00977C10" w:rsidP="00977C10">
      <w:pPr>
        <w:autoSpaceDE w:val="0"/>
        <w:autoSpaceDN w:val="0"/>
        <w:adjustRightInd w:val="0"/>
        <w:spacing w:line="360" w:lineRule="auto"/>
        <w:jc w:val="both"/>
        <w:rPr>
          <w:rFonts w:eastAsia="Calibri"/>
          <w:color w:val="000000"/>
          <w:lang w:val="es-ES" w:eastAsia="en-US"/>
        </w:rPr>
      </w:pPr>
      <w:r w:rsidRPr="00977C10">
        <w:rPr>
          <w:rFonts w:eastAsia="Calibri"/>
          <w:color w:val="000000"/>
          <w:lang w:val="es-ES" w:eastAsia="en-US"/>
        </w:rPr>
        <w:t>Wilfredo Ernesto Santiesteban Pupo</w:t>
      </w:r>
      <w:r w:rsidRPr="00977C10">
        <w:rPr>
          <w:rFonts w:eastAsia="Calibri"/>
          <w:color w:val="000000"/>
          <w:vertAlign w:val="superscript"/>
          <w:lang w:val="es-ES" w:eastAsia="en-US"/>
        </w:rPr>
        <w:t xml:space="preserve">1 </w:t>
      </w:r>
      <w:hyperlink r:id="rId10" w:history="1">
        <w:r w:rsidRPr="00977C10">
          <w:rPr>
            <w:rFonts w:eastAsia="Calibri"/>
            <w:color w:val="0000FF"/>
            <w:u w:val="single"/>
            <w:lang w:val="es-ES" w:eastAsia="en-US"/>
          </w:rPr>
          <w:t>https://orcid.org/0000-0003-2503-8550</w:t>
        </w:r>
      </w:hyperlink>
    </w:p>
    <w:p w14:paraId="15BBD62E" w14:textId="77777777" w:rsidR="00977C10" w:rsidRPr="00977C10" w:rsidRDefault="00977C10" w:rsidP="00977C10">
      <w:pPr>
        <w:autoSpaceDE w:val="0"/>
        <w:autoSpaceDN w:val="0"/>
        <w:adjustRightInd w:val="0"/>
        <w:spacing w:line="360" w:lineRule="auto"/>
        <w:jc w:val="both"/>
        <w:rPr>
          <w:rFonts w:eastAsia="Calibri"/>
          <w:color w:val="000000"/>
          <w:lang w:val="es-ES" w:eastAsia="en-US"/>
        </w:rPr>
      </w:pPr>
    </w:p>
    <w:p w14:paraId="621450DD" w14:textId="77777777" w:rsidR="00977C10" w:rsidRPr="00977C10" w:rsidRDefault="00977C10" w:rsidP="00977C10">
      <w:pPr>
        <w:autoSpaceDE w:val="0"/>
        <w:autoSpaceDN w:val="0"/>
        <w:adjustRightInd w:val="0"/>
        <w:spacing w:line="360" w:lineRule="auto"/>
        <w:jc w:val="both"/>
        <w:rPr>
          <w:rFonts w:eastAsia="Calibri"/>
          <w:color w:val="000000"/>
          <w:lang w:val="es-ES" w:eastAsia="en-US"/>
        </w:rPr>
      </w:pPr>
      <w:r w:rsidRPr="00977C10">
        <w:rPr>
          <w:rFonts w:eastAsia="Calibri"/>
          <w:color w:val="000000"/>
          <w:vertAlign w:val="superscript"/>
          <w:lang w:val="es-ES" w:eastAsia="en-US"/>
        </w:rPr>
        <w:t>1</w:t>
      </w:r>
      <w:r w:rsidRPr="00977C10">
        <w:rPr>
          <w:rFonts w:eastAsia="Calibri"/>
          <w:color w:val="000000"/>
          <w:lang w:val="es-ES" w:eastAsia="en-US"/>
        </w:rPr>
        <w:t>Hospital Militar Central “Dr. Carlos J. Finlay”. La Habana, Cuba.</w:t>
      </w:r>
    </w:p>
    <w:p w14:paraId="406F2A4B" w14:textId="77777777" w:rsidR="00977C10" w:rsidRPr="00977C10" w:rsidRDefault="00977C10" w:rsidP="00977C10">
      <w:pPr>
        <w:autoSpaceDE w:val="0"/>
        <w:autoSpaceDN w:val="0"/>
        <w:adjustRightInd w:val="0"/>
        <w:spacing w:line="360" w:lineRule="auto"/>
        <w:jc w:val="both"/>
        <w:rPr>
          <w:rFonts w:eastAsia="Calibri"/>
          <w:color w:val="000000"/>
          <w:lang w:val="es-ES" w:eastAsia="en-US"/>
        </w:rPr>
      </w:pPr>
      <w:r w:rsidRPr="00977C10">
        <w:rPr>
          <w:rFonts w:eastAsia="Calibri"/>
          <w:color w:val="000000"/>
          <w:lang w:val="es-ES" w:eastAsia="en-US"/>
        </w:rPr>
        <w:t xml:space="preserve">*Autor para la correspondencia. Correo electrónico: </w:t>
      </w:r>
      <w:hyperlink r:id="rId11" w:history="1">
        <w:r w:rsidRPr="00977C10">
          <w:rPr>
            <w:rFonts w:eastAsia="Calibri"/>
            <w:color w:val="0000FF"/>
            <w:u w:val="single"/>
            <w:lang w:val="es-ES" w:eastAsia="en-US"/>
          </w:rPr>
          <w:t>rborges@infomed.sld.cu</w:t>
        </w:r>
      </w:hyperlink>
    </w:p>
    <w:p w14:paraId="03B64A54" w14:textId="77777777" w:rsidR="00977C10" w:rsidRPr="00977C10" w:rsidRDefault="00977C10" w:rsidP="00977C10">
      <w:pPr>
        <w:autoSpaceDE w:val="0"/>
        <w:autoSpaceDN w:val="0"/>
        <w:adjustRightInd w:val="0"/>
        <w:spacing w:line="360" w:lineRule="auto"/>
        <w:jc w:val="both"/>
        <w:rPr>
          <w:rFonts w:eastAsia="Calibri"/>
          <w:b/>
          <w:bCs/>
          <w:color w:val="000000"/>
          <w:lang w:val="es-ES" w:eastAsia="en-US"/>
        </w:rPr>
      </w:pPr>
    </w:p>
    <w:p w14:paraId="034E2C25" w14:textId="77777777" w:rsidR="00977C10" w:rsidRPr="00977C10" w:rsidRDefault="00977C10" w:rsidP="00977C10">
      <w:pPr>
        <w:autoSpaceDE w:val="0"/>
        <w:autoSpaceDN w:val="0"/>
        <w:adjustRightInd w:val="0"/>
        <w:spacing w:line="360" w:lineRule="auto"/>
        <w:jc w:val="both"/>
        <w:rPr>
          <w:rFonts w:eastAsia="Calibri"/>
          <w:b/>
          <w:bCs/>
          <w:color w:val="000000"/>
          <w:lang w:val="es-ES" w:eastAsia="en-US"/>
        </w:rPr>
      </w:pPr>
      <w:r w:rsidRPr="00977C10">
        <w:rPr>
          <w:rFonts w:eastAsia="Calibri"/>
          <w:b/>
          <w:bCs/>
          <w:color w:val="000000"/>
          <w:lang w:val="es-ES" w:eastAsia="en-US"/>
        </w:rPr>
        <w:t>RESUMEN</w:t>
      </w:r>
    </w:p>
    <w:p w14:paraId="690040AF" w14:textId="77777777" w:rsidR="00977C10" w:rsidRPr="00977C10" w:rsidRDefault="00977C10" w:rsidP="00977C10">
      <w:pPr>
        <w:autoSpaceDE w:val="0"/>
        <w:autoSpaceDN w:val="0"/>
        <w:adjustRightInd w:val="0"/>
        <w:spacing w:line="360" w:lineRule="auto"/>
        <w:jc w:val="both"/>
        <w:rPr>
          <w:rFonts w:eastAsia="Calibri"/>
          <w:color w:val="000000"/>
          <w:lang w:val="es-ES" w:eastAsia="en-US"/>
        </w:rPr>
      </w:pPr>
      <w:r w:rsidRPr="00977C10">
        <w:rPr>
          <w:rFonts w:eastAsia="Calibri"/>
          <w:b/>
          <w:bCs/>
          <w:color w:val="000000"/>
          <w:lang w:val="es-ES" w:eastAsia="en-US"/>
        </w:rPr>
        <w:t>Introducción: </w:t>
      </w:r>
      <w:r w:rsidRPr="00977C10">
        <w:rPr>
          <w:rFonts w:eastAsia="Calibri"/>
          <w:color w:val="000000"/>
          <w:lang w:val="es-ES" w:eastAsia="en-US"/>
        </w:rPr>
        <w:t xml:space="preserve">El cáncer de tiroides es el tumor maligno más común originado en órganos endocrinos (más del 92 %) y comprende un grupo de tumores que son diferentes clínicamente y epidemiológicamente. En los últimos años se ha incrementado el uso de los modelos predictivos en la práctica médica para determinar la mejor conducta en pacientes con tumores de la glándula tiroides. </w:t>
      </w:r>
    </w:p>
    <w:p w14:paraId="49BE7116" w14:textId="77777777" w:rsidR="00977C10" w:rsidRPr="00977C10" w:rsidRDefault="00977C10" w:rsidP="00977C10">
      <w:pPr>
        <w:spacing w:line="360" w:lineRule="auto"/>
        <w:jc w:val="both"/>
        <w:rPr>
          <w:rFonts w:eastAsia="Calibri"/>
          <w:lang w:val="es-ES" w:eastAsia="en-US"/>
        </w:rPr>
      </w:pPr>
      <w:r w:rsidRPr="00977C10">
        <w:rPr>
          <w:rFonts w:eastAsia="Calibri"/>
          <w:b/>
          <w:bCs/>
          <w:lang w:val="es-ES" w:eastAsia="en-US"/>
        </w:rPr>
        <w:t>Objetivo: </w:t>
      </w:r>
      <w:r w:rsidRPr="00977C10">
        <w:rPr>
          <w:rFonts w:eastAsia="Calibri"/>
          <w:bCs/>
          <w:lang w:val="es-ES" w:eastAsia="en-US"/>
        </w:rPr>
        <w:t>Desarrollar</w:t>
      </w:r>
      <w:r w:rsidRPr="00977C10">
        <w:rPr>
          <w:rFonts w:eastAsia="Calibri"/>
          <w:lang w:val="es-ES" w:eastAsia="en-US"/>
        </w:rPr>
        <w:t xml:space="preserve"> un modelo probabilístico de predicción de la recidiva en pacientes con cáncer de tiroides.</w:t>
      </w:r>
    </w:p>
    <w:p w14:paraId="2A053EF9" w14:textId="77777777" w:rsidR="00977C10" w:rsidRPr="00977C10" w:rsidRDefault="00977C10" w:rsidP="00977C10">
      <w:pPr>
        <w:widowControl w:val="0"/>
        <w:autoSpaceDE w:val="0"/>
        <w:autoSpaceDN w:val="0"/>
        <w:adjustRightInd w:val="0"/>
        <w:spacing w:line="360" w:lineRule="auto"/>
        <w:contextualSpacing/>
        <w:jc w:val="both"/>
        <w:rPr>
          <w:rFonts w:eastAsia="Calibri"/>
          <w:bCs/>
          <w:lang w:val="es-ES" w:eastAsia="en-US"/>
        </w:rPr>
      </w:pPr>
      <w:r w:rsidRPr="00977C10">
        <w:rPr>
          <w:rFonts w:eastAsia="Calibri"/>
          <w:b/>
          <w:bCs/>
          <w:lang w:val="es-ES" w:eastAsia="en-US"/>
        </w:rPr>
        <w:t>Métodos:</w:t>
      </w:r>
      <w:r w:rsidRPr="00977C10">
        <w:rPr>
          <w:rFonts w:eastAsia="Calibri"/>
          <w:lang w:val="es-ES" w:eastAsia="en-US"/>
        </w:rPr>
        <w:t xml:space="preserve"> Se realizó un estudio prospectivo longitudinal, en el Hospital Militar Central “Dr. Carlos J. Finlay”, desde enero de 2015 hasta febrero del 2020. Se incluyeron </w:t>
      </w:r>
      <w:r w:rsidRPr="00977C10">
        <w:rPr>
          <w:rFonts w:eastAsia="Calibri"/>
          <w:bCs/>
          <w:lang w:val="es-ES" w:eastAsia="en-US"/>
        </w:rPr>
        <w:t>63 pacientes que ingresaron al estudio por muestreo aleatorio simple con remplazo, se confeccionó un modelo predictivo utilizando una regresión logística binaria en el programa R.</w:t>
      </w:r>
    </w:p>
    <w:p w14:paraId="264D921A" w14:textId="77777777" w:rsidR="00977C10" w:rsidRPr="00977C10" w:rsidRDefault="00977C10" w:rsidP="00977C10">
      <w:pPr>
        <w:widowControl w:val="0"/>
        <w:autoSpaceDE w:val="0"/>
        <w:autoSpaceDN w:val="0"/>
        <w:adjustRightInd w:val="0"/>
        <w:spacing w:line="360" w:lineRule="auto"/>
        <w:contextualSpacing/>
        <w:jc w:val="both"/>
        <w:rPr>
          <w:rFonts w:eastAsia="Calibri"/>
          <w:lang w:val="es-ES" w:eastAsia="en-US"/>
        </w:rPr>
      </w:pPr>
      <w:r w:rsidRPr="00977C10">
        <w:rPr>
          <w:rFonts w:eastAsia="Calibri"/>
          <w:b/>
          <w:bCs/>
          <w:lang w:val="es-ES" w:eastAsia="en-US"/>
        </w:rPr>
        <w:t xml:space="preserve">Resultados: </w:t>
      </w:r>
      <w:r w:rsidRPr="00977C10">
        <w:rPr>
          <w:rFonts w:eastAsia="Calibri"/>
          <w:bCs/>
          <w:lang w:val="es-ES" w:eastAsia="en-US"/>
        </w:rPr>
        <w:t xml:space="preserve">El grupo de edad más afectado estuvo entre los 40 y 59 años, predominó el sexo femenino y el carcinoma papilar, la vascularización y la irregularidad fueron los elementos ultrasonográficos más detectados. </w:t>
      </w:r>
      <w:r w:rsidRPr="00977C10">
        <w:rPr>
          <w:rFonts w:eastAsia="Calibri"/>
          <w:lang w:val="es-ES" w:eastAsia="en-US"/>
        </w:rPr>
        <w:t xml:space="preserve">El estadístico de </w:t>
      </w:r>
      <w:r w:rsidRPr="00977C10">
        <w:rPr>
          <w:rFonts w:eastAsia="Calibri"/>
          <w:iCs/>
          <w:lang w:val="es-ES" w:eastAsia="en-US"/>
        </w:rPr>
        <w:t>Wald</w:t>
      </w:r>
      <w:r w:rsidRPr="00977C10">
        <w:rPr>
          <w:rFonts w:eastAsia="Calibri"/>
          <w:lang w:val="es-ES" w:eastAsia="en-US"/>
        </w:rPr>
        <w:t xml:space="preserve"> fue significativo con una distribución normal en todas las variables analizadas lo cual indica que sus coeficientes son diferentes de 0 y deben ser incluidos en el modelo La </w:t>
      </w:r>
      <w:r w:rsidRPr="00977C10">
        <w:rPr>
          <w:rFonts w:eastAsia="Calibri"/>
          <w:lang w:val="es-ES" w:eastAsia="en-US"/>
        </w:rPr>
        <w:lastRenderedPageBreak/>
        <w:t xml:space="preserve">variable con mayor influencia en el índice de recidiva resultó ser la diferenciación celular </w:t>
      </w:r>
    </w:p>
    <w:p w14:paraId="08EAB967" w14:textId="77777777" w:rsidR="00977C10" w:rsidRPr="00977C10" w:rsidRDefault="00977C10" w:rsidP="00977C10">
      <w:pPr>
        <w:spacing w:line="360" w:lineRule="auto"/>
        <w:jc w:val="both"/>
        <w:rPr>
          <w:rFonts w:eastAsia="Calibri"/>
          <w:lang w:val="es-ES" w:eastAsia="en-US"/>
        </w:rPr>
      </w:pPr>
      <w:r w:rsidRPr="00977C10">
        <w:rPr>
          <w:rFonts w:eastAsia="Calibri"/>
          <w:b/>
          <w:bCs/>
          <w:lang w:val="es-ES" w:eastAsia="en-US"/>
        </w:rPr>
        <w:t xml:space="preserve">Conclusiones: </w:t>
      </w:r>
      <w:r w:rsidRPr="00977C10">
        <w:rPr>
          <w:rFonts w:eastAsia="Calibri"/>
          <w:lang w:val="es-ES" w:eastAsia="en-US"/>
        </w:rPr>
        <w:t>Los factores con mayor influencia en la recidiva en la serie estudiada resultaron el grado de diferenciación, la presencia de vascularización e irregularidad en la ecografía y el tamaño tumoral con cifras similares a las reportadas nacional e internacionalmente.</w:t>
      </w:r>
    </w:p>
    <w:p w14:paraId="2FD7629C" w14:textId="77777777" w:rsidR="00977C10" w:rsidRPr="00977C10" w:rsidRDefault="00977C10" w:rsidP="00977C10">
      <w:pPr>
        <w:spacing w:line="360" w:lineRule="auto"/>
        <w:jc w:val="both"/>
        <w:rPr>
          <w:rFonts w:eastAsia="Calibri"/>
          <w:lang w:val="es-ES" w:eastAsia="en-US"/>
        </w:rPr>
      </w:pPr>
      <w:r w:rsidRPr="00977C10">
        <w:rPr>
          <w:rFonts w:eastAsia="Calibri"/>
          <w:b/>
          <w:lang w:val="es-ES" w:eastAsia="en-US"/>
        </w:rPr>
        <w:t>Palabras clave</w:t>
      </w:r>
      <w:r w:rsidRPr="00977C10">
        <w:rPr>
          <w:rFonts w:eastAsia="Calibri"/>
          <w:lang w:val="es-ES" w:eastAsia="en-US"/>
        </w:rPr>
        <w:t xml:space="preserve">: tumor de tiroides; modelo predictivo; regresión logística.  </w:t>
      </w:r>
    </w:p>
    <w:p w14:paraId="74EECB5E" w14:textId="77777777" w:rsidR="00977C10" w:rsidRPr="00977C10" w:rsidRDefault="00977C10" w:rsidP="00977C10">
      <w:pPr>
        <w:widowControl w:val="0"/>
        <w:autoSpaceDE w:val="0"/>
        <w:autoSpaceDN w:val="0"/>
        <w:adjustRightInd w:val="0"/>
        <w:spacing w:line="360" w:lineRule="auto"/>
        <w:contextualSpacing/>
        <w:jc w:val="both"/>
        <w:rPr>
          <w:rFonts w:eastAsia="Calibri"/>
          <w:b/>
          <w:lang w:val="es-ES" w:eastAsia="en-US"/>
        </w:rPr>
      </w:pPr>
    </w:p>
    <w:p w14:paraId="07FCC70B" w14:textId="77777777" w:rsidR="00977C10" w:rsidRPr="00977C10" w:rsidRDefault="00977C10" w:rsidP="00977C10">
      <w:pPr>
        <w:spacing w:line="360" w:lineRule="auto"/>
        <w:jc w:val="both"/>
        <w:rPr>
          <w:rFonts w:eastAsia="Calibri"/>
          <w:lang w:val="en-US" w:eastAsia="en-US"/>
        </w:rPr>
      </w:pPr>
      <w:r w:rsidRPr="00977C10">
        <w:rPr>
          <w:rFonts w:eastAsia="Calibri"/>
          <w:b/>
          <w:bCs/>
          <w:lang w:val="en-US" w:eastAsia="en-US"/>
        </w:rPr>
        <w:t xml:space="preserve">ABSTRACT </w:t>
      </w:r>
    </w:p>
    <w:p w14:paraId="4E475C5B" w14:textId="77777777" w:rsidR="00C3044C" w:rsidRDefault="00977C10" w:rsidP="00977C10">
      <w:pPr>
        <w:widowControl w:val="0"/>
        <w:autoSpaceDE w:val="0"/>
        <w:autoSpaceDN w:val="0"/>
        <w:adjustRightInd w:val="0"/>
        <w:spacing w:line="360" w:lineRule="auto"/>
        <w:contextualSpacing/>
        <w:jc w:val="both"/>
        <w:rPr>
          <w:rFonts w:eastAsia="Calibri"/>
          <w:lang w:val="en-US" w:eastAsia="en-US"/>
        </w:rPr>
      </w:pPr>
      <w:r w:rsidRPr="00977C10">
        <w:rPr>
          <w:rFonts w:eastAsia="Calibri"/>
          <w:b/>
          <w:lang w:val="en-US" w:eastAsia="en-US"/>
        </w:rPr>
        <w:t>Introduction:</w:t>
      </w:r>
      <w:r w:rsidRPr="00977C10">
        <w:rPr>
          <w:rFonts w:eastAsia="Calibri"/>
          <w:lang w:val="en-US" w:eastAsia="en-US"/>
        </w:rPr>
        <w:t xml:space="preserve"> Thyroid cancer is the most common malignant tumor originating in endocrine organs (more than 92%) and comprises a group of tumors that are clinically and epidemiologically different. In recent years, the use of predictive models has increased in medical practice to determine the best behavior in patients with tumors of the thyroid gland.</w:t>
      </w:r>
    </w:p>
    <w:p w14:paraId="1E59844D" w14:textId="77777777" w:rsidR="00C3044C" w:rsidRDefault="00977C10" w:rsidP="00977C10">
      <w:pPr>
        <w:widowControl w:val="0"/>
        <w:autoSpaceDE w:val="0"/>
        <w:autoSpaceDN w:val="0"/>
        <w:adjustRightInd w:val="0"/>
        <w:spacing w:line="360" w:lineRule="auto"/>
        <w:contextualSpacing/>
        <w:jc w:val="both"/>
        <w:rPr>
          <w:rFonts w:eastAsia="Calibri"/>
          <w:lang w:val="en-US" w:eastAsia="en-US"/>
        </w:rPr>
      </w:pPr>
      <w:r w:rsidRPr="00977C10">
        <w:rPr>
          <w:rFonts w:eastAsia="Calibri"/>
          <w:b/>
          <w:lang w:val="en-US" w:eastAsia="en-US"/>
        </w:rPr>
        <w:t>Objective:</w:t>
      </w:r>
      <w:r w:rsidRPr="00977C10">
        <w:rPr>
          <w:rFonts w:eastAsia="Calibri"/>
          <w:lang w:val="en-US" w:eastAsia="en-US"/>
        </w:rPr>
        <w:t xml:space="preserve"> To develop a probabilistic model for predicting recurrence in patients with thyroid cancer.</w:t>
      </w:r>
    </w:p>
    <w:p w14:paraId="076CA812" w14:textId="296EE525" w:rsidR="00977C10" w:rsidRPr="00977C10" w:rsidRDefault="00977C10" w:rsidP="00977C10">
      <w:pPr>
        <w:widowControl w:val="0"/>
        <w:autoSpaceDE w:val="0"/>
        <w:autoSpaceDN w:val="0"/>
        <w:adjustRightInd w:val="0"/>
        <w:spacing w:line="360" w:lineRule="auto"/>
        <w:contextualSpacing/>
        <w:jc w:val="both"/>
        <w:rPr>
          <w:rFonts w:eastAsia="Calibri"/>
          <w:lang w:val="en-US" w:eastAsia="en-US"/>
        </w:rPr>
      </w:pPr>
      <w:r w:rsidRPr="00977C10">
        <w:rPr>
          <w:rFonts w:eastAsia="Calibri"/>
          <w:b/>
          <w:lang w:val="en-US" w:eastAsia="en-US"/>
        </w:rPr>
        <w:t>Methods:</w:t>
      </w:r>
      <w:r w:rsidRPr="00977C10">
        <w:rPr>
          <w:rFonts w:eastAsia="Calibri"/>
          <w:lang w:val="en-US" w:eastAsia="en-US"/>
        </w:rPr>
        <w:t xml:space="preserve"> A longitudinal prospective study was carried out at the "Dr. Carlos J Finlay" Central Military Hospital, from January 2015 to February 2020. 63 patients who entered the study by simple random sampling with replacement were included; a predictive model was made using a binary logistic regression in program R.</w:t>
      </w:r>
    </w:p>
    <w:p w14:paraId="11223A6C" w14:textId="77777777" w:rsidR="00C3044C" w:rsidRDefault="00977C10" w:rsidP="00977C10">
      <w:pPr>
        <w:widowControl w:val="0"/>
        <w:autoSpaceDE w:val="0"/>
        <w:autoSpaceDN w:val="0"/>
        <w:adjustRightInd w:val="0"/>
        <w:spacing w:line="360" w:lineRule="auto"/>
        <w:contextualSpacing/>
        <w:jc w:val="both"/>
        <w:rPr>
          <w:rFonts w:eastAsia="Calibri"/>
          <w:lang w:val="en-US" w:eastAsia="en-US"/>
        </w:rPr>
      </w:pPr>
      <w:r w:rsidRPr="00977C10">
        <w:rPr>
          <w:rFonts w:eastAsia="Calibri"/>
          <w:b/>
          <w:lang w:val="en-US" w:eastAsia="en-US"/>
        </w:rPr>
        <w:t xml:space="preserve">Results: </w:t>
      </w:r>
      <w:r w:rsidRPr="00977C10">
        <w:rPr>
          <w:rFonts w:eastAsia="Calibri"/>
          <w:lang w:val="en-US" w:eastAsia="en-US"/>
        </w:rPr>
        <w:t>The most affected age group was between 40 and 59 years old, female sex predominated and papillary carcinoma, vascularization and irregularity were the most detected ultrasound elements. The Wald statistic was significant with a normal distribution in all variables analyzed, which indicates that their coefficients are different from 0 and should be included in the model. The variable with the greatest influence on the recurrence rate turned out to be cell differentiation.</w:t>
      </w:r>
    </w:p>
    <w:p w14:paraId="6E78816B" w14:textId="73D36DA5" w:rsidR="00977C10" w:rsidRPr="00977C10" w:rsidRDefault="00977C10" w:rsidP="00977C10">
      <w:pPr>
        <w:widowControl w:val="0"/>
        <w:autoSpaceDE w:val="0"/>
        <w:autoSpaceDN w:val="0"/>
        <w:adjustRightInd w:val="0"/>
        <w:spacing w:line="360" w:lineRule="auto"/>
        <w:contextualSpacing/>
        <w:jc w:val="both"/>
        <w:rPr>
          <w:rFonts w:eastAsia="Calibri"/>
          <w:lang w:val="en-US" w:eastAsia="en-US"/>
        </w:rPr>
      </w:pPr>
      <w:r w:rsidRPr="00977C10">
        <w:rPr>
          <w:rFonts w:eastAsia="Calibri"/>
          <w:b/>
          <w:bCs/>
          <w:lang w:val="en-US" w:eastAsia="en-US"/>
        </w:rPr>
        <w:t>Conclusions:</w:t>
      </w:r>
      <w:r w:rsidRPr="00977C10">
        <w:rPr>
          <w:rFonts w:eastAsia="Calibri"/>
          <w:lang w:val="en-US" w:eastAsia="en-US"/>
        </w:rPr>
        <w:t xml:space="preserve"> The final binary logistic regression model had an adequate goodness of fit and discrimination was very good, with an acceptable receiving operator area under the curve.</w:t>
      </w:r>
    </w:p>
    <w:p w14:paraId="2009DFA2" w14:textId="77777777" w:rsidR="00977C10" w:rsidRPr="00977C10" w:rsidRDefault="00977C10" w:rsidP="00977C10">
      <w:pPr>
        <w:autoSpaceDE w:val="0"/>
        <w:autoSpaceDN w:val="0"/>
        <w:adjustRightInd w:val="0"/>
        <w:spacing w:line="360" w:lineRule="auto"/>
        <w:jc w:val="both"/>
        <w:rPr>
          <w:rFonts w:eastAsia="Calibri"/>
          <w:color w:val="000000"/>
          <w:lang w:val="en-US" w:eastAsia="en-US"/>
        </w:rPr>
      </w:pPr>
      <w:r w:rsidRPr="00977C10">
        <w:rPr>
          <w:rFonts w:eastAsia="Calibri"/>
          <w:b/>
          <w:bCs/>
          <w:color w:val="000000"/>
          <w:lang w:val="en-US" w:eastAsia="en-US"/>
        </w:rPr>
        <w:t xml:space="preserve">Keywords: </w:t>
      </w:r>
      <w:r w:rsidRPr="00977C10">
        <w:rPr>
          <w:rFonts w:eastAsia="Calibri"/>
          <w:color w:val="000000"/>
          <w:lang w:val="en-US" w:eastAsia="en-US"/>
        </w:rPr>
        <w:t>thyroid tumor; predictive model; logistic regression.</w:t>
      </w:r>
    </w:p>
    <w:p w14:paraId="35D503C6" w14:textId="77777777" w:rsidR="00977C10" w:rsidRPr="00977C10" w:rsidRDefault="00977C10" w:rsidP="00977C10">
      <w:pPr>
        <w:autoSpaceDE w:val="0"/>
        <w:autoSpaceDN w:val="0"/>
        <w:adjustRightInd w:val="0"/>
        <w:spacing w:line="360" w:lineRule="auto"/>
        <w:jc w:val="both"/>
        <w:rPr>
          <w:rFonts w:eastAsia="Calibri"/>
          <w:color w:val="000000"/>
          <w:lang w:val="en-US" w:eastAsia="en-US"/>
        </w:rPr>
      </w:pPr>
    </w:p>
    <w:p w14:paraId="47FE8611" w14:textId="77777777" w:rsidR="00977C10" w:rsidRPr="00977C10" w:rsidRDefault="00977C10" w:rsidP="00977C10">
      <w:pPr>
        <w:autoSpaceDE w:val="0"/>
        <w:autoSpaceDN w:val="0"/>
        <w:adjustRightInd w:val="0"/>
        <w:spacing w:line="360" w:lineRule="auto"/>
        <w:jc w:val="both"/>
        <w:rPr>
          <w:rFonts w:eastAsia="Calibri"/>
          <w:color w:val="000000"/>
          <w:lang w:val="en-US" w:eastAsia="en-US"/>
        </w:rPr>
      </w:pPr>
    </w:p>
    <w:p w14:paraId="0A6A0A6D" w14:textId="77777777" w:rsidR="00977C10" w:rsidRPr="00977C10" w:rsidRDefault="00977C10" w:rsidP="00977C10">
      <w:pPr>
        <w:autoSpaceDE w:val="0"/>
        <w:autoSpaceDN w:val="0"/>
        <w:adjustRightInd w:val="0"/>
        <w:spacing w:line="360" w:lineRule="auto"/>
        <w:jc w:val="both"/>
        <w:rPr>
          <w:rFonts w:eastAsia="Calibri"/>
          <w:color w:val="000000"/>
          <w:lang w:val="es-ES" w:eastAsia="en-US"/>
        </w:rPr>
      </w:pPr>
      <w:r w:rsidRPr="00977C10">
        <w:rPr>
          <w:rFonts w:eastAsia="Calibri"/>
          <w:color w:val="000000"/>
          <w:lang w:val="es-ES" w:eastAsia="en-US"/>
        </w:rPr>
        <w:t>Recibido: 16/09/2020</w:t>
      </w:r>
    </w:p>
    <w:p w14:paraId="211EBFAE" w14:textId="77777777" w:rsidR="00977C10" w:rsidRPr="00977C10" w:rsidRDefault="00977C10" w:rsidP="00977C10">
      <w:pPr>
        <w:autoSpaceDE w:val="0"/>
        <w:autoSpaceDN w:val="0"/>
        <w:adjustRightInd w:val="0"/>
        <w:spacing w:line="360" w:lineRule="auto"/>
        <w:jc w:val="both"/>
        <w:rPr>
          <w:rFonts w:eastAsia="Calibri"/>
          <w:color w:val="000000"/>
          <w:lang w:val="es-ES" w:eastAsia="en-US"/>
        </w:rPr>
      </w:pPr>
      <w:r w:rsidRPr="00977C10">
        <w:rPr>
          <w:rFonts w:eastAsia="Calibri"/>
          <w:color w:val="000000"/>
          <w:lang w:val="es-ES" w:eastAsia="en-US"/>
        </w:rPr>
        <w:t>Aprobado: 15/01/2021</w:t>
      </w:r>
    </w:p>
    <w:p w14:paraId="33AC4603" w14:textId="77777777" w:rsidR="00977C10" w:rsidRPr="00977C10" w:rsidRDefault="00977C10" w:rsidP="00977C10">
      <w:pPr>
        <w:widowControl w:val="0"/>
        <w:autoSpaceDE w:val="0"/>
        <w:autoSpaceDN w:val="0"/>
        <w:adjustRightInd w:val="0"/>
        <w:spacing w:line="360" w:lineRule="auto"/>
        <w:contextualSpacing/>
        <w:jc w:val="both"/>
        <w:rPr>
          <w:rFonts w:eastAsia="Calibri"/>
          <w:b/>
          <w:lang w:val="es-ES" w:eastAsia="en-US"/>
        </w:rPr>
      </w:pPr>
    </w:p>
    <w:p w14:paraId="7306A5B9" w14:textId="77777777" w:rsidR="00977C10" w:rsidRPr="00977C10" w:rsidRDefault="00977C10" w:rsidP="00977C10">
      <w:pPr>
        <w:widowControl w:val="0"/>
        <w:autoSpaceDE w:val="0"/>
        <w:autoSpaceDN w:val="0"/>
        <w:adjustRightInd w:val="0"/>
        <w:spacing w:line="360" w:lineRule="auto"/>
        <w:contextualSpacing/>
        <w:jc w:val="both"/>
        <w:rPr>
          <w:rFonts w:eastAsia="Calibri"/>
          <w:b/>
          <w:lang w:val="es-ES" w:eastAsia="en-US"/>
        </w:rPr>
      </w:pPr>
    </w:p>
    <w:p w14:paraId="611092BB" w14:textId="77777777" w:rsidR="00977C10" w:rsidRPr="00977C10" w:rsidRDefault="00977C10" w:rsidP="00977C10">
      <w:pPr>
        <w:widowControl w:val="0"/>
        <w:autoSpaceDE w:val="0"/>
        <w:autoSpaceDN w:val="0"/>
        <w:adjustRightInd w:val="0"/>
        <w:spacing w:line="360" w:lineRule="auto"/>
        <w:contextualSpacing/>
        <w:jc w:val="center"/>
        <w:rPr>
          <w:rFonts w:eastAsia="Calibri"/>
          <w:b/>
          <w:sz w:val="32"/>
          <w:szCs w:val="32"/>
          <w:lang w:val="es-ES" w:eastAsia="en-US"/>
        </w:rPr>
      </w:pPr>
      <w:r w:rsidRPr="00977C10">
        <w:rPr>
          <w:rFonts w:eastAsia="Calibri"/>
          <w:b/>
          <w:sz w:val="32"/>
          <w:szCs w:val="32"/>
          <w:lang w:val="es-ES" w:eastAsia="en-US"/>
        </w:rPr>
        <w:t>INTRODUCCIÓN</w:t>
      </w:r>
    </w:p>
    <w:p w14:paraId="53D9F8C2"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El cáncer de tiroides (CT) es el tumor maligno más común originado en órganos endocrinos (más del 92 %) y comprende un grupo de tumores que son diferentes clínicamente y </w:t>
      </w:r>
      <w:proofErr w:type="gramStart"/>
      <w:r w:rsidRPr="00977C10">
        <w:rPr>
          <w:rFonts w:eastAsia="Calibri"/>
          <w:lang w:val="es-ES" w:eastAsia="en-US"/>
        </w:rPr>
        <w:t>epidemiológicamente.</w:t>
      </w:r>
      <w:r w:rsidRPr="00977C10">
        <w:rPr>
          <w:rFonts w:eastAsia="Calibri"/>
          <w:vertAlign w:val="superscript"/>
          <w:lang w:val="es-ES" w:eastAsia="en-US"/>
        </w:rPr>
        <w:t>(</w:t>
      </w:r>
      <w:proofErr w:type="gramEnd"/>
      <w:r w:rsidRPr="00977C10">
        <w:rPr>
          <w:rFonts w:eastAsia="Calibri"/>
          <w:vertAlign w:val="superscript"/>
          <w:lang w:val="es-ES" w:eastAsia="en-US"/>
        </w:rPr>
        <w:t>1)</w:t>
      </w:r>
      <w:r w:rsidRPr="00977C10">
        <w:rPr>
          <w:rFonts w:eastAsia="Calibri"/>
          <w:lang w:val="es-ES" w:eastAsia="en-US"/>
        </w:rPr>
        <w:t xml:space="preserve"> El CT supone del 1 al 2 % del total de nuevos cánceres diagnosticados cada año (3 % del total de cánceres en mujeres, 1 % en varones y 1,4 % en niños), según los datos de la Organización Mundial de la Salud. Es el decimoctavo tumor más frecuente en ambos sexos (un total de 213 179 casos, con tasas de 3,1/100 00 personas</w:t>
      </w:r>
      <w:proofErr w:type="gramStart"/>
      <w:r w:rsidRPr="00977C10">
        <w:rPr>
          <w:rFonts w:eastAsia="Calibri"/>
          <w:lang w:val="es-ES" w:eastAsia="en-US"/>
        </w:rPr>
        <w:t>).</w:t>
      </w:r>
      <w:r w:rsidRPr="00977C10">
        <w:rPr>
          <w:rFonts w:eastAsia="Calibri"/>
          <w:vertAlign w:val="superscript"/>
          <w:lang w:val="es-ES" w:eastAsia="en-US"/>
        </w:rPr>
        <w:t>(</w:t>
      </w:r>
      <w:proofErr w:type="gramEnd"/>
      <w:r w:rsidRPr="00977C10">
        <w:rPr>
          <w:rFonts w:eastAsia="Calibri"/>
          <w:vertAlign w:val="superscript"/>
          <w:lang w:val="es-ES" w:eastAsia="en-US"/>
        </w:rPr>
        <w:t>2)</w:t>
      </w:r>
      <w:r w:rsidRPr="00977C10">
        <w:rPr>
          <w:rFonts w:eastAsia="Calibri"/>
          <w:lang w:val="es-ES" w:eastAsia="en-US"/>
        </w:rPr>
        <w:t xml:space="preserve"> La Unión Europea y otros estados reportan un aumento en la supervivencia pero también de la recidiva del tumor, sin estar definidos los factores o variable que rondan este aspecto.</w:t>
      </w:r>
      <w:r w:rsidRPr="00977C10">
        <w:rPr>
          <w:rFonts w:eastAsia="Calibri"/>
          <w:vertAlign w:val="superscript"/>
          <w:lang w:val="es-ES" w:eastAsia="en-US"/>
        </w:rPr>
        <w:t>(2)</w:t>
      </w:r>
    </w:p>
    <w:p w14:paraId="6C2908BC"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A pesar de que el Anuario estadístico en Cuba señala, que el 4 % de los pacientes con cáncer de tiroides (CT) son diagnosticados en estadio I y el 2,6 % concurre en estadio IV, son escasos los estudio realizados con el objetivo de predecir la recidiva en estos pacientes. Un estudio realizado por </w:t>
      </w:r>
      <w:r w:rsidRPr="00977C10">
        <w:rPr>
          <w:rFonts w:eastAsia="Calibri"/>
          <w:i/>
          <w:lang w:val="es-ES" w:eastAsia="en-US"/>
        </w:rPr>
        <w:t xml:space="preserve">Bustillo </w:t>
      </w:r>
      <w:r w:rsidRPr="00977C10">
        <w:rPr>
          <w:rFonts w:eastAsia="Calibri"/>
          <w:iCs/>
          <w:lang w:val="es-ES" w:eastAsia="en-US"/>
        </w:rPr>
        <w:t>y otros</w:t>
      </w:r>
      <w:r w:rsidRPr="00977C10">
        <w:rPr>
          <w:rFonts w:eastAsia="Calibri"/>
          <w:lang w:val="es-ES" w:eastAsia="en-US"/>
        </w:rPr>
        <w:t xml:space="preserve">, en la ciudad de Jatibonico, encontró que el 36,8 % de la población adulta tenía enfermedad nodular </w:t>
      </w:r>
      <w:proofErr w:type="gramStart"/>
      <w:r w:rsidRPr="00977C10">
        <w:rPr>
          <w:rFonts w:eastAsia="Calibri"/>
          <w:lang w:val="es-ES" w:eastAsia="en-US"/>
        </w:rPr>
        <w:t>tiroidea.</w:t>
      </w:r>
      <w:r w:rsidRPr="00977C10">
        <w:rPr>
          <w:rFonts w:eastAsia="Calibri"/>
          <w:vertAlign w:val="superscript"/>
          <w:lang w:val="es-ES" w:eastAsia="en-US"/>
        </w:rPr>
        <w:t>(</w:t>
      </w:r>
      <w:proofErr w:type="gramEnd"/>
      <w:r w:rsidRPr="00977C10">
        <w:rPr>
          <w:rFonts w:eastAsia="Calibri"/>
          <w:vertAlign w:val="superscript"/>
          <w:lang w:val="es-ES" w:eastAsia="en-US"/>
        </w:rPr>
        <w:t>1,3)</w:t>
      </w:r>
      <w:r w:rsidRPr="00977C10">
        <w:rPr>
          <w:rFonts w:eastAsia="Calibri"/>
          <w:lang w:val="es-ES" w:eastAsia="en-US"/>
        </w:rPr>
        <w:t xml:space="preserve"> En los últimos años se ha incrementado el uso de los modelos predictivos en la práctica médica. Son de utilidad en estimar la probabilidad de que ocurra un evento de interés entre los pacientes, teniendo en cuenta múltiples predictores, que ayuden a la toma de decisiones diagnósticas, terapéuticas o </w:t>
      </w:r>
      <w:proofErr w:type="gramStart"/>
      <w:r w:rsidRPr="00977C10">
        <w:rPr>
          <w:rFonts w:eastAsia="Calibri"/>
          <w:lang w:val="es-ES" w:eastAsia="en-US"/>
        </w:rPr>
        <w:t>pronósticas.</w:t>
      </w:r>
      <w:r w:rsidRPr="00977C10">
        <w:rPr>
          <w:rFonts w:eastAsia="Calibri"/>
          <w:vertAlign w:val="superscript"/>
          <w:lang w:val="es-ES" w:eastAsia="en-US"/>
        </w:rPr>
        <w:t>(</w:t>
      </w:r>
      <w:proofErr w:type="gramEnd"/>
      <w:r w:rsidRPr="00977C10">
        <w:rPr>
          <w:rFonts w:eastAsia="Calibri"/>
          <w:vertAlign w:val="superscript"/>
          <w:lang w:val="es-ES" w:eastAsia="en-US"/>
        </w:rPr>
        <w:t>4)</w:t>
      </w:r>
    </w:p>
    <w:p w14:paraId="7D410177"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En el Hospital Militar Central “Dr. Carlos J. Finlay”, donde existe una consulta especializada en la atención a pacientes con este tipo de afección, las investigaciones realizadas han sido de carácter general, pero ninguna de tipo predictivo, centrado en la recidiva de la enfermedad a través de variables clínicas, imagenológicas y quirúrgicas.  </w:t>
      </w:r>
    </w:p>
    <w:p w14:paraId="41E22519"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Este estudio tiene como objetivo construir un modelo probabilístico de predicción de la recidiva en pacientes con cáncer de tiroides.</w:t>
      </w:r>
    </w:p>
    <w:p w14:paraId="1BB5F518" w14:textId="77777777" w:rsidR="00977C10" w:rsidRPr="00977C10" w:rsidRDefault="00977C10" w:rsidP="00977C10">
      <w:pPr>
        <w:spacing w:line="360" w:lineRule="auto"/>
        <w:jc w:val="both"/>
        <w:rPr>
          <w:rFonts w:eastAsia="Calibri"/>
          <w:b/>
          <w:lang w:val="es-ES" w:eastAsia="en-US"/>
        </w:rPr>
      </w:pPr>
    </w:p>
    <w:p w14:paraId="2E88585C" w14:textId="77777777" w:rsidR="00977C10" w:rsidRPr="00977C10" w:rsidRDefault="00977C10" w:rsidP="00977C10">
      <w:pPr>
        <w:spacing w:line="360" w:lineRule="auto"/>
        <w:jc w:val="both"/>
        <w:rPr>
          <w:rFonts w:eastAsia="Calibri"/>
          <w:b/>
          <w:lang w:val="es-ES" w:eastAsia="en-US"/>
        </w:rPr>
      </w:pPr>
    </w:p>
    <w:p w14:paraId="3FB29591" w14:textId="77777777" w:rsidR="00977C10" w:rsidRPr="00977C10" w:rsidRDefault="00977C10" w:rsidP="00977C10">
      <w:pPr>
        <w:spacing w:line="360" w:lineRule="auto"/>
        <w:jc w:val="center"/>
        <w:rPr>
          <w:rFonts w:eastAsia="Calibri"/>
          <w:b/>
          <w:sz w:val="32"/>
          <w:szCs w:val="32"/>
          <w:lang w:val="es-ES" w:eastAsia="en-US"/>
        </w:rPr>
      </w:pPr>
      <w:r w:rsidRPr="00977C10">
        <w:rPr>
          <w:rFonts w:eastAsia="Calibri"/>
          <w:b/>
          <w:sz w:val="32"/>
          <w:szCs w:val="32"/>
          <w:lang w:val="es-ES" w:eastAsia="en-US"/>
        </w:rPr>
        <w:t>MÉTODOS</w:t>
      </w:r>
    </w:p>
    <w:p w14:paraId="4120B4D7"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Se realizó un estudio prospectivo longitudinal, en el Hospital Militar Central “Dr. Carlos J. Finlay”, desde enero de 2015 hasta febrero del 2020. Se incluyeron </w:t>
      </w:r>
      <w:r w:rsidRPr="00977C10">
        <w:rPr>
          <w:rFonts w:eastAsia="Calibri"/>
          <w:bCs/>
          <w:lang w:val="es-ES" w:eastAsia="en-US"/>
        </w:rPr>
        <w:t>63 pacientes que ingresaron al estudio por muestreo aleatorio simple con remplazo.</w:t>
      </w:r>
    </w:p>
    <w:p w14:paraId="1EC67BCB"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lastRenderedPageBreak/>
        <w:t>Los datos fueron obtenidos de una planilla de recolección, en la cual se incluyeron las variables sexo, edad, tipo de tumor, características ecográficas, tamaño del tumor, grado de infiltración y técnica quirúrgica aplicada.</w:t>
      </w:r>
    </w:p>
    <w:p w14:paraId="3F87CC80"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Se realizó primero un análisis exploratorio de datos que permitió caracterizar la muestra, posteriormente se confeccionó un modelo predictivo a través de una regresión logística binaria (RLB) con el programa estadístico R versión 4.0, la técnica se corrió a través de un procedimiento automático que permitió escoger el modelo de mejor ajuste. En cada paso se eliminaron aquellas variables cuyo coeficiente βi no fue significativamente diferente de cero, para esto se utilizó como criterio de selección la prueba de </w:t>
      </w:r>
      <w:r w:rsidRPr="00977C10">
        <w:rPr>
          <w:rFonts w:eastAsia="Calibri"/>
          <w:i/>
          <w:lang w:val="es-ES" w:eastAsia="en-US"/>
        </w:rPr>
        <w:t>Wald</w:t>
      </w:r>
      <w:r w:rsidRPr="00977C10">
        <w:rPr>
          <w:rFonts w:eastAsia="Calibri"/>
          <w:lang w:val="es-ES" w:eastAsia="en-US"/>
        </w:rPr>
        <w:t xml:space="preserve">. </w:t>
      </w:r>
    </w:p>
    <w:p w14:paraId="57BD155A"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La calibración del modelo se evaluó a través de la prueba de bondad de ajuste de </w:t>
      </w:r>
      <w:proofErr w:type="spellStart"/>
      <w:r w:rsidRPr="00977C10">
        <w:rPr>
          <w:rFonts w:eastAsia="Calibri"/>
          <w:lang w:val="es-ES" w:eastAsia="en-US"/>
        </w:rPr>
        <w:t>Hosmer-Lemeshow</w:t>
      </w:r>
      <w:proofErr w:type="spellEnd"/>
      <w:r w:rsidRPr="00977C10">
        <w:rPr>
          <w:rFonts w:eastAsia="Calibri"/>
          <w:lang w:val="es-ES" w:eastAsia="en-US"/>
        </w:rPr>
        <w:t xml:space="preserve"> (H-L). Se tomó como referencia una significación de 0,05 para decidir sobre su utilidad (si p &gt; 0,05 es adecuado) lo cual quiere decir que no hay diferencias significativas entre los resultados observados y los predichos por el modelo. Luego, mediante un gráfico ROC (</w:t>
      </w:r>
      <w:r w:rsidRPr="00977C10">
        <w:rPr>
          <w:rFonts w:eastAsia="Calibri"/>
          <w:i/>
          <w:iCs/>
          <w:lang w:val="es-ES" w:eastAsia="en-US"/>
        </w:rPr>
        <w:t xml:space="preserve">Receiver </w:t>
      </w:r>
      <w:proofErr w:type="spellStart"/>
      <w:r w:rsidRPr="00977C10">
        <w:rPr>
          <w:rFonts w:eastAsia="Calibri"/>
          <w:i/>
          <w:iCs/>
          <w:lang w:val="es-ES" w:eastAsia="en-US"/>
        </w:rPr>
        <w:t>Operating</w:t>
      </w:r>
      <w:proofErr w:type="spellEnd"/>
      <w:r w:rsidRPr="00977C10">
        <w:rPr>
          <w:rFonts w:eastAsia="Calibri"/>
          <w:i/>
          <w:iCs/>
          <w:lang w:val="es-ES" w:eastAsia="en-US"/>
        </w:rPr>
        <w:t xml:space="preserve"> </w:t>
      </w:r>
      <w:proofErr w:type="spellStart"/>
      <w:r w:rsidRPr="00977C10">
        <w:rPr>
          <w:rFonts w:eastAsia="Calibri"/>
          <w:i/>
          <w:iCs/>
          <w:lang w:val="es-ES" w:eastAsia="en-US"/>
        </w:rPr>
        <w:t>Characteristic</w:t>
      </w:r>
      <w:proofErr w:type="spellEnd"/>
      <w:r w:rsidRPr="00977C10">
        <w:rPr>
          <w:rFonts w:eastAsia="Calibri"/>
          <w:lang w:val="es-ES" w:eastAsia="en-US"/>
        </w:rPr>
        <w:t>), se analizaron los valores de las áreas bajo la curva, con sus respectivos intervalos de confianza al 95 %.</w:t>
      </w:r>
    </w:p>
    <w:p w14:paraId="0BE90925"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Desde el punto de vista ético, los datos tomados de los registros de los pacientes, fueron tratados con confidencialidad y solo utilizados para el análisis que se presenta.</w:t>
      </w:r>
    </w:p>
    <w:p w14:paraId="0610960E" w14:textId="77777777" w:rsidR="00977C10" w:rsidRPr="00977C10" w:rsidRDefault="00977C10" w:rsidP="00977C10">
      <w:pPr>
        <w:spacing w:line="360" w:lineRule="auto"/>
        <w:jc w:val="both"/>
        <w:rPr>
          <w:rFonts w:eastAsia="Calibri"/>
          <w:b/>
          <w:lang w:val="es-ES" w:eastAsia="en-US"/>
        </w:rPr>
      </w:pPr>
    </w:p>
    <w:p w14:paraId="455940BF" w14:textId="77777777" w:rsidR="00977C10" w:rsidRPr="00977C10" w:rsidRDefault="00977C10" w:rsidP="00977C10">
      <w:pPr>
        <w:spacing w:line="360" w:lineRule="auto"/>
        <w:jc w:val="both"/>
        <w:rPr>
          <w:rFonts w:eastAsia="Calibri"/>
          <w:b/>
          <w:lang w:val="es-ES" w:eastAsia="en-US"/>
        </w:rPr>
      </w:pPr>
    </w:p>
    <w:p w14:paraId="0C15B8EE" w14:textId="77777777" w:rsidR="00977C10" w:rsidRPr="00977C10" w:rsidRDefault="00977C10" w:rsidP="00977C10">
      <w:pPr>
        <w:spacing w:line="360" w:lineRule="auto"/>
        <w:jc w:val="center"/>
        <w:rPr>
          <w:rFonts w:eastAsia="Calibri"/>
          <w:b/>
          <w:sz w:val="32"/>
          <w:szCs w:val="32"/>
          <w:lang w:val="es-ES" w:eastAsia="en-US"/>
        </w:rPr>
      </w:pPr>
      <w:r w:rsidRPr="00977C10">
        <w:rPr>
          <w:rFonts w:eastAsia="Calibri"/>
          <w:b/>
          <w:sz w:val="32"/>
          <w:szCs w:val="32"/>
          <w:lang w:val="es-ES" w:eastAsia="en-US"/>
        </w:rPr>
        <w:t>RESULTADOS</w:t>
      </w:r>
    </w:p>
    <w:p w14:paraId="38643843"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En la tabla 1 se aprecia predominio del sexo femenino con 53 pacientes (84,13 %) y de los comprendidos entre 40 y 59 años de edad, con 28 pacientes (44,44 %). En cuanto al tipo de tumor, predominó el papilar en 51 pacientes (81 %). La ecografía mostró aumento de la vascularización en 57 (9,5 %) seguido de la irregularidad en el 69,8 % (44 pacientes); 54 enfermos se presentaron con tumores de menos de 2 centímetros (85,7 %) y el 96,8 % era de tipo diferenciado (61 pacientes). En 41 pacientes se realizó tiroidectomía total (65,07 %).</w:t>
      </w:r>
    </w:p>
    <w:p w14:paraId="77CF25D9" w14:textId="77777777" w:rsidR="00977C10" w:rsidRPr="00977C10" w:rsidRDefault="00977C10" w:rsidP="00977C10">
      <w:pPr>
        <w:spacing w:line="360" w:lineRule="auto"/>
        <w:jc w:val="both"/>
        <w:rPr>
          <w:rFonts w:eastAsia="Calibri"/>
          <w:b/>
          <w:lang w:val="es-ES" w:eastAsia="en-US"/>
        </w:rPr>
      </w:pPr>
    </w:p>
    <w:p w14:paraId="2E79C0EB" w14:textId="77777777" w:rsidR="00C3044C" w:rsidRDefault="00C3044C">
      <w:pPr>
        <w:rPr>
          <w:rFonts w:eastAsia="Calibri"/>
          <w:b/>
          <w:sz w:val="22"/>
          <w:szCs w:val="22"/>
          <w:lang w:val="es-ES" w:eastAsia="en-US"/>
        </w:rPr>
      </w:pPr>
      <w:r>
        <w:rPr>
          <w:rFonts w:eastAsia="Calibri"/>
          <w:b/>
          <w:sz w:val="22"/>
          <w:szCs w:val="22"/>
          <w:lang w:val="es-ES" w:eastAsia="en-US"/>
        </w:rPr>
        <w:br w:type="page"/>
      </w:r>
    </w:p>
    <w:p w14:paraId="60EBE8EC" w14:textId="3D4C2D7C" w:rsidR="00977C10" w:rsidRDefault="00977C10" w:rsidP="00977C10">
      <w:pPr>
        <w:spacing w:line="360" w:lineRule="auto"/>
        <w:jc w:val="center"/>
        <w:rPr>
          <w:rFonts w:eastAsia="Calibri"/>
          <w:bCs/>
          <w:sz w:val="22"/>
          <w:szCs w:val="22"/>
          <w:lang w:val="es-ES" w:eastAsia="en-US"/>
        </w:rPr>
      </w:pPr>
      <w:r w:rsidRPr="00977C10">
        <w:rPr>
          <w:rFonts w:eastAsia="Calibri"/>
          <w:b/>
          <w:sz w:val="22"/>
          <w:szCs w:val="22"/>
          <w:lang w:val="es-ES" w:eastAsia="en-US"/>
        </w:rPr>
        <w:lastRenderedPageBreak/>
        <w:t>Tabla 1 -</w:t>
      </w:r>
      <w:r w:rsidRPr="00977C10">
        <w:rPr>
          <w:rFonts w:eastAsia="Calibri"/>
          <w:bCs/>
          <w:sz w:val="22"/>
          <w:szCs w:val="22"/>
          <w:lang w:val="es-ES" w:eastAsia="en-US"/>
        </w:rPr>
        <w:t xml:space="preserve"> Pacientes según variables sociodemográficas, tipo de tumor, características ecográficas, tamaño, diferenciación y técnica quirúrgica</w:t>
      </w:r>
    </w:p>
    <w:p w14:paraId="3C108C88" w14:textId="41CC7A33" w:rsidR="00C3044C" w:rsidRPr="00977C10" w:rsidRDefault="00C3044C" w:rsidP="00977C10">
      <w:pPr>
        <w:spacing w:line="360" w:lineRule="auto"/>
        <w:jc w:val="center"/>
        <w:rPr>
          <w:rFonts w:eastAsia="Calibri"/>
          <w:bCs/>
          <w:sz w:val="22"/>
          <w:szCs w:val="22"/>
          <w:lang w:val="es-ES" w:eastAsia="en-US"/>
        </w:rPr>
      </w:pPr>
      <w:r>
        <w:rPr>
          <w:rFonts w:eastAsia="Calibri"/>
          <w:bCs/>
          <w:noProof/>
          <w:sz w:val="22"/>
          <w:szCs w:val="22"/>
          <w:lang w:val="es-ES" w:eastAsia="en-US"/>
        </w:rPr>
        <w:drawing>
          <wp:inline distT="0" distB="0" distL="0" distR="0" wp14:anchorId="5C78D60F" wp14:editId="27748CD9">
            <wp:extent cx="3476625" cy="47148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3476625" cy="4714875"/>
                    </a:xfrm>
                    <a:prstGeom prst="rect">
                      <a:avLst/>
                    </a:prstGeom>
                  </pic:spPr>
                </pic:pic>
              </a:graphicData>
            </a:graphic>
          </wp:inline>
        </w:drawing>
      </w:r>
    </w:p>
    <w:p w14:paraId="35F1A2CD" w14:textId="77777777" w:rsidR="00977C10" w:rsidRPr="00977C10" w:rsidRDefault="00977C10" w:rsidP="00977C10">
      <w:pPr>
        <w:spacing w:line="360" w:lineRule="auto"/>
        <w:jc w:val="both"/>
        <w:rPr>
          <w:rFonts w:eastAsia="Calibri"/>
          <w:lang w:val="es-ES" w:eastAsia="en-US"/>
        </w:rPr>
      </w:pPr>
    </w:p>
    <w:p w14:paraId="11FF6100"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Para la confección del modelo, se escogió el método de selección automática de variables “paso a paso” para simplificar su complejidad. En la tabla 2 se observa el modelo final, después de 3 iteraciones por el software con la permanencia de las siguientes variables: tipo de tumor, ecografía, tamaño, diferenciación y técnica quirúrgica. El estadístico de Wald fue significativo con una distribución normal en todas las variables analizadas, lo cual indica que sus coeficientes son diferentes de 0 y deben ser incluidos en el modelo (tabla 2).</w:t>
      </w:r>
    </w:p>
    <w:p w14:paraId="0D38FE44"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La variable con mayor influencia en el índice de recidiva resultó la diferenciación, con un </w:t>
      </w:r>
      <w:r w:rsidRPr="00977C10">
        <w:rPr>
          <w:rFonts w:eastAsia="Calibri"/>
          <w:i/>
          <w:iCs/>
          <w:lang w:val="es-ES" w:eastAsia="en-US"/>
        </w:rPr>
        <w:t>odds ratio</w:t>
      </w:r>
      <w:r w:rsidRPr="00977C10">
        <w:rPr>
          <w:rFonts w:eastAsia="Calibri"/>
          <w:lang w:val="es-ES" w:eastAsia="en-US"/>
        </w:rPr>
        <w:t xml:space="preserve"> (OR) de 17,52 (p &lt; 0,0001). En términos de predicción para la serie, los pacientes con un tumor </w:t>
      </w:r>
      <w:r w:rsidRPr="00977C10">
        <w:rPr>
          <w:rFonts w:eastAsia="Calibri"/>
          <w:lang w:val="es-ES" w:eastAsia="en-US"/>
        </w:rPr>
        <w:lastRenderedPageBreak/>
        <w:t>indiferenciado tienen 17 veces más posibilidades de recidiva del tumor y 15 veces más los que presenten irregularidad y vascularización. En el análisis de otras variables, como el tamaño tumoral (más de 2 cm) se incrementa la probabilidad en un 7,51 mientras que para el tipo de tumor en un 5,87.</w:t>
      </w:r>
    </w:p>
    <w:p w14:paraId="5E7F3232" w14:textId="77777777" w:rsidR="00977C10" w:rsidRPr="00977C10" w:rsidRDefault="00977C10" w:rsidP="00977C10">
      <w:pPr>
        <w:spacing w:line="360" w:lineRule="auto"/>
        <w:jc w:val="both"/>
        <w:rPr>
          <w:rFonts w:eastAsia="Calibri"/>
          <w:lang w:val="es-ES" w:eastAsia="en-US"/>
        </w:rPr>
      </w:pPr>
    </w:p>
    <w:p w14:paraId="50B58A8B" w14:textId="77777777" w:rsidR="00977C10" w:rsidRPr="00977C10" w:rsidRDefault="00977C10" w:rsidP="00977C10">
      <w:pPr>
        <w:spacing w:line="360" w:lineRule="auto"/>
        <w:jc w:val="center"/>
        <w:rPr>
          <w:rFonts w:eastAsia="Calibri"/>
          <w:bCs/>
          <w:sz w:val="22"/>
          <w:szCs w:val="22"/>
          <w:lang w:val="es-ES" w:eastAsia="en-US"/>
        </w:rPr>
      </w:pPr>
      <w:r w:rsidRPr="00977C10">
        <w:rPr>
          <w:rFonts w:eastAsia="Calibri"/>
          <w:b/>
          <w:sz w:val="22"/>
          <w:szCs w:val="22"/>
          <w:lang w:val="es-ES" w:eastAsia="en-US"/>
        </w:rPr>
        <w:t>Tabla 2 -</w:t>
      </w:r>
      <w:r w:rsidRPr="00977C10">
        <w:rPr>
          <w:rFonts w:eastAsia="Calibri"/>
          <w:bCs/>
          <w:sz w:val="22"/>
          <w:szCs w:val="22"/>
          <w:lang w:val="es-ES" w:eastAsia="en-US"/>
        </w:rPr>
        <w:t xml:space="preserve"> Modelo final de regresión logística binaria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681"/>
        <w:gridCol w:w="621"/>
        <w:gridCol w:w="711"/>
        <w:gridCol w:w="357"/>
        <w:gridCol w:w="621"/>
        <w:gridCol w:w="711"/>
      </w:tblGrid>
      <w:tr w:rsidR="00977C10" w:rsidRPr="00977C10" w14:paraId="0099B403" w14:textId="77777777" w:rsidTr="00763881">
        <w:trPr>
          <w:jc w:val="center"/>
        </w:trPr>
        <w:tc>
          <w:tcPr>
            <w:tcW w:w="0" w:type="auto"/>
            <w:vAlign w:val="center"/>
          </w:tcPr>
          <w:p w14:paraId="5F90E34A" w14:textId="77777777" w:rsidR="00977C10" w:rsidRPr="00977C10" w:rsidRDefault="00977C10" w:rsidP="00977C10">
            <w:pPr>
              <w:spacing w:line="360" w:lineRule="auto"/>
              <w:jc w:val="center"/>
              <w:rPr>
                <w:rFonts w:eastAsia="Calibri"/>
                <w:b/>
                <w:bCs/>
                <w:sz w:val="18"/>
                <w:szCs w:val="18"/>
                <w:lang w:val="es-ES" w:eastAsia="en-US"/>
              </w:rPr>
            </w:pPr>
            <w:r w:rsidRPr="00977C10">
              <w:rPr>
                <w:rFonts w:eastAsia="Calibri"/>
                <w:b/>
                <w:bCs/>
                <w:sz w:val="18"/>
                <w:szCs w:val="18"/>
                <w:lang w:val="es-ES" w:eastAsia="en-US"/>
              </w:rPr>
              <w:t>Variable</w:t>
            </w:r>
          </w:p>
        </w:tc>
        <w:tc>
          <w:tcPr>
            <w:tcW w:w="0" w:type="auto"/>
            <w:vAlign w:val="center"/>
          </w:tcPr>
          <w:p w14:paraId="546C8432" w14:textId="77777777" w:rsidR="00977C10" w:rsidRPr="00977C10" w:rsidRDefault="00977C10" w:rsidP="00977C10">
            <w:pPr>
              <w:spacing w:line="360" w:lineRule="auto"/>
              <w:jc w:val="center"/>
              <w:rPr>
                <w:rFonts w:eastAsia="Calibri"/>
                <w:b/>
                <w:bCs/>
                <w:sz w:val="18"/>
                <w:szCs w:val="18"/>
                <w:lang w:val="es-ES" w:eastAsia="en-US"/>
              </w:rPr>
            </w:pPr>
            <w:r w:rsidRPr="00977C10">
              <w:rPr>
                <w:rFonts w:eastAsia="Calibri"/>
                <w:b/>
                <w:bCs/>
                <w:sz w:val="18"/>
                <w:szCs w:val="18"/>
                <w:lang w:val="es-ES" w:eastAsia="en-US"/>
              </w:rPr>
              <w:t>β</w:t>
            </w:r>
          </w:p>
        </w:tc>
        <w:tc>
          <w:tcPr>
            <w:tcW w:w="0" w:type="auto"/>
            <w:vAlign w:val="center"/>
          </w:tcPr>
          <w:p w14:paraId="621844BC" w14:textId="77777777" w:rsidR="00977C10" w:rsidRPr="00977C10" w:rsidRDefault="00977C10" w:rsidP="00977C10">
            <w:pPr>
              <w:spacing w:line="360" w:lineRule="auto"/>
              <w:jc w:val="center"/>
              <w:rPr>
                <w:rFonts w:eastAsia="Calibri"/>
                <w:b/>
                <w:bCs/>
                <w:sz w:val="18"/>
                <w:szCs w:val="18"/>
                <w:lang w:val="es-ES" w:eastAsia="en-US"/>
              </w:rPr>
            </w:pPr>
            <w:r w:rsidRPr="00977C10">
              <w:rPr>
                <w:rFonts w:eastAsia="Calibri"/>
                <w:b/>
                <w:bCs/>
                <w:sz w:val="18"/>
                <w:szCs w:val="18"/>
                <w:lang w:val="es-ES" w:eastAsia="en-US"/>
              </w:rPr>
              <w:t>ES</w:t>
            </w:r>
          </w:p>
        </w:tc>
        <w:tc>
          <w:tcPr>
            <w:tcW w:w="0" w:type="auto"/>
            <w:vAlign w:val="center"/>
          </w:tcPr>
          <w:p w14:paraId="5811C094" w14:textId="77777777" w:rsidR="00977C10" w:rsidRPr="00977C10" w:rsidRDefault="00977C10" w:rsidP="00977C10">
            <w:pPr>
              <w:spacing w:line="360" w:lineRule="auto"/>
              <w:jc w:val="center"/>
              <w:rPr>
                <w:rFonts w:eastAsia="Calibri"/>
                <w:b/>
                <w:bCs/>
                <w:sz w:val="18"/>
                <w:szCs w:val="18"/>
                <w:lang w:val="es-ES" w:eastAsia="en-US"/>
              </w:rPr>
            </w:pPr>
            <w:r w:rsidRPr="00977C10">
              <w:rPr>
                <w:rFonts w:eastAsia="Calibri"/>
                <w:b/>
                <w:bCs/>
                <w:sz w:val="18"/>
                <w:szCs w:val="18"/>
                <w:lang w:val="es-ES" w:eastAsia="en-US"/>
              </w:rPr>
              <w:t>Wald</w:t>
            </w:r>
          </w:p>
        </w:tc>
        <w:tc>
          <w:tcPr>
            <w:tcW w:w="0" w:type="auto"/>
            <w:vAlign w:val="center"/>
          </w:tcPr>
          <w:p w14:paraId="3C15D744" w14:textId="77777777" w:rsidR="00977C10" w:rsidRPr="00977C10" w:rsidRDefault="00977C10" w:rsidP="00977C10">
            <w:pPr>
              <w:spacing w:line="360" w:lineRule="auto"/>
              <w:jc w:val="center"/>
              <w:rPr>
                <w:rFonts w:eastAsia="Calibri"/>
                <w:b/>
                <w:bCs/>
                <w:sz w:val="18"/>
                <w:szCs w:val="18"/>
                <w:lang w:val="es-ES" w:eastAsia="en-US"/>
              </w:rPr>
            </w:pPr>
            <w:r w:rsidRPr="00977C10">
              <w:rPr>
                <w:rFonts w:eastAsia="Calibri"/>
                <w:b/>
                <w:bCs/>
                <w:sz w:val="18"/>
                <w:szCs w:val="18"/>
                <w:lang w:val="es-ES" w:eastAsia="en-US"/>
              </w:rPr>
              <w:t>gl</w:t>
            </w:r>
          </w:p>
        </w:tc>
        <w:tc>
          <w:tcPr>
            <w:tcW w:w="0" w:type="auto"/>
            <w:vAlign w:val="center"/>
          </w:tcPr>
          <w:p w14:paraId="2CF01BF4" w14:textId="77777777" w:rsidR="00977C10" w:rsidRPr="00977C10" w:rsidRDefault="00977C10" w:rsidP="00977C10">
            <w:pPr>
              <w:spacing w:line="360" w:lineRule="auto"/>
              <w:jc w:val="center"/>
              <w:rPr>
                <w:rFonts w:eastAsia="Calibri"/>
                <w:b/>
                <w:bCs/>
                <w:sz w:val="18"/>
                <w:szCs w:val="18"/>
                <w:lang w:val="es-ES" w:eastAsia="en-US"/>
              </w:rPr>
            </w:pPr>
            <w:r w:rsidRPr="00977C10">
              <w:rPr>
                <w:rFonts w:eastAsia="Calibri"/>
                <w:b/>
                <w:bCs/>
                <w:sz w:val="18"/>
                <w:szCs w:val="18"/>
                <w:lang w:val="es-ES" w:eastAsia="en-US"/>
              </w:rPr>
              <w:t>p</w:t>
            </w:r>
          </w:p>
        </w:tc>
        <w:tc>
          <w:tcPr>
            <w:tcW w:w="0" w:type="auto"/>
            <w:vAlign w:val="center"/>
          </w:tcPr>
          <w:p w14:paraId="126D27BA" w14:textId="77777777" w:rsidR="00977C10" w:rsidRPr="00977C10" w:rsidRDefault="00977C10" w:rsidP="00977C10">
            <w:pPr>
              <w:spacing w:line="360" w:lineRule="auto"/>
              <w:jc w:val="center"/>
              <w:rPr>
                <w:rFonts w:eastAsia="Calibri"/>
                <w:b/>
                <w:bCs/>
                <w:sz w:val="18"/>
                <w:szCs w:val="18"/>
                <w:lang w:val="es-ES" w:eastAsia="en-US"/>
              </w:rPr>
            </w:pPr>
            <w:r w:rsidRPr="00977C10">
              <w:rPr>
                <w:rFonts w:eastAsia="Calibri"/>
                <w:b/>
                <w:bCs/>
                <w:sz w:val="18"/>
                <w:szCs w:val="18"/>
                <w:lang w:val="es-ES" w:eastAsia="en-US"/>
              </w:rPr>
              <w:t>OR</w:t>
            </w:r>
          </w:p>
        </w:tc>
      </w:tr>
      <w:tr w:rsidR="00977C10" w:rsidRPr="00977C10" w14:paraId="7AE4B780" w14:textId="77777777" w:rsidTr="00763881">
        <w:trPr>
          <w:jc w:val="center"/>
        </w:trPr>
        <w:tc>
          <w:tcPr>
            <w:tcW w:w="0" w:type="auto"/>
            <w:vAlign w:val="center"/>
          </w:tcPr>
          <w:p w14:paraId="239B755D" w14:textId="77777777" w:rsidR="00977C10" w:rsidRPr="00977C10" w:rsidRDefault="00977C10" w:rsidP="00977C10">
            <w:pPr>
              <w:spacing w:line="360" w:lineRule="auto"/>
              <w:jc w:val="both"/>
              <w:rPr>
                <w:rFonts w:eastAsia="Calibri"/>
                <w:sz w:val="18"/>
                <w:szCs w:val="18"/>
                <w:lang w:val="es-ES" w:eastAsia="en-US"/>
              </w:rPr>
            </w:pPr>
            <w:r w:rsidRPr="00977C10">
              <w:rPr>
                <w:rFonts w:eastAsia="Calibri"/>
                <w:sz w:val="18"/>
                <w:szCs w:val="18"/>
                <w:lang w:val="es-ES" w:eastAsia="en-US"/>
              </w:rPr>
              <w:t>Tipo de tumor</w:t>
            </w:r>
          </w:p>
        </w:tc>
        <w:tc>
          <w:tcPr>
            <w:tcW w:w="0" w:type="auto"/>
            <w:vAlign w:val="center"/>
          </w:tcPr>
          <w:p w14:paraId="1DF232F3"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1,442</w:t>
            </w:r>
          </w:p>
        </w:tc>
        <w:tc>
          <w:tcPr>
            <w:tcW w:w="0" w:type="auto"/>
            <w:vAlign w:val="center"/>
          </w:tcPr>
          <w:p w14:paraId="6F99622A"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0,437</w:t>
            </w:r>
          </w:p>
        </w:tc>
        <w:tc>
          <w:tcPr>
            <w:tcW w:w="0" w:type="auto"/>
            <w:vAlign w:val="center"/>
          </w:tcPr>
          <w:p w14:paraId="6A57CB32"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10,87</w:t>
            </w:r>
          </w:p>
        </w:tc>
        <w:tc>
          <w:tcPr>
            <w:tcW w:w="0" w:type="auto"/>
            <w:vAlign w:val="center"/>
          </w:tcPr>
          <w:p w14:paraId="451B2EFB"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w:t>
            </w:r>
          </w:p>
        </w:tc>
        <w:tc>
          <w:tcPr>
            <w:tcW w:w="0" w:type="auto"/>
            <w:vAlign w:val="center"/>
          </w:tcPr>
          <w:p w14:paraId="3EE629A7"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0,001</w:t>
            </w:r>
          </w:p>
        </w:tc>
        <w:tc>
          <w:tcPr>
            <w:tcW w:w="0" w:type="auto"/>
            <w:vAlign w:val="center"/>
          </w:tcPr>
          <w:p w14:paraId="1ED8B6AC"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5,870</w:t>
            </w:r>
          </w:p>
        </w:tc>
      </w:tr>
      <w:tr w:rsidR="00977C10" w:rsidRPr="00977C10" w14:paraId="42668F2D" w14:textId="77777777" w:rsidTr="00763881">
        <w:trPr>
          <w:jc w:val="center"/>
        </w:trPr>
        <w:tc>
          <w:tcPr>
            <w:tcW w:w="0" w:type="auto"/>
            <w:vAlign w:val="center"/>
          </w:tcPr>
          <w:p w14:paraId="3360B398" w14:textId="77777777" w:rsidR="00977C10" w:rsidRPr="00977C10" w:rsidRDefault="00977C10" w:rsidP="00977C10">
            <w:pPr>
              <w:spacing w:line="360" w:lineRule="auto"/>
              <w:jc w:val="both"/>
              <w:rPr>
                <w:rFonts w:eastAsia="Calibri"/>
                <w:sz w:val="18"/>
                <w:szCs w:val="18"/>
                <w:lang w:val="es-ES" w:eastAsia="en-US"/>
              </w:rPr>
            </w:pPr>
            <w:r w:rsidRPr="00977C10">
              <w:rPr>
                <w:rFonts w:eastAsia="Calibri"/>
                <w:sz w:val="18"/>
                <w:szCs w:val="18"/>
                <w:lang w:val="es-ES" w:eastAsia="en-US"/>
              </w:rPr>
              <w:t>Ecografía (vascularización e irregularidad)</w:t>
            </w:r>
          </w:p>
        </w:tc>
        <w:tc>
          <w:tcPr>
            <w:tcW w:w="0" w:type="auto"/>
            <w:vAlign w:val="center"/>
          </w:tcPr>
          <w:p w14:paraId="1FD69F12"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3,781</w:t>
            </w:r>
          </w:p>
        </w:tc>
        <w:tc>
          <w:tcPr>
            <w:tcW w:w="0" w:type="auto"/>
            <w:vAlign w:val="center"/>
          </w:tcPr>
          <w:p w14:paraId="07A128A5"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0,477</w:t>
            </w:r>
          </w:p>
        </w:tc>
        <w:tc>
          <w:tcPr>
            <w:tcW w:w="0" w:type="auto"/>
            <w:vAlign w:val="center"/>
          </w:tcPr>
          <w:p w14:paraId="4CA0F0C5"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88,654</w:t>
            </w:r>
          </w:p>
        </w:tc>
        <w:tc>
          <w:tcPr>
            <w:tcW w:w="0" w:type="auto"/>
            <w:vAlign w:val="center"/>
          </w:tcPr>
          <w:p w14:paraId="5541A38F"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w:t>
            </w:r>
          </w:p>
        </w:tc>
        <w:tc>
          <w:tcPr>
            <w:tcW w:w="0" w:type="auto"/>
            <w:vAlign w:val="center"/>
          </w:tcPr>
          <w:p w14:paraId="522C97AA"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0,003</w:t>
            </w:r>
          </w:p>
        </w:tc>
        <w:tc>
          <w:tcPr>
            <w:tcW w:w="0" w:type="auto"/>
            <w:vAlign w:val="center"/>
          </w:tcPr>
          <w:p w14:paraId="13C3321F"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15,140</w:t>
            </w:r>
          </w:p>
        </w:tc>
      </w:tr>
      <w:tr w:rsidR="00977C10" w:rsidRPr="00977C10" w14:paraId="20C35B0B" w14:textId="77777777" w:rsidTr="00763881">
        <w:trPr>
          <w:jc w:val="center"/>
        </w:trPr>
        <w:tc>
          <w:tcPr>
            <w:tcW w:w="0" w:type="auto"/>
            <w:vAlign w:val="center"/>
          </w:tcPr>
          <w:p w14:paraId="738F88DC" w14:textId="77777777" w:rsidR="00977C10" w:rsidRPr="00977C10" w:rsidRDefault="00977C10" w:rsidP="00977C10">
            <w:pPr>
              <w:spacing w:line="360" w:lineRule="auto"/>
              <w:jc w:val="both"/>
              <w:rPr>
                <w:rFonts w:eastAsia="Calibri"/>
                <w:sz w:val="18"/>
                <w:szCs w:val="18"/>
                <w:lang w:val="es-ES" w:eastAsia="en-US"/>
              </w:rPr>
            </w:pPr>
            <w:r w:rsidRPr="00977C10">
              <w:rPr>
                <w:rFonts w:eastAsia="Calibri"/>
                <w:sz w:val="18"/>
                <w:szCs w:val="18"/>
                <w:lang w:val="es-ES" w:eastAsia="en-US"/>
              </w:rPr>
              <w:t>Tamaño del tumor</w:t>
            </w:r>
          </w:p>
        </w:tc>
        <w:tc>
          <w:tcPr>
            <w:tcW w:w="0" w:type="auto"/>
            <w:vAlign w:val="center"/>
          </w:tcPr>
          <w:p w14:paraId="6482661E"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2,682</w:t>
            </w:r>
          </w:p>
        </w:tc>
        <w:tc>
          <w:tcPr>
            <w:tcW w:w="0" w:type="auto"/>
            <w:vAlign w:val="center"/>
          </w:tcPr>
          <w:p w14:paraId="79947306"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0,324</w:t>
            </w:r>
          </w:p>
        </w:tc>
        <w:tc>
          <w:tcPr>
            <w:tcW w:w="0" w:type="auto"/>
            <w:vAlign w:val="center"/>
          </w:tcPr>
          <w:p w14:paraId="4F0D9D1F"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74,531</w:t>
            </w:r>
          </w:p>
        </w:tc>
        <w:tc>
          <w:tcPr>
            <w:tcW w:w="0" w:type="auto"/>
            <w:vAlign w:val="center"/>
          </w:tcPr>
          <w:p w14:paraId="5851967C"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w:t>
            </w:r>
          </w:p>
        </w:tc>
        <w:tc>
          <w:tcPr>
            <w:tcW w:w="0" w:type="auto"/>
            <w:vAlign w:val="center"/>
          </w:tcPr>
          <w:p w14:paraId="4D070649"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0,000</w:t>
            </w:r>
          </w:p>
        </w:tc>
        <w:tc>
          <w:tcPr>
            <w:tcW w:w="0" w:type="auto"/>
            <w:vAlign w:val="center"/>
          </w:tcPr>
          <w:p w14:paraId="2189064C"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7,513</w:t>
            </w:r>
          </w:p>
        </w:tc>
      </w:tr>
      <w:tr w:rsidR="00977C10" w:rsidRPr="00977C10" w14:paraId="523D987C" w14:textId="77777777" w:rsidTr="00763881">
        <w:trPr>
          <w:jc w:val="center"/>
        </w:trPr>
        <w:tc>
          <w:tcPr>
            <w:tcW w:w="0" w:type="auto"/>
            <w:vAlign w:val="center"/>
          </w:tcPr>
          <w:p w14:paraId="018868C7" w14:textId="77777777" w:rsidR="00977C10" w:rsidRPr="00977C10" w:rsidRDefault="00977C10" w:rsidP="00977C10">
            <w:pPr>
              <w:spacing w:line="360" w:lineRule="auto"/>
              <w:jc w:val="both"/>
              <w:rPr>
                <w:rFonts w:eastAsia="Calibri"/>
                <w:sz w:val="18"/>
                <w:szCs w:val="18"/>
                <w:lang w:val="es-ES" w:eastAsia="en-US"/>
              </w:rPr>
            </w:pPr>
            <w:r w:rsidRPr="00977C10">
              <w:rPr>
                <w:rFonts w:eastAsia="Calibri"/>
                <w:sz w:val="18"/>
                <w:szCs w:val="18"/>
                <w:lang w:val="es-ES" w:eastAsia="en-US"/>
              </w:rPr>
              <w:t xml:space="preserve">Diferenciación </w:t>
            </w:r>
          </w:p>
        </w:tc>
        <w:tc>
          <w:tcPr>
            <w:tcW w:w="0" w:type="auto"/>
            <w:vAlign w:val="center"/>
          </w:tcPr>
          <w:p w14:paraId="69283B1C"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2,864</w:t>
            </w:r>
          </w:p>
        </w:tc>
        <w:tc>
          <w:tcPr>
            <w:tcW w:w="0" w:type="auto"/>
            <w:vAlign w:val="center"/>
          </w:tcPr>
          <w:p w14:paraId="47709071"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0,312</w:t>
            </w:r>
          </w:p>
        </w:tc>
        <w:tc>
          <w:tcPr>
            <w:tcW w:w="0" w:type="auto"/>
            <w:vAlign w:val="center"/>
          </w:tcPr>
          <w:p w14:paraId="44621A3D"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84,002</w:t>
            </w:r>
          </w:p>
        </w:tc>
        <w:tc>
          <w:tcPr>
            <w:tcW w:w="0" w:type="auto"/>
            <w:vAlign w:val="center"/>
          </w:tcPr>
          <w:p w14:paraId="0295722D"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w:t>
            </w:r>
          </w:p>
        </w:tc>
        <w:tc>
          <w:tcPr>
            <w:tcW w:w="0" w:type="auto"/>
            <w:vAlign w:val="center"/>
          </w:tcPr>
          <w:p w14:paraId="3A49DDEC"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0,000</w:t>
            </w:r>
          </w:p>
        </w:tc>
        <w:tc>
          <w:tcPr>
            <w:tcW w:w="0" w:type="auto"/>
            <w:vAlign w:val="center"/>
          </w:tcPr>
          <w:p w14:paraId="3ED37BB5"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17,523</w:t>
            </w:r>
          </w:p>
        </w:tc>
      </w:tr>
      <w:tr w:rsidR="00977C10" w:rsidRPr="00977C10" w14:paraId="3BE50D7C" w14:textId="77777777" w:rsidTr="00763881">
        <w:trPr>
          <w:jc w:val="center"/>
        </w:trPr>
        <w:tc>
          <w:tcPr>
            <w:tcW w:w="0" w:type="auto"/>
            <w:vAlign w:val="center"/>
          </w:tcPr>
          <w:p w14:paraId="200F9CB3" w14:textId="77777777" w:rsidR="00977C10" w:rsidRPr="00977C10" w:rsidRDefault="00977C10" w:rsidP="00977C10">
            <w:pPr>
              <w:spacing w:line="360" w:lineRule="auto"/>
              <w:jc w:val="both"/>
              <w:rPr>
                <w:rFonts w:eastAsia="Calibri"/>
                <w:sz w:val="18"/>
                <w:szCs w:val="18"/>
                <w:lang w:val="es-ES" w:eastAsia="en-US"/>
              </w:rPr>
            </w:pPr>
            <w:r w:rsidRPr="00977C10">
              <w:rPr>
                <w:rFonts w:eastAsia="Calibri"/>
                <w:sz w:val="18"/>
                <w:szCs w:val="18"/>
                <w:lang w:val="es-ES" w:eastAsia="en-US"/>
              </w:rPr>
              <w:t>Técnica quirúrgica</w:t>
            </w:r>
          </w:p>
        </w:tc>
        <w:tc>
          <w:tcPr>
            <w:tcW w:w="0" w:type="auto"/>
            <w:vAlign w:val="center"/>
          </w:tcPr>
          <w:p w14:paraId="11FB35BA"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3,786</w:t>
            </w:r>
          </w:p>
        </w:tc>
        <w:tc>
          <w:tcPr>
            <w:tcW w:w="0" w:type="auto"/>
            <w:vAlign w:val="center"/>
          </w:tcPr>
          <w:p w14:paraId="6D48EAF9"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0,459</w:t>
            </w:r>
          </w:p>
        </w:tc>
        <w:tc>
          <w:tcPr>
            <w:tcW w:w="0" w:type="auto"/>
            <w:vAlign w:val="center"/>
          </w:tcPr>
          <w:p w14:paraId="216B3A76"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91,001</w:t>
            </w:r>
          </w:p>
        </w:tc>
        <w:tc>
          <w:tcPr>
            <w:tcW w:w="0" w:type="auto"/>
            <w:vAlign w:val="center"/>
          </w:tcPr>
          <w:p w14:paraId="29AE78D7"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w:t>
            </w:r>
          </w:p>
        </w:tc>
        <w:tc>
          <w:tcPr>
            <w:tcW w:w="0" w:type="auto"/>
            <w:vAlign w:val="center"/>
          </w:tcPr>
          <w:p w14:paraId="255E9DE2"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0,001</w:t>
            </w:r>
          </w:p>
        </w:tc>
        <w:tc>
          <w:tcPr>
            <w:tcW w:w="0" w:type="auto"/>
            <w:vAlign w:val="center"/>
          </w:tcPr>
          <w:p w14:paraId="39DBAF68"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2,670</w:t>
            </w:r>
          </w:p>
        </w:tc>
      </w:tr>
      <w:tr w:rsidR="00977C10" w:rsidRPr="00977C10" w14:paraId="50CD9279" w14:textId="77777777" w:rsidTr="00763881">
        <w:trPr>
          <w:jc w:val="center"/>
        </w:trPr>
        <w:tc>
          <w:tcPr>
            <w:tcW w:w="0" w:type="auto"/>
            <w:vAlign w:val="center"/>
          </w:tcPr>
          <w:p w14:paraId="5D432CAE" w14:textId="77777777" w:rsidR="00977C10" w:rsidRPr="00977C10" w:rsidRDefault="00977C10" w:rsidP="00977C10">
            <w:pPr>
              <w:spacing w:line="360" w:lineRule="auto"/>
              <w:jc w:val="both"/>
              <w:rPr>
                <w:rFonts w:eastAsia="Calibri"/>
                <w:sz w:val="18"/>
                <w:szCs w:val="18"/>
                <w:lang w:val="es-ES" w:eastAsia="en-US"/>
              </w:rPr>
            </w:pPr>
            <w:r w:rsidRPr="00977C10">
              <w:rPr>
                <w:rFonts w:eastAsia="Calibri"/>
                <w:sz w:val="18"/>
                <w:szCs w:val="18"/>
                <w:lang w:val="es-ES" w:eastAsia="en-US"/>
              </w:rPr>
              <w:t>Constante</w:t>
            </w:r>
          </w:p>
        </w:tc>
        <w:tc>
          <w:tcPr>
            <w:tcW w:w="0" w:type="auto"/>
            <w:vAlign w:val="center"/>
          </w:tcPr>
          <w:p w14:paraId="7515F8DB"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-4,977</w:t>
            </w:r>
          </w:p>
        </w:tc>
        <w:tc>
          <w:tcPr>
            <w:tcW w:w="0" w:type="auto"/>
            <w:vAlign w:val="center"/>
          </w:tcPr>
          <w:p w14:paraId="66F8EE1B"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0,654</w:t>
            </w:r>
          </w:p>
        </w:tc>
        <w:tc>
          <w:tcPr>
            <w:tcW w:w="0" w:type="auto"/>
            <w:vAlign w:val="center"/>
          </w:tcPr>
          <w:p w14:paraId="76D36815"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57,982</w:t>
            </w:r>
          </w:p>
        </w:tc>
        <w:tc>
          <w:tcPr>
            <w:tcW w:w="0" w:type="auto"/>
            <w:vAlign w:val="center"/>
          </w:tcPr>
          <w:p w14:paraId="274CEB83"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1</w:t>
            </w:r>
          </w:p>
        </w:tc>
        <w:tc>
          <w:tcPr>
            <w:tcW w:w="0" w:type="auto"/>
            <w:vAlign w:val="center"/>
          </w:tcPr>
          <w:p w14:paraId="4CF3BA0F"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0,000</w:t>
            </w:r>
          </w:p>
        </w:tc>
        <w:tc>
          <w:tcPr>
            <w:tcW w:w="0" w:type="auto"/>
            <w:vAlign w:val="center"/>
          </w:tcPr>
          <w:p w14:paraId="3D35B781" w14:textId="77777777" w:rsidR="00977C10" w:rsidRPr="00977C10" w:rsidRDefault="00977C10" w:rsidP="00977C10">
            <w:pPr>
              <w:spacing w:line="360" w:lineRule="auto"/>
              <w:jc w:val="center"/>
              <w:rPr>
                <w:rFonts w:eastAsia="Calibri"/>
                <w:sz w:val="18"/>
                <w:szCs w:val="18"/>
                <w:lang w:val="es-ES" w:eastAsia="en-US"/>
              </w:rPr>
            </w:pPr>
            <w:r w:rsidRPr="00977C10">
              <w:rPr>
                <w:rFonts w:eastAsia="Calibri"/>
                <w:sz w:val="18"/>
                <w:szCs w:val="18"/>
                <w:lang w:val="es-ES" w:eastAsia="en-US"/>
              </w:rPr>
              <w:t>007</w:t>
            </w:r>
          </w:p>
        </w:tc>
      </w:tr>
    </w:tbl>
    <w:p w14:paraId="79791826" w14:textId="77777777" w:rsidR="00977C10" w:rsidRPr="00977C10" w:rsidRDefault="00977C10" w:rsidP="00977C10">
      <w:pPr>
        <w:spacing w:line="360" w:lineRule="auto"/>
        <w:jc w:val="center"/>
        <w:rPr>
          <w:rFonts w:eastAsia="Calibri"/>
          <w:sz w:val="16"/>
          <w:szCs w:val="16"/>
          <w:lang w:val="es-ES" w:eastAsia="en-US"/>
        </w:rPr>
      </w:pPr>
      <w:r w:rsidRPr="00977C10">
        <w:rPr>
          <w:rFonts w:eastAsia="Calibri"/>
          <w:sz w:val="16"/>
          <w:szCs w:val="16"/>
          <w:lang w:val="es-ES" w:eastAsia="en-US"/>
        </w:rPr>
        <w:t>Β: coeficientes, ES: error estándar, gl: grado de libertad, OR: odds ratio</w:t>
      </w:r>
    </w:p>
    <w:p w14:paraId="35A07519" w14:textId="77777777" w:rsidR="00977C10" w:rsidRPr="00977C10" w:rsidRDefault="00977C10" w:rsidP="00977C10">
      <w:pPr>
        <w:spacing w:line="360" w:lineRule="auto"/>
        <w:jc w:val="both"/>
        <w:rPr>
          <w:rFonts w:eastAsia="Calibri"/>
          <w:lang w:val="es-ES" w:eastAsia="en-US"/>
        </w:rPr>
      </w:pPr>
    </w:p>
    <w:p w14:paraId="67B90D55" w14:textId="3DCD9D46" w:rsidR="00977C10" w:rsidRDefault="00977C10" w:rsidP="00977C10">
      <w:pPr>
        <w:spacing w:line="360" w:lineRule="auto"/>
        <w:jc w:val="both"/>
        <w:rPr>
          <w:rFonts w:eastAsia="Calibri"/>
          <w:lang w:val="es-ES" w:eastAsia="en-US"/>
        </w:rPr>
      </w:pPr>
      <w:r w:rsidRPr="00977C10">
        <w:rPr>
          <w:rFonts w:eastAsia="Calibri"/>
          <w:lang w:val="es-ES" w:eastAsia="en-US"/>
        </w:rPr>
        <w:t>El modelo final de RLB tuvo una adecuada bondad de ajuste (prueba de H – L; X2= 6,550; p = 0,477) y la discriminación (recidivados o no) fue muy buena, con un área bajo la curva de ROC de 0,962 (Fig. 1).</w:t>
      </w:r>
    </w:p>
    <w:p w14:paraId="1417582E" w14:textId="77777777" w:rsidR="00C3044C" w:rsidRPr="00977C10" w:rsidRDefault="00C3044C" w:rsidP="00977C10">
      <w:pPr>
        <w:spacing w:line="360" w:lineRule="auto"/>
        <w:jc w:val="both"/>
        <w:rPr>
          <w:rFonts w:eastAsia="Calibri"/>
          <w:lang w:val="es-ES" w:eastAsia="en-US"/>
        </w:rPr>
      </w:pPr>
    </w:p>
    <w:p w14:paraId="41415A22" w14:textId="22DFA644" w:rsidR="00977C10" w:rsidRPr="00977C10" w:rsidRDefault="00977C10" w:rsidP="00977C10">
      <w:pPr>
        <w:spacing w:line="360" w:lineRule="auto"/>
        <w:jc w:val="center"/>
        <w:rPr>
          <w:rFonts w:eastAsia="Calibri"/>
          <w:lang w:val="es-ES" w:eastAsia="en-US"/>
        </w:rPr>
      </w:pPr>
      <w:r w:rsidRPr="00977C10">
        <w:rPr>
          <w:rFonts w:eastAsia="Calibri"/>
          <w:noProof/>
          <w:lang w:val="es-ES" w:eastAsia="en-US"/>
        </w:rPr>
        <w:drawing>
          <wp:inline distT="0" distB="0" distL="0" distR="0" wp14:anchorId="64CEC338" wp14:editId="2B7782BF">
            <wp:extent cx="3067050" cy="296227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2962275"/>
                    </a:xfrm>
                    <a:prstGeom prst="rect">
                      <a:avLst/>
                    </a:prstGeom>
                    <a:noFill/>
                    <a:ln>
                      <a:noFill/>
                    </a:ln>
                  </pic:spPr>
                </pic:pic>
              </a:graphicData>
            </a:graphic>
          </wp:inline>
        </w:drawing>
      </w:r>
    </w:p>
    <w:p w14:paraId="032BA58B" w14:textId="77777777" w:rsidR="00977C10" w:rsidRPr="00977C10" w:rsidRDefault="00977C10" w:rsidP="00977C10">
      <w:pPr>
        <w:spacing w:line="360" w:lineRule="auto"/>
        <w:jc w:val="center"/>
        <w:rPr>
          <w:rFonts w:eastAsia="Calibri"/>
          <w:bCs/>
          <w:sz w:val="22"/>
          <w:szCs w:val="22"/>
          <w:lang w:val="es-ES" w:eastAsia="en-US"/>
        </w:rPr>
      </w:pPr>
      <w:r w:rsidRPr="00977C10">
        <w:rPr>
          <w:rFonts w:eastAsia="Calibri"/>
          <w:b/>
          <w:sz w:val="22"/>
          <w:szCs w:val="22"/>
          <w:lang w:val="es-ES" w:eastAsia="en-US"/>
        </w:rPr>
        <w:t>Fig. 1 -</w:t>
      </w:r>
      <w:r w:rsidRPr="00977C10">
        <w:rPr>
          <w:rFonts w:eastAsia="Calibri"/>
          <w:bCs/>
          <w:sz w:val="22"/>
          <w:szCs w:val="22"/>
          <w:lang w:val="es-ES" w:eastAsia="en-US"/>
        </w:rPr>
        <w:t xml:space="preserve"> Curva ROC.</w:t>
      </w:r>
    </w:p>
    <w:p w14:paraId="3C7A7B25" w14:textId="77777777" w:rsidR="00977C10" w:rsidRPr="00977C10" w:rsidRDefault="00977C10" w:rsidP="00977C10">
      <w:pPr>
        <w:spacing w:line="360" w:lineRule="auto"/>
        <w:jc w:val="both"/>
        <w:rPr>
          <w:rFonts w:eastAsia="Calibri"/>
          <w:b/>
          <w:lang w:val="es-ES" w:eastAsia="en-US"/>
        </w:rPr>
      </w:pPr>
    </w:p>
    <w:p w14:paraId="41D31662" w14:textId="77777777" w:rsidR="00977C10" w:rsidRPr="00977C10" w:rsidRDefault="00977C10" w:rsidP="00977C10">
      <w:pPr>
        <w:spacing w:line="360" w:lineRule="auto"/>
        <w:jc w:val="both"/>
        <w:rPr>
          <w:rFonts w:eastAsia="Calibri"/>
          <w:b/>
          <w:lang w:val="es-ES" w:eastAsia="en-US"/>
        </w:rPr>
      </w:pPr>
    </w:p>
    <w:p w14:paraId="5A0E7335" w14:textId="77777777" w:rsidR="00977C10" w:rsidRPr="00977C10" w:rsidRDefault="00977C10" w:rsidP="00977C10">
      <w:pPr>
        <w:spacing w:line="360" w:lineRule="auto"/>
        <w:jc w:val="center"/>
        <w:rPr>
          <w:rFonts w:eastAsia="Calibri"/>
          <w:b/>
          <w:sz w:val="32"/>
          <w:szCs w:val="32"/>
          <w:lang w:val="es-ES" w:eastAsia="en-US"/>
        </w:rPr>
      </w:pPr>
      <w:r w:rsidRPr="00977C10">
        <w:rPr>
          <w:rFonts w:eastAsia="Calibri"/>
          <w:b/>
          <w:sz w:val="32"/>
          <w:szCs w:val="32"/>
          <w:lang w:val="es-ES" w:eastAsia="en-US"/>
        </w:rPr>
        <w:lastRenderedPageBreak/>
        <w:t>DISCUSIÓN</w:t>
      </w:r>
    </w:p>
    <w:p w14:paraId="7766AEA3"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El cáncer de tiroides es la neoplasia endocrina más común y suele tener una evolución benévola, pero también puede manifestarse como una neoplasia consistentemente </w:t>
      </w:r>
      <w:proofErr w:type="gramStart"/>
      <w:r w:rsidRPr="00977C10">
        <w:rPr>
          <w:rFonts w:eastAsia="Calibri"/>
          <w:lang w:val="es-ES" w:eastAsia="en-US"/>
        </w:rPr>
        <w:t>letal.</w:t>
      </w:r>
      <w:r w:rsidRPr="00977C10">
        <w:rPr>
          <w:rFonts w:eastAsia="Calibri"/>
          <w:vertAlign w:val="superscript"/>
          <w:lang w:val="es-ES" w:eastAsia="en-US"/>
        </w:rPr>
        <w:t>(</w:t>
      </w:r>
      <w:proofErr w:type="gramEnd"/>
      <w:r w:rsidRPr="00977C10">
        <w:rPr>
          <w:rFonts w:eastAsia="Calibri"/>
          <w:vertAlign w:val="superscript"/>
          <w:lang w:val="es-ES" w:eastAsia="en-US"/>
        </w:rPr>
        <w:t xml:space="preserve">1,2) </w:t>
      </w:r>
      <w:r w:rsidRPr="00977C10">
        <w:rPr>
          <w:rFonts w:eastAsia="Calibri"/>
          <w:lang w:val="es-ES" w:eastAsia="en-US"/>
        </w:rPr>
        <w:t xml:space="preserve">Seleccionar la conducta más adecuada desde el diagnóstico, resulta esencial para obtener los mejores resultados en términos de nulas complicaciones y sobrevida, con calidad de vida, sin recidivas. Se hace necesario el desarrollo de investigaciones que aporten diferentes estrategias relacionadas con la selección de la mejor opción. </w:t>
      </w:r>
    </w:p>
    <w:p w14:paraId="3946A31E"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La caracterización de los enfermos y el desarrollo de modelos predictivos, puede constituir un arma de gran utilidad si se quieren obtener los mejores indicadores, pues permiten adelantarse a la aparición de una recidiva u otra complicación, y actúan sobre sus factores </w:t>
      </w:r>
      <w:proofErr w:type="gramStart"/>
      <w:r w:rsidRPr="00977C10">
        <w:rPr>
          <w:rFonts w:eastAsia="Calibri"/>
          <w:lang w:val="es-ES" w:eastAsia="en-US"/>
        </w:rPr>
        <w:t>desencadenantes.</w:t>
      </w:r>
      <w:r w:rsidRPr="00977C10">
        <w:rPr>
          <w:rFonts w:eastAsia="Calibri"/>
          <w:vertAlign w:val="superscript"/>
          <w:lang w:val="es-ES" w:eastAsia="en-US"/>
        </w:rPr>
        <w:t>(</w:t>
      </w:r>
      <w:proofErr w:type="gramEnd"/>
      <w:r w:rsidRPr="00977C10">
        <w:rPr>
          <w:rFonts w:eastAsia="Calibri"/>
          <w:vertAlign w:val="superscript"/>
          <w:lang w:val="es-ES" w:eastAsia="en-US"/>
        </w:rPr>
        <w:t>2)</w:t>
      </w:r>
      <w:r w:rsidRPr="00977C10">
        <w:rPr>
          <w:rFonts w:eastAsia="Calibri"/>
          <w:lang w:val="es-ES" w:eastAsia="en-US"/>
        </w:rPr>
        <w:t xml:space="preserve"> Esto resulta más relevante aún en el caso de los pacientes con cáncer al considerar su elevada morbilidad y mortalidad. En los países desarrollados, el cáncer de tiroides (CT) aportó del 70 % al 80 % de los CT en mujeres y el 45 % en hombres, entre 2003 y </w:t>
      </w:r>
      <w:proofErr w:type="gramStart"/>
      <w:r w:rsidRPr="00977C10">
        <w:rPr>
          <w:rFonts w:eastAsia="Calibri"/>
          <w:lang w:val="es-ES" w:eastAsia="en-US"/>
        </w:rPr>
        <w:t>2007.</w:t>
      </w:r>
      <w:r w:rsidRPr="00977C10">
        <w:rPr>
          <w:rFonts w:eastAsia="Calibri"/>
          <w:vertAlign w:val="superscript"/>
          <w:lang w:val="es-ES" w:eastAsia="en-US"/>
        </w:rPr>
        <w:t>(</w:t>
      </w:r>
      <w:proofErr w:type="gramEnd"/>
      <w:r w:rsidRPr="00977C10">
        <w:rPr>
          <w:rFonts w:eastAsia="Calibri"/>
          <w:vertAlign w:val="superscript"/>
          <w:lang w:val="es-ES" w:eastAsia="en-US"/>
        </w:rPr>
        <w:t>3)</w:t>
      </w:r>
      <w:r w:rsidRPr="00977C10">
        <w:rPr>
          <w:rFonts w:eastAsia="Calibri"/>
          <w:lang w:val="es-ES" w:eastAsia="en-US"/>
        </w:rPr>
        <w:t xml:space="preserve"> Estos datos apoyan la necesidad de desarrollo de modelos de probabilidad en las lesiones de tiroides.</w:t>
      </w:r>
    </w:p>
    <w:p w14:paraId="65EC9222"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Existen múltiples esquemas o clasificaciones que tratan de predecir el desarrollo de esta enfermedad en la población general, en Cuba uno de los más utilizados es el </w:t>
      </w:r>
      <w:proofErr w:type="spellStart"/>
      <w:r w:rsidRPr="00977C10">
        <w:rPr>
          <w:rFonts w:eastAsia="Calibri"/>
          <w:i/>
          <w:iCs/>
          <w:lang w:val="es-ES" w:eastAsia="en-US"/>
        </w:rPr>
        <w:t>Thyroid</w:t>
      </w:r>
      <w:proofErr w:type="spellEnd"/>
      <w:r w:rsidRPr="00977C10">
        <w:rPr>
          <w:rFonts w:eastAsia="Calibri"/>
          <w:i/>
          <w:iCs/>
          <w:lang w:val="es-ES" w:eastAsia="en-US"/>
        </w:rPr>
        <w:t xml:space="preserve"> </w:t>
      </w:r>
      <w:proofErr w:type="spellStart"/>
      <w:r w:rsidRPr="00977C10">
        <w:rPr>
          <w:rFonts w:eastAsia="Calibri"/>
          <w:i/>
          <w:iCs/>
          <w:lang w:val="es-ES" w:eastAsia="en-US"/>
        </w:rPr>
        <w:t>Imaging</w:t>
      </w:r>
      <w:proofErr w:type="spellEnd"/>
      <w:r w:rsidRPr="00977C10">
        <w:rPr>
          <w:rFonts w:eastAsia="Calibri"/>
          <w:i/>
          <w:iCs/>
          <w:lang w:val="es-ES" w:eastAsia="en-US"/>
        </w:rPr>
        <w:t xml:space="preserve"> </w:t>
      </w:r>
      <w:proofErr w:type="spellStart"/>
      <w:r w:rsidRPr="00977C10">
        <w:rPr>
          <w:rFonts w:eastAsia="Calibri"/>
          <w:i/>
          <w:iCs/>
          <w:lang w:val="es-ES" w:eastAsia="en-US"/>
        </w:rPr>
        <w:t>Reporting</w:t>
      </w:r>
      <w:proofErr w:type="spellEnd"/>
      <w:r w:rsidRPr="00977C10">
        <w:rPr>
          <w:rFonts w:eastAsia="Calibri"/>
          <w:i/>
          <w:iCs/>
          <w:lang w:val="es-ES" w:eastAsia="en-US"/>
        </w:rPr>
        <w:t xml:space="preserve"> and Data </w:t>
      </w:r>
      <w:proofErr w:type="spellStart"/>
      <w:r w:rsidRPr="00977C10">
        <w:rPr>
          <w:rFonts w:eastAsia="Calibri"/>
          <w:i/>
          <w:iCs/>
          <w:lang w:val="es-ES" w:eastAsia="en-US"/>
        </w:rPr>
        <w:t>System</w:t>
      </w:r>
      <w:proofErr w:type="spellEnd"/>
      <w:r w:rsidRPr="00977C10">
        <w:rPr>
          <w:rFonts w:eastAsia="Calibri"/>
          <w:lang w:val="es-ES" w:eastAsia="en-US"/>
        </w:rPr>
        <w:t xml:space="preserve"> (TIRADS) el cual la mayoría de las oportunidades solo describe las características de la lesión pero sin aprovechar la posibilidad de reportar si la lesión es </w:t>
      </w:r>
      <w:proofErr w:type="gramStart"/>
      <w:r w:rsidRPr="00977C10">
        <w:rPr>
          <w:rFonts w:eastAsia="Calibri"/>
          <w:lang w:val="es-ES" w:eastAsia="en-US"/>
        </w:rPr>
        <w:t>maligna.</w:t>
      </w:r>
      <w:r w:rsidRPr="00977C10">
        <w:rPr>
          <w:rFonts w:eastAsia="Calibri"/>
          <w:vertAlign w:val="superscript"/>
          <w:lang w:val="es-ES" w:eastAsia="en-US"/>
        </w:rPr>
        <w:t>(</w:t>
      </w:r>
      <w:proofErr w:type="gramEnd"/>
      <w:r w:rsidRPr="00977C10">
        <w:rPr>
          <w:rFonts w:eastAsia="Calibri"/>
          <w:vertAlign w:val="superscript"/>
          <w:lang w:val="es-ES" w:eastAsia="en-US"/>
        </w:rPr>
        <w:t>5,6,7)</w:t>
      </w:r>
    </w:p>
    <w:p w14:paraId="3FAF1332"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Solo se basa en la ultrasonografía por lo que resulta difícil emitir criterio pronóstico en un inicio de recidiva solo con esta variable. El tipo de tumor se ha señalado como un factor importante para la recidiva, pues solo el papilar pudiera tener una recurrencia local del 3 % incluso en pacientes con lesiones consideradas </w:t>
      </w:r>
      <w:proofErr w:type="spellStart"/>
      <w:r w:rsidRPr="00977C10">
        <w:rPr>
          <w:rFonts w:eastAsia="Calibri"/>
          <w:lang w:val="es-ES" w:eastAsia="en-US"/>
        </w:rPr>
        <w:t>microcarcinomas</w:t>
      </w:r>
      <w:proofErr w:type="spellEnd"/>
      <w:r w:rsidRPr="00977C10">
        <w:rPr>
          <w:rFonts w:eastAsia="Calibri"/>
          <w:lang w:val="es-ES" w:eastAsia="en-US"/>
        </w:rPr>
        <w:t xml:space="preserve">, que son aquellas de menos un </w:t>
      </w:r>
      <w:proofErr w:type="gramStart"/>
      <w:r w:rsidRPr="00977C10">
        <w:rPr>
          <w:rFonts w:eastAsia="Calibri"/>
          <w:lang w:val="es-ES" w:eastAsia="en-US"/>
        </w:rPr>
        <w:t>centímetro.</w:t>
      </w:r>
      <w:r w:rsidRPr="00977C10">
        <w:rPr>
          <w:rFonts w:eastAsia="Calibri"/>
          <w:vertAlign w:val="superscript"/>
          <w:lang w:val="es-ES" w:eastAsia="en-US"/>
        </w:rPr>
        <w:t>(</w:t>
      </w:r>
      <w:proofErr w:type="gramEnd"/>
      <w:r w:rsidRPr="00977C10">
        <w:rPr>
          <w:rFonts w:eastAsia="Calibri"/>
          <w:vertAlign w:val="superscript"/>
          <w:lang w:val="es-ES" w:eastAsia="en-US"/>
        </w:rPr>
        <w:t>8,9,10)</w:t>
      </w:r>
    </w:p>
    <w:p w14:paraId="3A802DC5"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El carcinoma papilar, según algunas investigaciones, es uno de los de más baja recurrencia, hecho que pudiera haber influido en el número de recidivas del presente estudio, al ser el de mayor presentación.</w:t>
      </w:r>
      <w:r w:rsidRPr="00977C10">
        <w:rPr>
          <w:rFonts w:eastAsia="Calibri"/>
          <w:vertAlign w:val="superscript"/>
          <w:lang w:val="es-ES" w:eastAsia="en-US"/>
        </w:rPr>
        <w:t>(11)</w:t>
      </w:r>
      <w:r w:rsidRPr="00977C10">
        <w:rPr>
          <w:rFonts w:eastAsia="Calibri"/>
          <w:lang w:val="es-ES" w:eastAsia="en-US"/>
        </w:rPr>
        <w:t xml:space="preserve"> La cirugía, a pesar de ser uno de los métodos de tratamiento iniciales hoy en día, mantiene controversias en cuanto a la técnica a utilizar en las diferentes guías a nivel mundial, sobre todo en lo referente a la extensión y hacer o no disección de los diferentes compartimentos del cuello. La investigación, coincide con la mayoría de los autores consultados, en que la tiroidectomía total es el mejor recurso para evitar las </w:t>
      </w:r>
      <w:proofErr w:type="gramStart"/>
      <w:r w:rsidRPr="00977C10">
        <w:rPr>
          <w:rFonts w:eastAsia="Calibri"/>
          <w:lang w:val="es-ES" w:eastAsia="en-US"/>
        </w:rPr>
        <w:t>recidivas.</w:t>
      </w:r>
      <w:r w:rsidRPr="00977C10">
        <w:rPr>
          <w:rFonts w:eastAsia="Calibri"/>
          <w:vertAlign w:val="superscript"/>
          <w:lang w:val="es-ES" w:eastAsia="en-US"/>
        </w:rPr>
        <w:t>(</w:t>
      </w:r>
      <w:proofErr w:type="gramEnd"/>
      <w:r w:rsidRPr="00977C10">
        <w:rPr>
          <w:rFonts w:eastAsia="Calibri"/>
          <w:vertAlign w:val="superscript"/>
          <w:lang w:val="es-ES" w:eastAsia="en-US"/>
        </w:rPr>
        <w:t xml:space="preserve">11,12,13) </w:t>
      </w:r>
      <w:r w:rsidRPr="00977C10">
        <w:rPr>
          <w:rFonts w:eastAsia="Calibri"/>
          <w:lang w:val="es-ES" w:eastAsia="en-US"/>
        </w:rPr>
        <w:t>Mención aparte merece la disección indiscriminada de los compartimentos del cuello, debido al aumento de lesiones de ramas nerviosas que pudieran producirse.</w:t>
      </w:r>
      <w:r w:rsidRPr="00977C10">
        <w:rPr>
          <w:rFonts w:eastAsia="Calibri"/>
          <w:vertAlign w:val="superscript"/>
          <w:lang w:val="es-ES" w:eastAsia="en-US"/>
        </w:rPr>
        <w:t>(11)</w:t>
      </w:r>
    </w:p>
    <w:p w14:paraId="6268B8C7"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lastRenderedPageBreak/>
        <w:t xml:space="preserve">La ultrasonografía es uno de los aspectos más importantes en la predicción de la recidiva tumoral o de otras metástasis. Con esta es detectable la </w:t>
      </w:r>
      <w:proofErr w:type="spellStart"/>
      <w:r w:rsidRPr="00977C10">
        <w:rPr>
          <w:rFonts w:eastAsia="Calibri"/>
          <w:lang w:val="es-ES" w:eastAsia="en-US"/>
        </w:rPr>
        <w:t>hipervascularización</w:t>
      </w:r>
      <w:proofErr w:type="spellEnd"/>
      <w:r w:rsidRPr="00977C10">
        <w:rPr>
          <w:rFonts w:eastAsia="Calibri"/>
          <w:lang w:val="es-ES" w:eastAsia="en-US"/>
        </w:rPr>
        <w:t xml:space="preserve">, irregularidad, calcificaciones, presencia de hilio, cambios quísticos o hipoecoicos, sin embargo está en dependencia del </w:t>
      </w:r>
      <w:proofErr w:type="spellStart"/>
      <w:r w:rsidRPr="00977C10">
        <w:rPr>
          <w:rFonts w:eastAsia="Calibri"/>
          <w:lang w:val="es-ES" w:eastAsia="en-US"/>
        </w:rPr>
        <w:t>imagenólogo</w:t>
      </w:r>
      <w:proofErr w:type="spellEnd"/>
      <w:r w:rsidRPr="00977C10">
        <w:rPr>
          <w:rFonts w:eastAsia="Calibri"/>
          <w:lang w:val="es-ES" w:eastAsia="en-US"/>
        </w:rPr>
        <w:t xml:space="preserve"> y su habilidad para reconocer otras glándulas, huesos y </w:t>
      </w:r>
      <w:proofErr w:type="gramStart"/>
      <w:r w:rsidRPr="00977C10">
        <w:rPr>
          <w:rFonts w:eastAsia="Calibri"/>
          <w:lang w:val="es-ES" w:eastAsia="en-US"/>
        </w:rPr>
        <w:t>gas.</w:t>
      </w:r>
      <w:r w:rsidRPr="00977C10">
        <w:rPr>
          <w:rFonts w:eastAsia="Calibri"/>
          <w:vertAlign w:val="superscript"/>
          <w:lang w:val="es-ES" w:eastAsia="en-US"/>
        </w:rPr>
        <w:t>(</w:t>
      </w:r>
      <w:proofErr w:type="gramEnd"/>
      <w:r w:rsidRPr="00977C10">
        <w:rPr>
          <w:rFonts w:eastAsia="Calibri"/>
          <w:vertAlign w:val="superscript"/>
          <w:lang w:val="es-ES" w:eastAsia="en-US"/>
        </w:rPr>
        <w:t>13,14)</w:t>
      </w:r>
      <w:r w:rsidRPr="00977C10">
        <w:rPr>
          <w:rFonts w:eastAsia="Calibri"/>
          <w:lang w:val="es-ES" w:eastAsia="en-US"/>
        </w:rPr>
        <w:t xml:space="preserve"> A pesar de ello, </w:t>
      </w:r>
      <w:r w:rsidRPr="00977C10">
        <w:rPr>
          <w:rFonts w:eastAsia="Calibri"/>
          <w:i/>
          <w:lang w:val="es-ES" w:eastAsia="en-US"/>
        </w:rPr>
        <w:t>Hwang</w:t>
      </w:r>
      <w:r w:rsidRPr="00977C10">
        <w:rPr>
          <w:rFonts w:eastAsia="Calibri"/>
          <w:iCs/>
          <w:vertAlign w:val="superscript"/>
          <w:lang w:val="es-ES" w:eastAsia="en-US"/>
        </w:rPr>
        <w:t>(14</w:t>
      </w:r>
      <w:r w:rsidRPr="00977C10">
        <w:rPr>
          <w:rFonts w:eastAsia="Calibri"/>
          <w:i/>
          <w:vertAlign w:val="superscript"/>
          <w:lang w:val="es-ES" w:eastAsia="en-US"/>
        </w:rPr>
        <w:t xml:space="preserve">) </w:t>
      </w:r>
      <w:r w:rsidRPr="00977C10">
        <w:rPr>
          <w:rFonts w:eastAsia="Calibri"/>
          <w:iCs/>
          <w:lang w:val="es-ES" w:eastAsia="en-US"/>
        </w:rPr>
        <w:t>y otros</w:t>
      </w:r>
      <w:r w:rsidRPr="00977C10">
        <w:rPr>
          <w:rFonts w:eastAsia="Calibri"/>
          <w:lang w:val="es-ES" w:eastAsia="en-US"/>
        </w:rPr>
        <w:t xml:space="preserve"> han planteado que de manera predictiva, el 30 % de las lesiones recidivadas pudieran ser diagnosticadas por el ultrasonido.</w:t>
      </w:r>
    </w:p>
    <w:p w14:paraId="66859ECE" w14:textId="77777777" w:rsidR="00977C10" w:rsidRPr="00977C10" w:rsidRDefault="00977C10" w:rsidP="00977C10">
      <w:pPr>
        <w:spacing w:line="360" w:lineRule="auto"/>
        <w:jc w:val="both"/>
        <w:rPr>
          <w:rFonts w:eastAsia="Calibri"/>
          <w:vertAlign w:val="superscript"/>
          <w:lang w:val="es-ES" w:eastAsia="en-US"/>
        </w:rPr>
      </w:pPr>
      <w:proofErr w:type="spellStart"/>
      <w:r w:rsidRPr="00977C10">
        <w:rPr>
          <w:rFonts w:eastAsia="Calibri"/>
          <w:i/>
          <w:lang w:val="es-ES" w:eastAsia="en-US"/>
        </w:rPr>
        <w:t>Kwak</w:t>
      </w:r>
      <w:proofErr w:type="spellEnd"/>
      <w:r w:rsidRPr="00977C10">
        <w:rPr>
          <w:rFonts w:eastAsia="Calibri"/>
          <w:i/>
          <w:vertAlign w:val="superscript"/>
          <w:lang w:val="es-ES" w:eastAsia="en-US"/>
        </w:rPr>
        <w:t xml:space="preserve"> </w:t>
      </w:r>
      <w:r w:rsidRPr="00977C10">
        <w:rPr>
          <w:rFonts w:eastAsia="Calibri"/>
          <w:vertAlign w:val="superscript"/>
          <w:lang w:val="es-ES" w:eastAsia="en-US"/>
        </w:rPr>
        <w:t xml:space="preserve">(15) </w:t>
      </w:r>
      <w:r w:rsidRPr="00977C10">
        <w:rPr>
          <w:rFonts w:eastAsia="Calibri"/>
          <w:lang w:val="es-ES" w:eastAsia="en-US"/>
        </w:rPr>
        <w:t xml:space="preserve">reporta en su serie una sensibilidad y especificidad del ultrasonido, que alcanzó el 12,5 % y 95,2 % respectivamente en la evaluación de las metástasis, cifras similares a las encontradas por </w:t>
      </w:r>
      <w:proofErr w:type="gramStart"/>
      <w:r w:rsidRPr="00977C10">
        <w:rPr>
          <w:rFonts w:eastAsia="Calibri"/>
          <w:i/>
          <w:iCs/>
          <w:lang w:val="es-ES" w:eastAsia="en-US"/>
        </w:rPr>
        <w:t>Lee</w:t>
      </w:r>
      <w:r w:rsidRPr="00977C10">
        <w:rPr>
          <w:rFonts w:eastAsia="Calibri"/>
          <w:vertAlign w:val="superscript"/>
          <w:lang w:val="es-ES" w:eastAsia="en-US"/>
        </w:rPr>
        <w:t>(</w:t>
      </w:r>
      <w:proofErr w:type="gramEnd"/>
      <w:r w:rsidRPr="00977C10">
        <w:rPr>
          <w:rFonts w:eastAsia="Calibri"/>
          <w:vertAlign w:val="superscript"/>
          <w:lang w:val="es-ES" w:eastAsia="en-US"/>
        </w:rPr>
        <w:t>16)</w:t>
      </w:r>
      <w:r w:rsidRPr="00977C10">
        <w:rPr>
          <w:rFonts w:eastAsia="Calibri"/>
          <w:lang w:val="es-ES" w:eastAsia="en-US"/>
        </w:rPr>
        <w:t xml:space="preserve"> en 184 enfermos. En cuanto al grado de diferenciación, la investigación coincide totalmente con autores como </w:t>
      </w:r>
      <w:proofErr w:type="gramStart"/>
      <w:r w:rsidRPr="00977C10">
        <w:rPr>
          <w:rFonts w:eastAsia="Calibri"/>
          <w:i/>
          <w:iCs/>
          <w:lang w:val="es-ES" w:eastAsia="en-US"/>
        </w:rPr>
        <w:t>Wang</w:t>
      </w:r>
      <w:r w:rsidRPr="00977C10">
        <w:rPr>
          <w:rFonts w:eastAsia="Calibri"/>
          <w:vertAlign w:val="superscript"/>
          <w:lang w:val="es-ES" w:eastAsia="en-US"/>
        </w:rPr>
        <w:t>(</w:t>
      </w:r>
      <w:proofErr w:type="gramEnd"/>
      <w:r w:rsidRPr="00977C10">
        <w:rPr>
          <w:rFonts w:eastAsia="Calibri"/>
          <w:vertAlign w:val="superscript"/>
          <w:lang w:val="es-ES" w:eastAsia="en-US"/>
        </w:rPr>
        <w:t>13)</w:t>
      </w:r>
      <w:r w:rsidRPr="00977C10">
        <w:rPr>
          <w:rFonts w:eastAsia="Calibri"/>
          <w:lang w:val="es-ES" w:eastAsia="en-US"/>
        </w:rPr>
        <w:t xml:space="preserve"> quien encontró el grado de diferenciación como el factor más importante para definir la evolución y consecuentemente la probabilidad de recidiva. Debe recordarse la agresividad de los tumores indiferenciados, de los cuales es sabido que llegan a constituir del 5 % al 10 % de todas las neoplasias del tiroides, con alta recurrencia y sobrevida inferior a los 6 meses. La recurrencia es un factor a considerar en los tumores indiferenciados, debido a su radio y quimio </w:t>
      </w:r>
      <w:proofErr w:type="gramStart"/>
      <w:r w:rsidRPr="00977C10">
        <w:rPr>
          <w:rFonts w:eastAsia="Calibri"/>
          <w:lang w:val="es-ES" w:eastAsia="en-US"/>
        </w:rPr>
        <w:t>resistencia.</w:t>
      </w:r>
      <w:r w:rsidRPr="00977C10">
        <w:rPr>
          <w:rFonts w:eastAsia="Calibri"/>
          <w:vertAlign w:val="superscript"/>
          <w:lang w:val="es-ES" w:eastAsia="en-US"/>
        </w:rPr>
        <w:t>(</w:t>
      </w:r>
      <w:proofErr w:type="gramEnd"/>
      <w:r w:rsidRPr="00977C10">
        <w:rPr>
          <w:rFonts w:eastAsia="Calibri"/>
          <w:vertAlign w:val="superscript"/>
          <w:lang w:val="es-ES" w:eastAsia="en-US"/>
        </w:rPr>
        <w:t>17)</w:t>
      </w:r>
    </w:p>
    <w:p w14:paraId="2F2A2FFC" w14:textId="77777777" w:rsidR="00977C10" w:rsidRPr="00977C10" w:rsidRDefault="00977C10" w:rsidP="00977C10">
      <w:pPr>
        <w:spacing w:line="360" w:lineRule="auto"/>
        <w:jc w:val="both"/>
        <w:rPr>
          <w:rFonts w:eastAsia="Calibri"/>
          <w:vertAlign w:val="superscript"/>
          <w:lang w:val="es-ES" w:eastAsia="en-US"/>
        </w:rPr>
      </w:pPr>
      <w:r w:rsidRPr="00977C10">
        <w:rPr>
          <w:rFonts w:eastAsia="Calibri"/>
          <w:lang w:val="es-ES" w:eastAsia="en-US"/>
        </w:rPr>
        <w:t>El modelo probabilístico aplicado tuvo una adecuada bondad de ajuste y la discriminación fue muy buena, con un área bajo la curva de operador receptor aceptable.</w:t>
      </w:r>
    </w:p>
    <w:p w14:paraId="007FA6A6" w14:textId="77777777" w:rsidR="00977C10" w:rsidRPr="00977C10" w:rsidRDefault="00977C10" w:rsidP="00977C10">
      <w:pPr>
        <w:spacing w:line="360" w:lineRule="auto"/>
        <w:jc w:val="both"/>
        <w:rPr>
          <w:rFonts w:eastAsia="Calibri"/>
          <w:lang w:val="es-ES" w:eastAsia="en-US"/>
        </w:rPr>
      </w:pPr>
      <w:r w:rsidRPr="00977C10">
        <w:rPr>
          <w:rFonts w:eastAsia="Calibri"/>
          <w:lang w:val="es-ES" w:eastAsia="en-US"/>
        </w:rPr>
        <w:t xml:space="preserve">Los factores con mayor influencia en la recidiva en la serie estudiada, resultaron el grado de diferenciación, la presencia de vascularización e irregularidad en la ecografía y el tamaño tumoral, con cifras similares a las reportadas nacional e internacionalmente. </w:t>
      </w:r>
    </w:p>
    <w:p w14:paraId="3C28E873" w14:textId="77777777" w:rsidR="00977C10" w:rsidRPr="00977C10" w:rsidRDefault="00977C10" w:rsidP="00977C10">
      <w:pPr>
        <w:spacing w:line="360" w:lineRule="auto"/>
        <w:jc w:val="both"/>
        <w:rPr>
          <w:rFonts w:eastAsia="Calibri"/>
          <w:vertAlign w:val="superscript"/>
          <w:lang w:val="es-ES" w:eastAsia="en-US"/>
        </w:rPr>
      </w:pPr>
    </w:p>
    <w:p w14:paraId="086A5BD3" w14:textId="77777777" w:rsidR="00977C10" w:rsidRPr="00977C10" w:rsidRDefault="00977C10" w:rsidP="00977C10">
      <w:pPr>
        <w:spacing w:line="360" w:lineRule="auto"/>
        <w:jc w:val="both"/>
        <w:rPr>
          <w:rFonts w:eastAsia="Calibri"/>
          <w:b/>
          <w:bCs/>
          <w:color w:val="000000"/>
          <w:lang w:val="es-ES" w:eastAsia="en-US"/>
        </w:rPr>
      </w:pPr>
    </w:p>
    <w:p w14:paraId="735156A3" w14:textId="77777777" w:rsidR="00977C10" w:rsidRPr="00977C10" w:rsidRDefault="00977C10" w:rsidP="00977C10">
      <w:pPr>
        <w:spacing w:line="360" w:lineRule="auto"/>
        <w:jc w:val="center"/>
        <w:rPr>
          <w:rFonts w:eastAsia="Calibri"/>
          <w:sz w:val="32"/>
          <w:szCs w:val="32"/>
          <w:lang w:val="es-ES" w:eastAsia="en-US"/>
        </w:rPr>
      </w:pPr>
      <w:r w:rsidRPr="00977C10">
        <w:rPr>
          <w:rFonts w:eastAsia="Calibri"/>
          <w:b/>
          <w:bCs/>
          <w:color w:val="000000"/>
          <w:sz w:val="32"/>
          <w:szCs w:val="32"/>
          <w:lang w:val="es-ES" w:eastAsia="en-US"/>
        </w:rPr>
        <w:t>REFERENCIAS BIBLIOGRÁFICAS</w:t>
      </w:r>
    </w:p>
    <w:p w14:paraId="127592C5" w14:textId="77777777" w:rsidR="00977C10" w:rsidRPr="00977C10" w:rsidRDefault="00977C10" w:rsidP="00977C10">
      <w:pPr>
        <w:spacing w:line="360" w:lineRule="auto"/>
        <w:contextualSpacing/>
        <w:rPr>
          <w:rFonts w:eastAsia="Calibri"/>
          <w:lang w:val="es-ES" w:eastAsia="en-US"/>
        </w:rPr>
      </w:pPr>
      <w:r w:rsidRPr="00977C10">
        <w:rPr>
          <w:rFonts w:eastAsia="Calibri"/>
          <w:lang w:val="es-ES" w:eastAsia="en-US"/>
        </w:rPr>
        <w:t xml:space="preserve">1. Bustillo Madrigal E, Bustillo Solano E, Denis </w:t>
      </w:r>
      <w:proofErr w:type="spellStart"/>
      <w:r w:rsidRPr="00977C10">
        <w:rPr>
          <w:rFonts w:eastAsia="Calibri"/>
          <w:lang w:val="es-ES" w:eastAsia="en-US"/>
        </w:rPr>
        <w:t>Cancio</w:t>
      </w:r>
      <w:proofErr w:type="spellEnd"/>
      <w:r w:rsidRPr="00977C10">
        <w:rPr>
          <w:rFonts w:eastAsia="Calibri"/>
          <w:lang w:val="es-ES" w:eastAsia="en-US"/>
        </w:rPr>
        <w:t xml:space="preserve"> H. Prevalencia y caracterización de la enfermedad tiroidea nodular y del bocio difuso en un área </w:t>
      </w:r>
      <w:proofErr w:type="gramStart"/>
      <w:r w:rsidRPr="00977C10">
        <w:rPr>
          <w:rFonts w:eastAsia="Calibri"/>
          <w:lang w:val="es-ES" w:eastAsia="en-US"/>
        </w:rPr>
        <w:t>urbana .</w:t>
      </w:r>
      <w:proofErr w:type="gramEnd"/>
      <w:r w:rsidRPr="00977C10">
        <w:rPr>
          <w:rFonts w:eastAsia="Calibri"/>
          <w:lang w:val="es-ES" w:eastAsia="en-US"/>
        </w:rPr>
        <w:t xml:space="preserve"> </w:t>
      </w:r>
      <w:proofErr w:type="spellStart"/>
      <w:r w:rsidRPr="00977C10">
        <w:rPr>
          <w:rFonts w:eastAsia="Calibri"/>
          <w:lang w:val="es-ES" w:eastAsia="en-US"/>
        </w:rPr>
        <w:t>Rev</w:t>
      </w:r>
      <w:proofErr w:type="spellEnd"/>
      <w:r w:rsidRPr="00977C10">
        <w:rPr>
          <w:rFonts w:eastAsia="Calibri"/>
          <w:lang w:val="es-ES" w:eastAsia="en-US"/>
        </w:rPr>
        <w:t xml:space="preserve"> </w:t>
      </w:r>
      <w:proofErr w:type="gramStart"/>
      <w:r w:rsidRPr="00977C10">
        <w:rPr>
          <w:rFonts w:eastAsia="Calibri"/>
          <w:lang w:val="es-ES" w:eastAsia="en-US"/>
        </w:rPr>
        <w:t>Cubana</w:t>
      </w:r>
      <w:proofErr w:type="gramEnd"/>
      <w:r w:rsidRPr="00977C10">
        <w:rPr>
          <w:rFonts w:eastAsia="Calibri"/>
          <w:lang w:val="es-ES" w:eastAsia="en-US"/>
        </w:rPr>
        <w:t xml:space="preserve"> </w:t>
      </w:r>
      <w:proofErr w:type="spellStart"/>
      <w:r w:rsidRPr="00977C10">
        <w:rPr>
          <w:rFonts w:eastAsia="Calibri"/>
          <w:lang w:val="es-ES" w:eastAsia="en-US"/>
        </w:rPr>
        <w:t>Endocrinol</w:t>
      </w:r>
      <w:proofErr w:type="spellEnd"/>
      <w:r w:rsidRPr="00977C10">
        <w:rPr>
          <w:rFonts w:eastAsia="Calibri"/>
          <w:lang w:val="es-ES" w:eastAsia="en-US"/>
        </w:rPr>
        <w:t xml:space="preserve">. 2014[acceso: 31/08/2019]; 25(2):87-103. Disponible en: </w:t>
      </w:r>
      <w:hyperlink r:id="rId14" w:history="1">
        <w:r w:rsidRPr="00977C10">
          <w:rPr>
            <w:rFonts w:eastAsia="Calibri"/>
            <w:color w:val="0000FF"/>
            <w:u w:val="single"/>
            <w:lang w:val="es-ES" w:eastAsia="en-US"/>
          </w:rPr>
          <w:t>http://scielo.sld.cu/scielo.php?script=sci_arttext&amp;pid=S1561-29532014000200006</w:t>
        </w:r>
      </w:hyperlink>
      <w:r w:rsidRPr="00977C10">
        <w:rPr>
          <w:rFonts w:eastAsia="Calibri"/>
          <w:lang w:val="es-ES" w:eastAsia="en-US"/>
        </w:rPr>
        <w:t xml:space="preserve"> </w:t>
      </w:r>
    </w:p>
    <w:p w14:paraId="438C443E" w14:textId="77777777" w:rsidR="00977C10" w:rsidRPr="00977C10" w:rsidRDefault="00977C10" w:rsidP="00977C10">
      <w:pPr>
        <w:spacing w:line="360" w:lineRule="auto"/>
        <w:contextualSpacing/>
        <w:rPr>
          <w:rFonts w:eastAsia="Calibri"/>
          <w:lang w:val="es-ES" w:eastAsia="en-US"/>
        </w:rPr>
      </w:pPr>
      <w:r w:rsidRPr="00977C10">
        <w:rPr>
          <w:rFonts w:eastAsia="Calibri"/>
          <w:lang w:val="es-ES" w:eastAsia="en-US"/>
        </w:rPr>
        <w:t xml:space="preserve">2. Cabanillas ME, </w:t>
      </w:r>
      <w:proofErr w:type="spellStart"/>
      <w:r w:rsidRPr="00977C10">
        <w:rPr>
          <w:rFonts w:eastAsia="Calibri"/>
          <w:lang w:val="es-ES" w:eastAsia="en-US"/>
        </w:rPr>
        <w:t>McFadden</w:t>
      </w:r>
      <w:proofErr w:type="spellEnd"/>
      <w:r w:rsidRPr="00977C10">
        <w:rPr>
          <w:rFonts w:eastAsia="Calibri"/>
          <w:lang w:val="es-ES" w:eastAsia="en-US"/>
        </w:rPr>
        <w:t xml:space="preserve"> DG, Durante C. </w:t>
      </w:r>
      <w:proofErr w:type="spellStart"/>
      <w:r w:rsidRPr="00977C10">
        <w:rPr>
          <w:rFonts w:eastAsia="Calibri"/>
          <w:lang w:val="es-ES" w:eastAsia="en-US"/>
        </w:rPr>
        <w:t>Thyroid</w:t>
      </w:r>
      <w:proofErr w:type="spellEnd"/>
      <w:r w:rsidRPr="00977C10">
        <w:rPr>
          <w:rFonts w:eastAsia="Calibri"/>
          <w:lang w:val="es-ES" w:eastAsia="en-US"/>
        </w:rPr>
        <w:t xml:space="preserve"> </w:t>
      </w:r>
      <w:proofErr w:type="spellStart"/>
      <w:r w:rsidRPr="00977C10">
        <w:rPr>
          <w:rFonts w:eastAsia="Calibri"/>
          <w:lang w:val="es-ES" w:eastAsia="en-US"/>
        </w:rPr>
        <w:t>cancer</w:t>
      </w:r>
      <w:proofErr w:type="spellEnd"/>
      <w:r w:rsidRPr="00977C10">
        <w:rPr>
          <w:rFonts w:eastAsia="Calibri"/>
          <w:lang w:val="es-ES" w:eastAsia="en-US"/>
        </w:rPr>
        <w:t xml:space="preserve">. Lancet. 2016[acceso:       01/02/2019]; 388:2783–2795. Disponible en: </w:t>
      </w:r>
      <w:hyperlink r:id="rId15" w:history="1">
        <w:r w:rsidRPr="00977C10">
          <w:rPr>
            <w:rFonts w:eastAsia="Calibri"/>
            <w:color w:val="0000FF"/>
            <w:u w:val="single"/>
            <w:lang w:val="es-ES" w:eastAsia="en-US"/>
          </w:rPr>
          <w:t>https://pubmed.ncbi.nlm.nih.gov/27240885/</w:t>
        </w:r>
      </w:hyperlink>
      <w:r w:rsidRPr="00977C10">
        <w:rPr>
          <w:rFonts w:eastAsia="Calibri"/>
          <w:lang w:val="es-ES" w:eastAsia="en-US"/>
        </w:rPr>
        <w:t xml:space="preserve"> </w:t>
      </w:r>
    </w:p>
    <w:p w14:paraId="7722CC98" w14:textId="77777777" w:rsidR="00977C10" w:rsidRPr="00977C10" w:rsidRDefault="00977C10" w:rsidP="00977C10">
      <w:pPr>
        <w:spacing w:line="360" w:lineRule="auto"/>
        <w:contextualSpacing/>
        <w:rPr>
          <w:rFonts w:eastAsia="Calibri"/>
          <w:lang w:val="es-CU" w:eastAsia="en-US"/>
        </w:rPr>
      </w:pPr>
      <w:r w:rsidRPr="00977C10">
        <w:rPr>
          <w:rFonts w:eastAsia="Calibri"/>
          <w:lang w:val="es-ES" w:eastAsia="en-US"/>
        </w:rPr>
        <w:lastRenderedPageBreak/>
        <w:t xml:space="preserve">3. González Tabares R. Necesidad de un sistema ecográfico de estratificación del riesgo de malignidad en lesiones nodulares del tiroides. Revista Cubana de Medicina Militar. 2020 [acceso: 31/07/2020];49(2):352-63. Disponible en:  </w:t>
      </w:r>
      <w:hyperlink r:id="rId16" w:history="1">
        <w:r w:rsidRPr="00977C10">
          <w:rPr>
            <w:rFonts w:eastAsia="Calibri"/>
            <w:color w:val="0000FF"/>
            <w:u w:val="single"/>
            <w:lang w:val="es-ES" w:eastAsia="en-US"/>
          </w:rPr>
          <w:t>http://www.revmedmilitar.sld.cu/index.php/mil/article/view/433/440</w:t>
        </w:r>
      </w:hyperlink>
      <w:r w:rsidRPr="00977C10">
        <w:rPr>
          <w:rFonts w:eastAsia="Calibri"/>
          <w:lang w:val="es-ES" w:eastAsia="en-US"/>
        </w:rPr>
        <w:t xml:space="preserve"> </w:t>
      </w:r>
    </w:p>
    <w:p w14:paraId="0D0FEDC4" w14:textId="77777777" w:rsidR="00977C10" w:rsidRPr="00977C10" w:rsidRDefault="00977C10" w:rsidP="00977C10">
      <w:pPr>
        <w:spacing w:line="360" w:lineRule="auto"/>
        <w:contextualSpacing/>
        <w:rPr>
          <w:rFonts w:eastAsia="Calibri"/>
          <w:lang w:val="es-ES" w:eastAsia="en-US"/>
        </w:rPr>
      </w:pPr>
      <w:r w:rsidRPr="00977C10">
        <w:rPr>
          <w:rFonts w:eastAsia="Calibri"/>
          <w:lang w:val="en-US" w:eastAsia="en-US"/>
        </w:rPr>
        <w:t xml:space="preserve">4. </w:t>
      </w:r>
      <w:proofErr w:type="spellStart"/>
      <w:r w:rsidRPr="00977C10">
        <w:rPr>
          <w:rFonts w:eastAsia="Calibri"/>
          <w:lang w:val="en-US" w:eastAsia="en-US"/>
        </w:rPr>
        <w:t>Mazzaferri</w:t>
      </w:r>
      <w:proofErr w:type="spellEnd"/>
      <w:r w:rsidRPr="00977C10">
        <w:rPr>
          <w:rFonts w:eastAsia="Calibri"/>
          <w:lang w:val="en-US" w:eastAsia="en-US"/>
        </w:rPr>
        <w:t xml:space="preserve"> EL. Management of low-risk differentiated thyroid cancer. </w:t>
      </w:r>
      <w:proofErr w:type="spellStart"/>
      <w:r w:rsidRPr="00977C10">
        <w:rPr>
          <w:rFonts w:eastAsia="Calibri"/>
          <w:lang w:val="es-ES" w:eastAsia="en-US"/>
        </w:rPr>
        <w:t>Endocr</w:t>
      </w:r>
      <w:proofErr w:type="spellEnd"/>
      <w:r w:rsidRPr="00977C10">
        <w:rPr>
          <w:rFonts w:eastAsia="Calibri"/>
          <w:lang w:val="es-ES" w:eastAsia="en-US"/>
        </w:rPr>
        <w:t xml:space="preserve"> </w:t>
      </w:r>
      <w:proofErr w:type="spellStart"/>
      <w:r w:rsidRPr="00977C10">
        <w:rPr>
          <w:rFonts w:eastAsia="Calibri"/>
          <w:lang w:val="es-ES" w:eastAsia="en-US"/>
        </w:rPr>
        <w:t>Pract</w:t>
      </w:r>
      <w:proofErr w:type="spellEnd"/>
      <w:r w:rsidRPr="00977C10">
        <w:rPr>
          <w:rFonts w:eastAsia="Calibri"/>
          <w:lang w:val="es-ES" w:eastAsia="en-US"/>
        </w:rPr>
        <w:t xml:space="preserve">. 2007[acceso: 03/08/2020]; 13:498–512. Disponible en: </w:t>
      </w:r>
      <w:hyperlink r:id="rId17" w:history="1">
        <w:r w:rsidRPr="00977C10">
          <w:rPr>
            <w:rFonts w:eastAsia="Calibri"/>
            <w:color w:val="0000FF"/>
            <w:u w:val="single"/>
            <w:lang w:val="es-ES" w:eastAsia="en-US"/>
          </w:rPr>
          <w:t>https://pubmed.ncbi.nlm.nih.gov/17872353/</w:t>
        </w:r>
      </w:hyperlink>
      <w:r w:rsidRPr="00977C10">
        <w:rPr>
          <w:rFonts w:eastAsia="Calibri"/>
          <w:lang w:val="es-ES" w:eastAsia="en-US"/>
        </w:rPr>
        <w:t xml:space="preserve"> </w:t>
      </w:r>
    </w:p>
    <w:p w14:paraId="37212623" w14:textId="77777777" w:rsidR="00977C10" w:rsidRPr="00977C10" w:rsidRDefault="00977C10" w:rsidP="00977C10">
      <w:pPr>
        <w:spacing w:line="360" w:lineRule="auto"/>
        <w:contextualSpacing/>
        <w:rPr>
          <w:rFonts w:eastAsia="Calibri"/>
          <w:lang w:val="es-ES" w:eastAsia="en-US"/>
        </w:rPr>
      </w:pPr>
      <w:r w:rsidRPr="00977C10">
        <w:rPr>
          <w:rFonts w:eastAsia="Calibri"/>
          <w:lang w:val="en-US" w:eastAsia="en-US"/>
        </w:rPr>
        <w:t xml:space="preserve">5. Horvath E, </w:t>
      </w:r>
      <w:proofErr w:type="spellStart"/>
      <w:r w:rsidRPr="00977C10">
        <w:rPr>
          <w:rFonts w:eastAsia="Calibri"/>
          <w:lang w:val="en-US" w:eastAsia="en-US"/>
        </w:rPr>
        <w:t>Niedmann</w:t>
      </w:r>
      <w:proofErr w:type="spellEnd"/>
      <w:r w:rsidRPr="00977C10">
        <w:rPr>
          <w:rFonts w:eastAsia="Calibri"/>
          <w:lang w:val="en-US" w:eastAsia="en-US"/>
        </w:rPr>
        <w:t xml:space="preserve"> JP, Dominguez M, Rossi R, Majlis S, Franco C, et al. An Ultrasonogram Reporting System for Thyroid Nodules Stratifying Cancer Risk for Clinical Management. </w:t>
      </w:r>
      <w:r w:rsidRPr="00977C10">
        <w:rPr>
          <w:rFonts w:eastAsia="Calibri"/>
          <w:lang w:val="es-ES" w:eastAsia="en-US"/>
        </w:rPr>
        <w:t xml:space="preserve">J Clin </w:t>
      </w:r>
      <w:proofErr w:type="spellStart"/>
      <w:r w:rsidRPr="00977C10">
        <w:rPr>
          <w:rFonts w:eastAsia="Calibri"/>
          <w:lang w:val="es-ES" w:eastAsia="en-US"/>
        </w:rPr>
        <w:t>Endocrinol</w:t>
      </w:r>
      <w:proofErr w:type="spellEnd"/>
      <w:r w:rsidRPr="00977C10">
        <w:rPr>
          <w:rFonts w:eastAsia="Calibri"/>
          <w:lang w:val="es-ES" w:eastAsia="en-US"/>
        </w:rPr>
        <w:t xml:space="preserve"> </w:t>
      </w:r>
      <w:proofErr w:type="spellStart"/>
      <w:r w:rsidRPr="00977C10">
        <w:rPr>
          <w:rFonts w:eastAsia="Calibri"/>
          <w:lang w:val="es-ES" w:eastAsia="en-US"/>
        </w:rPr>
        <w:t>Metab</w:t>
      </w:r>
      <w:proofErr w:type="spellEnd"/>
      <w:r w:rsidRPr="00977C10">
        <w:rPr>
          <w:rFonts w:eastAsia="Calibri"/>
          <w:lang w:val="es-ES" w:eastAsia="en-US"/>
        </w:rPr>
        <w:t>. 2009[acceso: 02/04/2020]; 94(5):1748-51. Disponible en: https://dx.doi.org/10.1210/jc.2008-1724</w:t>
      </w:r>
    </w:p>
    <w:p w14:paraId="0DC0CD75" w14:textId="77777777" w:rsidR="00977C10" w:rsidRPr="00977C10" w:rsidRDefault="00977C10" w:rsidP="00977C10">
      <w:pPr>
        <w:spacing w:line="360" w:lineRule="auto"/>
        <w:contextualSpacing/>
        <w:rPr>
          <w:rFonts w:eastAsia="Calibri"/>
          <w:lang w:val="es-ES" w:eastAsia="en-US"/>
        </w:rPr>
      </w:pPr>
      <w:r w:rsidRPr="00977C10">
        <w:rPr>
          <w:rFonts w:eastAsia="Calibri"/>
          <w:lang w:val="es-ES" w:eastAsia="en-US"/>
        </w:rPr>
        <w:t>6. Ceballos Díaz ME, Malpica Mederos AJ, Guerra González A, Machado del Risco E. Nódulo de Tiroides: estudio ecográfico. Revista Archivo Médico de Camagüey. 2009[acceso: 4/07/2020]; 13(3</w:t>
      </w:r>
      <w:proofErr w:type="gramStart"/>
      <w:r w:rsidRPr="00977C10">
        <w:rPr>
          <w:rFonts w:eastAsia="Calibri"/>
          <w:lang w:val="es-ES" w:eastAsia="en-US"/>
        </w:rPr>
        <w:t>):[</w:t>
      </w:r>
      <w:proofErr w:type="gramEnd"/>
      <w:r w:rsidRPr="00977C10">
        <w:rPr>
          <w:rFonts w:eastAsia="Calibri"/>
          <w:lang w:val="es-ES" w:eastAsia="en-US"/>
        </w:rPr>
        <w:t xml:space="preserve">aprox. 8 p.]. Disponible en: </w:t>
      </w:r>
      <w:hyperlink r:id="rId18" w:history="1">
        <w:r w:rsidRPr="00977C10">
          <w:rPr>
            <w:rFonts w:eastAsia="Calibri"/>
            <w:color w:val="0000FF"/>
            <w:u w:val="single"/>
            <w:lang w:val="es-ES" w:eastAsia="en-US"/>
          </w:rPr>
          <w:t>http://scielo.sld.cu/scielo.php?script=sci_arttext&amp;pid=S1025-02552009000300006</w:t>
        </w:r>
      </w:hyperlink>
      <w:r w:rsidRPr="00977C10">
        <w:rPr>
          <w:rFonts w:eastAsia="Calibri"/>
          <w:lang w:val="es-ES" w:eastAsia="en-US"/>
        </w:rPr>
        <w:t xml:space="preserve"> </w:t>
      </w:r>
    </w:p>
    <w:p w14:paraId="3896B295" w14:textId="77777777" w:rsidR="00977C10" w:rsidRPr="00977C10" w:rsidRDefault="00977C10" w:rsidP="00977C10">
      <w:pPr>
        <w:spacing w:line="360" w:lineRule="auto"/>
        <w:contextualSpacing/>
        <w:rPr>
          <w:rFonts w:eastAsia="Calibri"/>
          <w:lang w:val="es-ES" w:eastAsia="en-US"/>
        </w:rPr>
      </w:pPr>
      <w:r w:rsidRPr="00977C10">
        <w:rPr>
          <w:rFonts w:eastAsia="Calibri"/>
          <w:lang w:val="es-ES" w:eastAsia="en-US"/>
        </w:rPr>
        <w:t xml:space="preserve">7. Manso García S, Velasco Marcos MJ. Valor actual de la ecografía en la caracterización de los nódulos tiroideos: Revisión de las últimas guías clínicas de actuación. Radiología. 2015 [acceso:14/05/2018];57(3): [aprox. 11 p.]. Disponible en: </w:t>
      </w:r>
      <w:hyperlink r:id="rId19" w:history="1">
        <w:r w:rsidRPr="00977C10">
          <w:rPr>
            <w:rFonts w:eastAsia="Calibri"/>
            <w:color w:val="0000FF"/>
            <w:u w:val="single"/>
            <w:lang w:val="es-ES" w:eastAsia="en-US"/>
          </w:rPr>
          <w:t>https://www.sciencedirect.com/science/article/abs/pii/S0033833814000587</w:t>
        </w:r>
      </w:hyperlink>
      <w:r w:rsidRPr="00977C10">
        <w:rPr>
          <w:rFonts w:eastAsia="Calibri"/>
          <w:lang w:val="es-ES" w:eastAsia="en-US"/>
        </w:rPr>
        <w:t xml:space="preserve"> </w:t>
      </w:r>
    </w:p>
    <w:p w14:paraId="084DD6FF" w14:textId="77777777" w:rsidR="00977C10" w:rsidRPr="00977C10" w:rsidRDefault="00977C10" w:rsidP="00977C10">
      <w:pPr>
        <w:spacing w:line="360" w:lineRule="auto"/>
        <w:contextualSpacing/>
        <w:rPr>
          <w:rFonts w:eastAsia="Calibri"/>
          <w:lang w:val="es-ES" w:eastAsia="en-US"/>
        </w:rPr>
      </w:pPr>
      <w:r w:rsidRPr="00977C10">
        <w:rPr>
          <w:rFonts w:eastAsia="Calibri"/>
          <w:lang w:val="en-US" w:eastAsia="en-US"/>
        </w:rPr>
        <w:t xml:space="preserve">8. Haugen BR, Alexander EK, Bible KC, Doherty GM, 2015. American Thyroid Association Management Guidelines for Adult Patients with Thyroid Nodules and Differentiated Thyroid Cancer: The American Thyroid Association Guidelines Task Force on Thyroid Nodules and Differentiated Thyroid Cancer. </w:t>
      </w:r>
      <w:proofErr w:type="spellStart"/>
      <w:r w:rsidRPr="00977C10">
        <w:rPr>
          <w:rFonts w:eastAsia="Calibri"/>
          <w:lang w:val="es-ES" w:eastAsia="en-US"/>
        </w:rPr>
        <w:t>Thyroid</w:t>
      </w:r>
      <w:proofErr w:type="spellEnd"/>
      <w:r w:rsidRPr="00977C10">
        <w:rPr>
          <w:rFonts w:eastAsia="Calibri"/>
          <w:lang w:val="es-ES" w:eastAsia="en-US"/>
        </w:rPr>
        <w:t xml:space="preserve">. 2016[acceso: 31/08/2019];26(1):1–133. Disponible en: </w:t>
      </w:r>
      <w:hyperlink r:id="rId20" w:history="1">
        <w:r w:rsidRPr="00977C10">
          <w:rPr>
            <w:rFonts w:eastAsia="Calibri"/>
            <w:color w:val="0000FF"/>
            <w:u w:val="single"/>
            <w:lang w:val="es-ES" w:eastAsia="en-US"/>
          </w:rPr>
          <w:t>https://www.ncbi.nlm.nih.gov/pmc/articles/PMC4739132/</w:t>
        </w:r>
      </w:hyperlink>
      <w:r w:rsidRPr="00977C10">
        <w:rPr>
          <w:rFonts w:eastAsia="Calibri"/>
          <w:lang w:val="es-ES" w:eastAsia="en-US"/>
        </w:rPr>
        <w:t xml:space="preserve"> </w:t>
      </w:r>
    </w:p>
    <w:p w14:paraId="2D3DB873" w14:textId="77777777" w:rsidR="00977C10" w:rsidRPr="00977C10" w:rsidRDefault="00977C10" w:rsidP="00977C10">
      <w:pPr>
        <w:spacing w:line="360" w:lineRule="auto"/>
        <w:contextualSpacing/>
        <w:rPr>
          <w:rFonts w:eastAsia="Calibri"/>
          <w:lang w:val="es-ES" w:eastAsia="en-US"/>
        </w:rPr>
      </w:pPr>
      <w:r w:rsidRPr="00977C10">
        <w:rPr>
          <w:rFonts w:eastAsia="Calibri"/>
          <w:lang w:val="en-US" w:eastAsia="en-US"/>
        </w:rPr>
        <w:t xml:space="preserve">9. Gao M, Ge M, Ji Q, Cheng R, Lu H, Guan H, et al. Chinese Association </w:t>
      </w:r>
      <w:proofErr w:type="gramStart"/>
      <w:r w:rsidRPr="00977C10">
        <w:rPr>
          <w:rFonts w:eastAsia="Calibri"/>
          <w:lang w:val="en-US" w:eastAsia="en-US"/>
        </w:rPr>
        <w:t>Of</w:t>
      </w:r>
      <w:proofErr w:type="gramEnd"/>
      <w:r w:rsidRPr="00977C10">
        <w:rPr>
          <w:rFonts w:eastAsia="Calibri"/>
          <w:lang w:val="en-US" w:eastAsia="en-US"/>
        </w:rPr>
        <w:t xml:space="preserve"> Thyroid Oncology Cato Chinese Anti-Cancer Association. Chinese expert consensus and guidelines for the diagnosis and treatment of papillary thyroid microcarcinoma. </w:t>
      </w:r>
      <w:proofErr w:type="spellStart"/>
      <w:r w:rsidRPr="00977C10">
        <w:rPr>
          <w:rFonts w:eastAsia="Calibri"/>
          <w:lang w:val="es-ES" w:eastAsia="en-US"/>
        </w:rPr>
        <w:t>Cancer</w:t>
      </w:r>
      <w:proofErr w:type="spellEnd"/>
      <w:r w:rsidRPr="00977C10">
        <w:rPr>
          <w:rFonts w:eastAsia="Calibri"/>
          <w:lang w:val="es-ES" w:eastAsia="en-US"/>
        </w:rPr>
        <w:t xml:space="preserve"> </w:t>
      </w:r>
      <w:proofErr w:type="spellStart"/>
      <w:r w:rsidRPr="00977C10">
        <w:rPr>
          <w:rFonts w:eastAsia="Calibri"/>
          <w:lang w:val="es-ES" w:eastAsia="en-US"/>
        </w:rPr>
        <w:t>Biol</w:t>
      </w:r>
      <w:proofErr w:type="spellEnd"/>
      <w:r w:rsidRPr="00977C10">
        <w:rPr>
          <w:rFonts w:eastAsia="Calibri"/>
          <w:lang w:val="es-ES" w:eastAsia="en-US"/>
        </w:rPr>
        <w:t xml:space="preserve"> </w:t>
      </w:r>
      <w:proofErr w:type="spellStart"/>
      <w:r w:rsidRPr="00977C10">
        <w:rPr>
          <w:rFonts w:eastAsia="Calibri"/>
          <w:lang w:val="es-ES" w:eastAsia="en-US"/>
        </w:rPr>
        <w:t>Med</w:t>
      </w:r>
      <w:proofErr w:type="spellEnd"/>
      <w:r w:rsidRPr="00977C10">
        <w:rPr>
          <w:rFonts w:eastAsia="Calibri"/>
          <w:lang w:val="es-ES" w:eastAsia="en-US"/>
        </w:rPr>
        <w:t xml:space="preserve">. 2017[acceso: 11/06/2019];14(3):203–211. Disponible en: </w:t>
      </w:r>
      <w:hyperlink r:id="rId21" w:history="1">
        <w:r w:rsidRPr="00977C10">
          <w:rPr>
            <w:rFonts w:eastAsia="Calibri"/>
            <w:color w:val="0000FF"/>
            <w:u w:val="single"/>
            <w:lang w:val="es-ES" w:eastAsia="en-US"/>
          </w:rPr>
          <w:t>https://www.ncbi.nlm.nih.gov/pmc/articles/PMC5570598/</w:t>
        </w:r>
      </w:hyperlink>
      <w:r w:rsidRPr="00977C10">
        <w:rPr>
          <w:rFonts w:eastAsia="Calibri"/>
          <w:lang w:val="es-ES" w:eastAsia="en-US"/>
        </w:rPr>
        <w:t xml:space="preserve"> </w:t>
      </w:r>
    </w:p>
    <w:p w14:paraId="33D9D604" w14:textId="77777777" w:rsidR="00977C10" w:rsidRPr="00977C10" w:rsidRDefault="00977C10" w:rsidP="00977C10">
      <w:pPr>
        <w:spacing w:line="360" w:lineRule="auto"/>
        <w:contextualSpacing/>
        <w:rPr>
          <w:rFonts w:eastAsia="Calibri"/>
          <w:lang w:val="en-US" w:eastAsia="en-US"/>
        </w:rPr>
      </w:pPr>
      <w:r w:rsidRPr="00977C10">
        <w:rPr>
          <w:rFonts w:eastAsia="Calibri"/>
          <w:lang w:val="en-US" w:eastAsia="en-US"/>
        </w:rPr>
        <w:lastRenderedPageBreak/>
        <w:t xml:space="preserve">10. Mitchell AL, Gandhi A, Scott-Coombes D, </w:t>
      </w:r>
      <w:proofErr w:type="spellStart"/>
      <w:r w:rsidRPr="00977C10">
        <w:rPr>
          <w:rFonts w:eastAsia="Calibri"/>
          <w:lang w:val="en-US" w:eastAsia="en-US"/>
        </w:rPr>
        <w:t>Perros</w:t>
      </w:r>
      <w:proofErr w:type="spellEnd"/>
      <w:r w:rsidRPr="00977C10">
        <w:rPr>
          <w:rFonts w:eastAsia="Calibri"/>
          <w:lang w:val="en-US" w:eastAsia="en-US"/>
        </w:rPr>
        <w:t xml:space="preserve"> P. Management of thyroid cancer: United Kingdom National Multidisciplinary Guidelines. J </w:t>
      </w:r>
      <w:proofErr w:type="spellStart"/>
      <w:r w:rsidRPr="00977C10">
        <w:rPr>
          <w:rFonts w:eastAsia="Calibri"/>
          <w:lang w:val="en-US" w:eastAsia="en-US"/>
        </w:rPr>
        <w:t>Laryngol</w:t>
      </w:r>
      <w:proofErr w:type="spellEnd"/>
      <w:r w:rsidRPr="00977C10">
        <w:rPr>
          <w:rFonts w:eastAsia="Calibri"/>
          <w:lang w:val="en-US" w:eastAsia="en-US"/>
        </w:rPr>
        <w:t xml:space="preserve"> Otol. 2016[</w:t>
      </w:r>
      <w:proofErr w:type="spellStart"/>
      <w:r w:rsidRPr="00977C10">
        <w:rPr>
          <w:rFonts w:eastAsia="Calibri"/>
          <w:lang w:val="en-US" w:eastAsia="en-US"/>
        </w:rPr>
        <w:t>acceso</w:t>
      </w:r>
      <w:proofErr w:type="spellEnd"/>
      <w:r w:rsidRPr="00977C10">
        <w:rPr>
          <w:rFonts w:eastAsia="Calibri"/>
          <w:lang w:val="en-US" w:eastAsia="en-US"/>
        </w:rPr>
        <w:t xml:space="preserve">: 11/06/2019]; 130(S2): S150-S160. Disponible </w:t>
      </w:r>
      <w:proofErr w:type="spellStart"/>
      <w:r w:rsidRPr="00977C10">
        <w:rPr>
          <w:rFonts w:eastAsia="Calibri"/>
          <w:lang w:val="en-US" w:eastAsia="en-US"/>
        </w:rPr>
        <w:t>en</w:t>
      </w:r>
      <w:proofErr w:type="spellEnd"/>
      <w:r w:rsidRPr="00977C10">
        <w:rPr>
          <w:rFonts w:eastAsia="Calibri"/>
          <w:lang w:val="en-US" w:eastAsia="en-US"/>
        </w:rPr>
        <w:t xml:space="preserve">: </w:t>
      </w:r>
      <w:hyperlink r:id="rId22" w:history="1">
        <w:r w:rsidRPr="00977C10">
          <w:rPr>
            <w:rFonts w:eastAsia="Calibri"/>
            <w:color w:val="0000FF"/>
            <w:u w:val="single"/>
            <w:lang w:val="en-US" w:eastAsia="en-US"/>
          </w:rPr>
          <w:t>https://pubmed.ncbi.nlm.nih.gov/27841128/</w:t>
        </w:r>
      </w:hyperlink>
      <w:r w:rsidRPr="00977C10">
        <w:rPr>
          <w:rFonts w:eastAsia="Calibri"/>
          <w:lang w:val="en-US" w:eastAsia="en-US"/>
        </w:rPr>
        <w:t xml:space="preserve"> </w:t>
      </w:r>
    </w:p>
    <w:p w14:paraId="46F420CF" w14:textId="77777777" w:rsidR="00977C10" w:rsidRPr="00977C10" w:rsidRDefault="00977C10" w:rsidP="00977C10">
      <w:pPr>
        <w:spacing w:line="360" w:lineRule="auto"/>
        <w:contextualSpacing/>
        <w:rPr>
          <w:rFonts w:eastAsia="Calibri"/>
          <w:lang w:val="es-CU" w:eastAsia="en-US"/>
        </w:rPr>
      </w:pPr>
      <w:r w:rsidRPr="00977C10">
        <w:rPr>
          <w:rFonts w:eastAsia="Calibri"/>
          <w:lang w:val="en-US" w:eastAsia="en-US"/>
        </w:rPr>
        <w:t xml:space="preserve">11. Sancho JJ, Lennard TW, Paunovic I, </w:t>
      </w:r>
      <w:proofErr w:type="spellStart"/>
      <w:r w:rsidRPr="00977C10">
        <w:rPr>
          <w:rFonts w:eastAsia="Calibri"/>
          <w:lang w:val="en-US" w:eastAsia="en-US"/>
        </w:rPr>
        <w:t>Triponez</w:t>
      </w:r>
      <w:proofErr w:type="spellEnd"/>
      <w:r w:rsidRPr="00977C10">
        <w:rPr>
          <w:rFonts w:eastAsia="Calibri"/>
          <w:lang w:val="en-US" w:eastAsia="en-US"/>
        </w:rPr>
        <w:t xml:space="preserve"> F, </w:t>
      </w:r>
      <w:proofErr w:type="spellStart"/>
      <w:r w:rsidRPr="00977C10">
        <w:rPr>
          <w:rFonts w:eastAsia="Calibri"/>
          <w:lang w:val="en-US" w:eastAsia="en-US"/>
        </w:rPr>
        <w:t>Sitges</w:t>
      </w:r>
      <w:proofErr w:type="spellEnd"/>
      <w:r w:rsidRPr="00977C10">
        <w:rPr>
          <w:rFonts w:eastAsia="Calibri"/>
          <w:lang w:val="en-US" w:eastAsia="en-US"/>
        </w:rPr>
        <w:t xml:space="preserve">-Serra A. Prophylactic central neck </w:t>
      </w:r>
      <w:proofErr w:type="spellStart"/>
      <w:r w:rsidRPr="00977C10">
        <w:rPr>
          <w:rFonts w:eastAsia="Calibri"/>
          <w:lang w:val="en-US" w:eastAsia="en-US"/>
        </w:rPr>
        <w:t>disection</w:t>
      </w:r>
      <w:proofErr w:type="spellEnd"/>
      <w:r w:rsidRPr="00977C10">
        <w:rPr>
          <w:rFonts w:eastAsia="Calibri"/>
          <w:lang w:val="en-US" w:eastAsia="en-US"/>
        </w:rPr>
        <w:t xml:space="preserve"> in papillary thyroid cancer: a consensus report of the European Society of Endocrine Surgeons (ESES). </w:t>
      </w:r>
      <w:proofErr w:type="spellStart"/>
      <w:r w:rsidRPr="00977C10">
        <w:rPr>
          <w:rFonts w:eastAsia="Calibri"/>
          <w:lang w:val="es-CU" w:eastAsia="en-US"/>
        </w:rPr>
        <w:t>Langenbecks</w:t>
      </w:r>
      <w:proofErr w:type="spellEnd"/>
      <w:r w:rsidRPr="00977C10">
        <w:rPr>
          <w:rFonts w:eastAsia="Calibri"/>
          <w:lang w:val="es-CU" w:eastAsia="en-US"/>
        </w:rPr>
        <w:t xml:space="preserve"> </w:t>
      </w:r>
      <w:proofErr w:type="spellStart"/>
      <w:r w:rsidRPr="00977C10">
        <w:rPr>
          <w:rFonts w:eastAsia="Calibri"/>
          <w:lang w:val="es-CU" w:eastAsia="en-US"/>
        </w:rPr>
        <w:t>Arch</w:t>
      </w:r>
      <w:proofErr w:type="spellEnd"/>
      <w:r w:rsidRPr="00977C10">
        <w:rPr>
          <w:rFonts w:eastAsia="Calibri"/>
          <w:lang w:val="es-CU" w:eastAsia="en-US"/>
        </w:rPr>
        <w:t xml:space="preserve"> </w:t>
      </w:r>
      <w:proofErr w:type="spellStart"/>
      <w:r w:rsidRPr="00977C10">
        <w:rPr>
          <w:rFonts w:eastAsia="Calibri"/>
          <w:lang w:val="es-CU" w:eastAsia="en-US"/>
        </w:rPr>
        <w:t>Surg</w:t>
      </w:r>
      <w:proofErr w:type="spellEnd"/>
      <w:r w:rsidRPr="00977C10">
        <w:rPr>
          <w:rFonts w:eastAsia="Calibri"/>
          <w:lang w:val="es-CU" w:eastAsia="en-US"/>
        </w:rPr>
        <w:t xml:space="preserve">. 2014[acceso: 11/06/2019]; 399(2):155-63. Disponible en: </w:t>
      </w:r>
      <w:hyperlink r:id="rId23" w:history="1">
        <w:r w:rsidRPr="00977C10">
          <w:rPr>
            <w:rFonts w:eastAsia="Calibri"/>
            <w:color w:val="0000FF"/>
            <w:u w:val="single"/>
            <w:lang w:val="es-CU" w:eastAsia="en-US"/>
          </w:rPr>
          <w:t>https://pubmed.ncbi.nlm.nih.gov/24352594/</w:t>
        </w:r>
      </w:hyperlink>
      <w:r w:rsidRPr="00977C10">
        <w:rPr>
          <w:rFonts w:eastAsia="Calibri"/>
          <w:lang w:val="es-CU" w:eastAsia="en-US"/>
        </w:rPr>
        <w:t xml:space="preserve"> </w:t>
      </w:r>
    </w:p>
    <w:p w14:paraId="1E9B785F" w14:textId="77777777" w:rsidR="00977C10" w:rsidRPr="00977C10" w:rsidRDefault="00977C10" w:rsidP="00977C10">
      <w:pPr>
        <w:spacing w:line="360" w:lineRule="auto"/>
        <w:contextualSpacing/>
        <w:rPr>
          <w:rFonts w:eastAsia="Calibri"/>
          <w:lang w:val="en-US" w:eastAsia="en-US"/>
        </w:rPr>
      </w:pPr>
      <w:r w:rsidRPr="00977C10">
        <w:rPr>
          <w:rFonts w:eastAsia="Calibri"/>
          <w:lang w:val="en-US" w:eastAsia="en-US"/>
        </w:rPr>
        <w:t>12. Huang XP, Ye TT, Zhang L, Liu RF, Lai XJ, Wang L, et al. Predictive factors for central lymph node metastases in papillary thyroid microcarcinoma. World J Clin Cases. 2020 [</w:t>
      </w:r>
      <w:proofErr w:type="spellStart"/>
      <w:r w:rsidRPr="00977C10">
        <w:rPr>
          <w:rFonts w:eastAsia="Calibri"/>
          <w:lang w:val="en-US" w:eastAsia="en-US"/>
        </w:rPr>
        <w:t>acceso</w:t>
      </w:r>
      <w:proofErr w:type="spellEnd"/>
      <w:r w:rsidRPr="00977C10">
        <w:rPr>
          <w:rFonts w:eastAsia="Calibri"/>
          <w:lang w:val="en-US" w:eastAsia="en-US"/>
        </w:rPr>
        <w:t xml:space="preserve">: 17/09/2020]26;8(8):1350–1360. Disponible </w:t>
      </w:r>
      <w:proofErr w:type="spellStart"/>
      <w:r w:rsidRPr="00977C10">
        <w:rPr>
          <w:rFonts w:eastAsia="Calibri"/>
          <w:lang w:val="en-US" w:eastAsia="en-US"/>
        </w:rPr>
        <w:t>en</w:t>
      </w:r>
      <w:proofErr w:type="spellEnd"/>
      <w:r w:rsidRPr="00977C10">
        <w:rPr>
          <w:rFonts w:eastAsia="Calibri"/>
          <w:lang w:val="en-US" w:eastAsia="en-US"/>
        </w:rPr>
        <w:t xml:space="preserve">: </w:t>
      </w:r>
      <w:hyperlink r:id="rId24" w:history="1">
        <w:r w:rsidRPr="00977C10">
          <w:rPr>
            <w:rFonts w:eastAsia="Calibri"/>
            <w:color w:val="0000FF"/>
            <w:u w:val="single"/>
            <w:lang w:val="en-US" w:eastAsia="en-US"/>
          </w:rPr>
          <w:t>https://www.ncbi.nlm.nih.gov/pmc/articles/PMC7190943/</w:t>
        </w:r>
      </w:hyperlink>
      <w:r w:rsidRPr="00977C10">
        <w:rPr>
          <w:rFonts w:eastAsia="Calibri"/>
          <w:lang w:val="en-US" w:eastAsia="en-US"/>
        </w:rPr>
        <w:t xml:space="preserve">  </w:t>
      </w:r>
    </w:p>
    <w:p w14:paraId="4D659FD0" w14:textId="77777777" w:rsidR="00977C10" w:rsidRPr="00977C10" w:rsidRDefault="00977C10" w:rsidP="00977C10">
      <w:pPr>
        <w:spacing w:line="360" w:lineRule="auto"/>
        <w:contextualSpacing/>
        <w:rPr>
          <w:rFonts w:eastAsia="Calibri"/>
          <w:lang w:val="es-CU" w:eastAsia="en-US"/>
        </w:rPr>
      </w:pPr>
      <w:r w:rsidRPr="00977C10">
        <w:rPr>
          <w:rFonts w:eastAsia="Calibri"/>
          <w:lang w:val="en-US" w:eastAsia="en-US"/>
        </w:rPr>
        <w:t xml:space="preserve">13.Wang Y, Guan Q, Xiang J. Nomogram for predicting central lymph node metastasis in papillary thyroid microcarcinoma: A retrospective cohort study of 8668 patients. </w:t>
      </w:r>
      <w:proofErr w:type="spellStart"/>
      <w:r w:rsidRPr="00977C10">
        <w:rPr>
          <w:rFonts w:eastAsia="Calibri"/>
          <w:lang w:val="es-CU" w:eastAsia="en-US"/>
        </w:rPr>
        <w:t>Int</w:t>
      </w:r>
      <w:proofErr w:type="spellEnd"/>
      <w:r w:rsidRPr="00977C10">
        <w:rPr>
          <w:rFonts w:eastAsia="Calibri"/>
          <w:lang w:val="es-CU" w:eastAsia="en-US"/>
        </w:rPr>
        <w:t xml:space="preserve"> J </w:t>
      </w:r>
      <w:proofErr w:type="spellStart"/>
      <w:r w:rsidRPr="00977C10">
        <w:rPr>
          <w:rFonts w:eastAsia="Calibri"/>
          <w:lang w:val="es-CU" w:eastAsia="en-US"/>
        </w:rPr>
        <w:t>Surg</w:t>
      </w:r>
      <w:proofErr w:type="spellEnd"/>
      <w:r w:rsidRPr="00977C10">
        <w:rPr>
          <w:rFonts w:eastAsia="Calibri"/>
          <w:lang w:val="es-CU" w:eastAsia="en-US"/>
        </w:rPr>
        <w:t xml:space="preserve">. 2018[acceso: 13/09/2020];55(7):98–102. Disponible en: </w:t>
      </w:r>
      <w:hyperlink r:id="rId25" w:history="1">
        <w:r w:rsidRPr="00977C10">
          <w:rPr>
            <w:rFonts w:eastAsia="Calibri"/>
            <w:color w:val="0000FF"/>
            <w:u w:val="single"/>
            <w:lang w:val="es-CU" w:eastAsia="en-US"/>
          </w:rPr>
          <w:t>https://www.sciencedirect.com/science/article/pii/S1743919118307714</w:t>
        </w:r>
      </w:hyperlink>
    </w:p>
    <w:p w14:paraId="4EB0DD75" w14:textId="77777777" w:rsidR="00977C10" w:rsidRPr="00977C10" w:rsidRDefault="00977C10" w:rsidP="00977C10">
      <w:pPr>
        <w:spacing w:line="360" w:lineRule="auto"/>
        <w:contextualSpacing/>
        <w:rPr>
          <w:rFonts w:eastAsia="Calibri"/>
          <w:lang w:val="es-ES" w:eastAsia="en-US"/>
        </w:rPr>
      </w:pPr>
      <w:r w:rsidRPr="00977C10">
        <w:rPr>
          <w:rFonts w:eastAsia="Calibri"/>
          <w:lang w:val="en-US" w:eastAsia="en-US"/>
        </w:rPr>
        <w:t xml:space="preserve">14. Hwang HS, Orloff LA. Efficacy of preoperative neck ultrasound in the detection of cervical lymph node metastasis from thyroid cancer. </w:t>
      </w:r>
      <w:proofErr w:type="spellStart"/>
      <w:r w:rsidRPr="00977C10">
        <w:rPr>
          <w:rFonts w:eastAsia="Calibri"/>
          <w:lang w:val="es-ES" w:eastAsia="en-US"/>
        </w:rPr>
        <w:t>Laryngoscope</w:t>
      </w:r>
      <w:proofErr w:type="spellEnd"/>
      <w:r w:rsidRPr="00977C10">
        <w:rPr>
          <w:rFonts w:eastAsia="Calibri"/>
          <w:lang w:val="es-ES" w:eastAsia="en-US"/>
        </w:rPr>
        <w:t xml:space="preserve">. 2011[acceso: 13/09/2020]; 121(3):487-91. Disponible en: </w:t>
      </w:r>
      <w:hyperlink r:id="rId26" w:history="1">
        <w:r w:rsidRPr="00977C10">
          <w:rPr>
            <w:rFonts w:eastAsia="Calibri"/>
            <w:color w:val="0000FF"/>
            <w:u w:val="single"/>
            <w:lang w:val="es-ES" w:eastAsia="en-US"/>
          </w:rPr>
          <w:t>https://pubmed.ncbi.nlm.nih.gov/21344423/</w:t>
        </w:r>
      </w:hyperlink>
      <w:r w:rsidRPr="00977C10">
        <w:rPr>
          <w:rFonts w:eastAsia="Calibri"/>
          <w:lang w:val="es-ES" w:eastAsia="en-US"/>
        </w:rPr>
        <w:t xml:space="preserve"> </w:t>
      </w:r>
    </w:p>
    <w:p w14:paraId="722CA4BF" w14:textId="77777777" w:rsidR="00977C10" w:rsidRPr="00977C10" w:rsidRDefault="00977C10" w:rsidP="00977C10">
      <w:pPr>
        <w:spacing w:line="360" w:lineRule="auto"/>
        <w:contextualSpacing/>
        <w:rPr>
          <w:rFonts w:eastAsia="Calibri"/>
          <w:lang w:val="es-ES" w:eastAsia="en-US"/>
        </w:rPr>
      </w:pPr>
      <w:r w:rsidRPr="00977C10">
        <w:rPr>
          <w:rFonts w:eastAsia="Calibri"/>
          <w:lang w:val="en-US" w:eastAsia="en-US"/>
        </w:rPr>
        <w:t xml:space="preserve">15. Kwak JY, Kim EK, Kim MJ, Son EJ, Chung WY, Park CS. Papillary microcarcinoma of the thyroid: predicting factors of lateral neck node metastasis. </w:t>
      </w:r>
      <w:r w:rsidRPr="00977C10">
        <w:rPr>
          <w:rFonts w:eastAsia="Calibri"/>
          <w:lang w:val="es-ES" w:eastAsia="en-US"/>
        </w:rPr>
        <w:t xml:space="preserve">Ann </w:t>
      </w:r>
      <w:proofErr w:type="spellStart"/>
      <w:r w:rsidRPr="00977C10">
        <w:rPr>
          <w:rFonts w:eastAsia="Calibri"/>
          <w:lang w:val="es-ES" w:eastAsia="en-US"/>
        </w:rPr>
        <w:t>Surg</w:t>
      </w:r>
      <w:proofErr w:type="spellEnd"/>
      <w:r w:rsidRPr="00977C10">
        <w:rPr>
          <w:rFonts w:eastAsia="Calibri"/>
          <w:lang w:val="es-ES" w:eastAsia="en-US"/>
        </w:rPr>
        <w:t xml:space="preserve"> Oncol. 2009[acceso: 03/07/2020] ;16(5):1348-55. Disponible en: </w:t>
      </w:r>
      <w:hyperlink r:id="rId27" w:history="1">
        <w:r w:rsidRPr="00977C10">
          <w:rPr>
            <w:rFonts w:eastAsia="Calibri"/>
            <w:color w:val="0000FF"/>
            <w:u w:val="single"/>
            <w:lang w:val="es-ES" w:eastAsia="en-US"/>
          </w:rPr>
          <w:t>https://link.springer.com/article/10.1245/s10434-009-0384-x</w:t>
        </w:r>
      </w:hyperlink>
      <w:r w:rsidRPr="00977C10">
        <w:rPr>
          <w:rFonts w:eastAsia="Calibri"/>
          <w:lang w:val="es-ES" w:eastAsia="en-US"/>
        </w:rPr>
        <w:t xml:space="preserve"> </w:t>
      </w:r>
    </w:p>
    <w:p w14:paraId="35B92C06" w14:textId="77777777" w:rsidR="00977C10" w:rsidRPr="00977C10" w:rsidRDefault="00977C10" w:rsidP="00977C10">
      <w:pPr>
        <w:spacing w:line="360" w:lineRule="auto"/>
        <w:contextualSpacing/>
        <w:rPr>
          <w:rFonts w:eastAsia="Calibri"/>
          <w:lang w:val="es-ES" w:eastAsia="en-US"/>
        </w:rPr>
      </w:pPr>
      <w:r w:rsidRPr="00977C10">
        <w:rPr>
          <w:rFonts w:eastAsia="Calibri"/>
          <w:lang w:val="en-US" w:eastAsia="en-US"/>
        </w:rPr>
        <w:t xml:space="preserve">16. Lee YJ, Kim DW, Park HK, Kim DH, Jung SJ, Oh M, et al. Pre-operative ultrasound diagnosis of nodal metastasis in papillary thyroid carcinoma patients according to nodal compartment. </w:t>
      </w:r>
      <w:proofErr w:type="spellStart"/>
      <w:r w:rsidRPr="00977C10">
        <w:rPr>
          <w:rFonts w:eastAsia="Calibri"/>
          <w:lang w:val="es-ES" w:eastAsia="en-US"/>
        </w:rPr>
        <w:t>Ultrasound</w:t>
      </w:r>
      <w:proofErr w:type="spellEnd"/>
      <w:r w:rsidRPr="00977C10">
        <w:rPr>
          <w:rFonts w:eastAsia="Calibri"/>
          <w:lang w:val="es-ES" w:eastAsia="en-US"/>
        </w:rPr>
        <w:t xml:space="preserve"> </w:t>
      </w:r>
      <w:proofErr w:type="spellStart"/>
      <w:r w:rsidRPr="00977C10">
        <w:rPr>
          <w:rFonts w:eastAsia="Calibri"/>
          <w:lang w:val="es-ES" w:eastAsia="en-US"/>
        </w:rPr>
        <w:t>Med</w:t>
      </w:r>
      <w:proofErr w:type="spellEnd"/>
      <w:r w:rsidRPr="00977C10">
        <w:rPr>
          <w:rFonts w:eastAsia="Calibri"/>
          <w:lang w:val="es-ES" w:eastAsia="en-US"/>
        </w:rPr>
        <w:t xml:space="preserve"> </w:t>
      </w:r>
      <w:proofErr w:type="spellStart"/>
      <w:r w:rsidRPr="00977C10">
        <w:rPr>
          <w:rFonts w:eastAsia="Calibri"/>
          <w:lang w:val="es-ES" w:eastAsia="en-US"/>
        </w:rPr>
        <w:t>Biol</w:t>
      </w:r>
      <w:proofErr w:type="spellEnd"/>
      <w:r w:rsidRPr="00977C10">
        <w:rPr>
          <w:rFonts w:eastAsia="Calibri"/>
          <w:lang w:val="es-ES" w:eastAsia="en-US"/>
        </w:rPr>
        <w:t xml:space="preserve"> 2015[acceso: 3/07/2020]; 41(5):1294-300.</w:t>
      </w:r>
    </w:p>
    <w:p w14:paraId="1BDAA6BE" w14:textId="77777777" w:rsidR="00977C10" w:rsidRPr="00977C10" w:rsidRDefault="00977C10" w:rsidP="00977C10">
      <w:pPr>
        <w:spacing w:line="360" w:lineRule="auto"/>
        <w:contextualSpacing/>
        <w:rPr>
          <w:rFonts w:eastAsia="Calibri"/>
          <w:lang w:val="es-ES" w:eastAsia="en-US"/>
        </w:rPr>
      </w:pPr>
      <w:r w:rsidRPr="00977C10">
        <w:rPr>
          <w:rFonts w:eastAsia="Calibri"/>
          <w:lang w:val="es-ES" w:eastAsia="en-US"/>
        </w:rPr>
        <w:t xml:space="preserve">Disponible en: </w:t>
      </w:r>
      <w:hyperlink r:id="rId28" w:history="1">
        <w:r w:rsidRPr="00977C10">
          <w:rPr>
            <w:rFonts w:eastAsia="Calibri"/>
            <w:color w:val="0000FF"/>
            <w:u w:val="single"/>
            <w:lang w:val="es-ES" w:eastAsia="en-US"/>
          </w:rPr>
          <w:t>https://pubmed.ncbi.nlm.nih.gov/25703430/</w:t>
        </w:r>
      </w:hyperlink>
      <w:r w:rsidRPr="00977C10">
        <w:rPr>
          <w:rFonts w:eastAsia="Calibri"/>
          <w:lang w:val="es-ES" w:eastAsia="en-US"/>
        </w:rPr>
        <w:t xml:space="preserve"> </w:t>
      </w:r>
    </w:p>
    <w:p w14:paraId="2E3B8238" w14:textId="77777777" w:rsidR="00977C10" w:rsidRPr="00977C10" w:rsidRDefault="00977C10" w:rsidP="00977C10">
      <w:pPr>
        <w:spacing w:line="360" w:lineRule="auto"/>
        <w:contextualSpacing/>
        <w:rPr>
          <w:rFonts w:eastAsia="Calibri"/>
          <w:lang w:val="es-ES" w:eastAsia="en-US"/>
        </w:rPr>
      </w:pPr>
      <w:r w:rsidRPr="00977C10">
        <w:rPr>
          <w:rFonts w:eastAsia="Calibri"/>
          <w:lang w:val="es-ES" w:eastAsia="en-US"/>
        </w:rPr>
        <w:t xml:space="preserve">17. Mota JD, García J. Carcinoma indiferenciado de la glándula tiroides. Estudio histológico e inmunohistoquímico en cinco casos. </w:t>
      </w:r>
      <w:proofErr w:type="spellStart"/>
      <w:r w:rsidRPr="00977C10">
        <w:rPr>
          <w:rFonts w:eastAsia="Calibri"/>
          <w:lang w:val="es-ES" w:eastAsia="en-US"/>
        </w:rPr>
        <w:t>Rev</w:t>
      </w:r>
      <w:proofErr w:type="spellEnd"/>
      <w:r w:rsidRPr="00977C10">
        <w:rPr>
          <w:rFonts w:eastAsia="Calibri"/>
          <w:lang w:val="es-ES" w:eastAsia="en-US"/>
        </w:rPr>
        <w:t xml:space="preserve"> </w:t>
      </w:r>
      <w:proofErr w:type="spellStart"/>
      <w:r w:rsidRPr="00977C10">
        <w:rPr>
          <w:rFonts w:eastAsia="Calibri"/>
          <w:lang w:val="es-ES" w:eastAsia="en-US"/>
        </w:rPr>
        <w:t>Facul</w:t>
      </w:r>
      <w:proofErr w:type="spellEnd"/>
      <w:r w:rsidRPr="00977C10">
        <w:rPr>
          <w:rFonts w:eastAsia="Calibri"/>
          <w:lang w:val="es-ES" w:eastAsia="en-US"/>
        </w:rPr>
        <w:t xml:space="preserve"> </w:t>
      </w:r>
      <w:proofErr w:type="spellStart"/>
      <w:r w:rsidRPr="00977C10">
        <w:rPr>
          <w:rFonts w:eastAsia="Calibri"/>
          <w:lang w:val="es-ES" w:eastAsia="en-US"/>
        </w:rPr>
        <w:t>Med</w:t>
      </w:r>
      <w:proofErr w:type="spellEnd"/>
      <w:r w:rsidRPr="00977C10">
        <w:rPr>
          <w:rFonts w:eastAsia="Calibri"/>
          <w:lang w:val="es-ES" w:eastAsia="en-US"/>
        </w:rPr>
        <w:t xml:space="preserve">. 2017[acceso: 03/04/2019]; 25(2):87-103. Disponible en: </w:t>
      </w:r>
      <w:hyperlink r:id="rId29" w:history="1">
        <w:r w:rsidRPr="00977C10">
          <w:rPr>
            <w:rFonts w:eastAsia="Calibri"/>
            <w:color w:val="0000FF"/>
            <w:u w:val="single"/>
            <w:lang w:val="es-ES" w:eastAsia="en-US"/>
          </w:rPr>
          <w:t>http://ve.scielo.org/scielo.php?pid=S0798-04692002000100030&amp;script=sci_arttext</w:t>
        </w:r>
      </w:hyperlink>
      <w:r w:rsidRPr="00977C10">
        <w:rPr>
          <w:rFonts w:eastAsia="Calibri"/>
          <w:lang w:val="es-ES" w:eastAsia="en-US"/>
        </w:rPr>
        <w:t xml:space="preserve"> </w:t>
      </w:r>
    </w:p>
    <w:p w14:paraId="3BFF64DA" w14:textId="77777777" w:rsidR="00977C10" w:rsidRPr="00977C10" w:rsidRDefault="00977C10" w:rsidP="00977C10">
      <w:pPr>
        <w:spacing w:line="360" w:lineRule="auto"/>
        <w:rPr>
          <w:b/>
          <w:bCs/>
          <w:color w:val="000000"/>
          <w:lang w:val="es-ES" w:eastAsia="es-ES"/>
        </w:rPr>
      </w:pPr>
    </w:p>
    <w:p w14:paraId="4FCCD61D" w14:textId="77777777" w:rsidR="00977C10" w:rsidRPr="00977C10" w:rsidRDefault="00977C10" w:rsidP="00977C10">
      <w:pPr>
        <w:spacing w:line="360" w:lineRule="auto"/>
        <w:jc w:val="center"/>
        <w:rPr>
          <w:b/>
          <w:bCs/>
          <w:color w:val="000000"/>
          <w:lang w:val="es-ES" w:eastAsia="es-ES"/>
        </w:rPr>
      </w:pPr>
    </w:p>
    <w:p w14:paraId="003EE4FD" w14:textId="77777777" w:rsidR="00977C10" w:rsidRPr="00977C10" w:rsidRDefault="00977C10" w:rsidP="00977C10">
      <w:pPr>
        <w:spacing w:line="360" w:lineRule="auto"/>
        <w:jc w:val="center"/>
        <w:rPr>
          <w:lang w:val="es-ES" w:eastAsia="es-ES"/>
        </w:rPr>
      </w:pPr>
      <w:r w:rsidRPr="00977C10">
        <w:rPr>
          <w:b/>
          <w:bCs/>
          <w:color w:val="000000"/>
          <w:lang w:val="es-ES" w:eastAsia="es-ES"/>
        </w:rPr>
        <w:t>Conflictos de interés</w:t>
      </w:r>
    </w:p>
    <w:p w14:paraId="07E37835" w14:textId="77777777" w:rsidR="00977C10" w:rsidRPr="00977C10" w:rsidRDefault="00977C10" w:rsidP="00977C10">
      <w:pPr>
        <w:spacing w:line="360" w:lineRule="auto"/>
        <w:rPr>
          <w:lang w:val="es-ES" w:eastAsia="es-ES"/>
        </w:rPr>
      </w:pPr>
      <w:r w:rsidRPr="00977C10">
        <w:rPr>
          <w:color w:val="000000"/>
          <w:lang w:val="es-ES" w:eastAsia="es-ES"/>
        </w:rPr>
        <w:t xml:space="preserve">No existen conflictos de interés en relación con el trabajo. </w:t>
      </w:r>
    </w:p>
    <w:p w14:paraId="3C8748DF" w14:textId="77777777" w:rsidR="00977C10" w:rsidRPr="00977C10" w:rsidRDefault="00977C10" w:rsidP="00977C10">
      <w:pPr>
        <w:spacing w:line="360" w:lineRule="auto"/>
        <w:rPr>
          <w:lang w:val="es-ES" w:eastAsia="es-ES"/>
        </w:rPr>
      </w:pPr>
    </w:p>
    <w:p w14:paraId="2D035D08" w14:textId="77777777" w:rsidR="00977C10" w:rsidRPr="00977C10" w:rsidRDefault="00977C10" w:rsidP="00977C10">
      <w:pPr>
        <w:spacing w:line="360" w:lineRule="auto"/>
        <w:jc w:val="center"/>
        <w:rPr>
          <w:lang w:val="es-ES" w:eastAsia="es-ES"/>
        </w:rPr>
      </w:pPr>
      <w:r w:rsidRPr="00977C10">
        <w:rPr>
          <w:b/>
          <w:bCs/>
          <w:color w:val="000000"/>
          <w:lang w:val="es-ES" w:eastAsia="es-ES"/>
        </w:rPr>
        <w:t>Contribuciones de los autores</w:t>
      </w:r>
    </w:p>
    <w:p w14:paraId="78550690" w14:textId="16298373" w:rsidR="00586034" w:rsidRDefault="00977C10" w:rsidP="00977C10">
      <w:pPr>
        <w:spacing w:line="360" w:lineRule="auto"/>
        <w:rPr>
          <w:color w:val="000000"/>
          <w:lang w:val="es-ES" w:eastAsia="es-ES"/>
        </w:rPr>
      </w:pPr>
      <w:r w:rsidRPr="00977C10">
        <w:rPr>
          <w:i/>
          <w:iCs/>
          <w:color w:val="000000"/>
          <w:lang w:val="es-ES" w:eastAsia="es-ES"/>
        </w:rPr>
        <w:t>Ren</w:t>
      </w:r>
      <w:r w:rsidR="00563EE6">
        <w:rPr>
          <w:i/>
          <w:iCs/>
          <w:color w:val="000000"/>
          <w:lang w:val="es-ES" w:eastAsia="es-ES"/>
        </w:rPr>
        <w:t>é</w:t>
      </w:r>
      <w:r w:rsidR="00022C06">
        <w:rPr>
          <w:i/>
          <w:iCs/>
          <w:color w:val="000000"/>
          <w:lang w:val="es-ES" w:eastAsia="es-ES"/>
        </w:rPr>
        <w:t xml:space="preserve"> </w:t>
      </w:r>
      <w:r w:rsidRPr="00977C10">
        <w:rPr>
          <w:i/>
          <w:iCs/>
          <w:color w:val="000000"/>
          <w:lang w:val="es-ES" w:eastAsia="es-ES"/>
        </w:rPr>
        <w:t xml:space="preserve">Santiago Borges </w:t>
      </w:r>
      <w:proofErr w:type="spellStart"/>
      <w:r w:rsidRPr="00977C10">
        <w:rPr>
          <w:i/>
          <w:iCs/>
          <w:color w:val="000000"/>
          <w:lang w:val="es-ES" w:eastAsia="es-ES"/>
        </w:rPr>
        <w:t>Sandrino</w:t>
      </w:r>
      <w:proofErr w:type="spellEnd"/>
      <w:r w:rsidRPr="00977C10">
        <w:rPr>
          <w:color w:val="000000"/>
          <w:lang w:val="es-ES" w:eastAsia="es-ES"/>
        </w:rPr>
        <w:t xml:space="preserve">: diseñó y redactó el trabajo, realizó el análisis e interpretación de los resultados. </w:t>
      </w:r>
    </w:p>
    <w:p w14:paraId="40CB35D2" w14:textId="72F9E863" w:rsidR="00F11D83" w:rsidRDefault="00977C10" w:rsidP="00977C10">
      <w:pPr>
        <w:spacing w:line="360" w:lineRule="auto"/>
        <w:rPr>
          <w:color w:val="000000"/>
          <w:lang w:val="es-ES" w:eastAsia="es-ES"/>
        </w:rPr>
      </w:pPr>
      <w:proofErr w:type="spellStart"/>
      <w:r w:rsidRPr="00977C10">
        <w:rPr>
          <w:i/>
          <w:iCs/>
          <w:color w:val="000000"/>
          <w:lang w:val="es-ES" w:eastAsia="es-ES"/>
        </w:rPr>
        <w:t>Dioslan</w:t>
      </w:r>
      <w:proofErr w:type="spellEnd"/>
      <w:r w:rsidRPr="00977C10">
        <w:rPr>
          <w:i/>
          <w:iCs/>
          <w:color w:val="000000"/>
          <w:lang w:val="es-ES" w:eastAsia="es-ES"/>
        </w:rPr>
        <w:t xml:space="preserve"> Moreno Ruiz:</w:t>
      </w:r>
      <w:r w:rsidRPr="00977C10">
        <w:rPr>
          <w:color w:val="000000"/>
          <w:lang w:val="es-ES" w:eastAsia="es-ES"/>
        </w:rPr>
        <w:t xml:space="preserve"> diseño y redacción del trabajo.</w:t>
      </w:r>
    </w:p>
    <w:p w14:paraId="2A69351C" w14:textId="77777777" w:rsidR="00F11D83" w:rsidRDefault="00977C10" w:rsidP="00977C10">
      <w:pPr>
        <w:spacing w:line="360" w:lineRule="auto"/>
        <w:rPr>
          <w:color w:val="000000"/>
          <w:lang w:val="es-ES" w:eastAsia="es-ES"/>
        </w:rPr>
      </w:pPr>
      <w:proofErr w:type="spellStart"/>
      <w:r w:rsidRPr="00977C10">
        <w:rPr>
          <w:i/>
          <w:iCs/>
          <w:color w:val="000000"/>
          <w:lang w:val="es-ES" w:eastAsia="es-ES"/>
        </w:rPr>
        <w:t>Enia</w:t>
      </w:r>
      <w:proofErr w:type="spellEnd"/>
      <w:r w:rsidRPr="00977C10">
        <w:rPr>
          <w:i/>
          <w:iCs/>
          <w:color w:val="000000"/>
          <w:lang w:val="es-ES" w:eastAsia="es-ES"/>
        </w:rPr>
        <w:t xml:space="preserve"> Ramón </w:t>
      </w:r>
      <w:proofErr w:type="spellStart"/>
      <w:r w:rsidRPr="00977C10">
        <w:rPr>
          <w:i/>
          <w:iCs/>
          <w:color w:val="000000"/>
          <w:lang w:val="es-ES" w:eastAsia="es-ES"/>
        </w:rPr>
        <w:t>Musibay</w:t>
      </w:r>
      <w:proofErr w:type="spellEnd"/>
      <w:r w:rsidRPr="00977C10">
        <w:rPr>
          <w:color w:val="000000"/>
          <w:lang w:val="es-ES" w:eastAsia="es-ES"/>
        </w:rPr>
        <w:t xml:space="preserve">: diseño y redacción del trabajo. </w:t>
      </w:r>
    </w:p>
    <w:p w14:paraId="6238AD50" w14:textId="77777777" w:rsidR="00F11D83" w:rsidRDefault="00977C10" w:rsidP="00977C10">
      <w:pPr>
        <w:spacing w:line="360" w:lineRule="auto"/>
        <w:rPr>
          <w:color w:val="000000"/>
          <w:lang w:val="es-ES" w:eastAsia="es-ES"/>
        </w:rPr>
      </w:pPr>
      <w:r w:rsidRPr="00977C10">
        <w:rPr>
          <w:i/>
          <w:iCs/>
          <w:color w:val="000000"/>
          <w:lang w:val="es-ES" w:eastAsia="es-ES"/>
        </w:rPr>
        <w:t>Jacinto Navas Igarza</w:t>
      </w:r>
      <w:r w:rsidRPr="00977C10">
        <w:rPr>
          <w:color w:val="000000"/>
          <w:lang w:val="es-ES" w:eastAsia="es-ES"/>
        </w:rPr>
        <w:t xml:space="preserve">: Confección de base de datos. </w:t>
      </w:r>
    </w:p>
    <w:p w14:paraId="53EC1392" w14:textId="77777777" w:rsidR="00F11D83" w:rsidRDefault="00977C10" w:rsidP="00977C10">
      <w:pPr>
        <w:spacing w:line="360" w:lineRule="auto"/>
        <w:rPr>
          <w:color w:val="000000"/>
          <w:lang w:val="es-ES" w:eastAsia="es-ES"/>
        </w:rPr>
      </w:pPr>
      <w:r w:rsidRPr="00977C10">
        <w:rPr>
          <w:i/>
          <w:lang w:val="es-ES" w:eastAsia="es-ES"/>
        </w:rPr>
        <w:t>Wilfredo Ernesto Santiesteban Pupo</w:t>
      </w:r>
      <w:r w:rsidRPr="00977C10">
        <w:rPr>
          <w:color w:val="000000"/>
          <w:lang w:val="es-ES" w:eastAsia="es-ES"/>
        </w:rPr>
        <w:t xml:space="preserve">: diseño y redacción del trabajo. </w:t>
      </w:r>
    </w:p>
    <w:p w14:paraId="7514D824" w14:textId="305F527B" w:rsidR="00977C10" w:rsidRPr="00977C10" w:rsidRDefault="00977C10" w:rsidP="00977C10">
      <w:pPr>
        <w:spacing w:line="360" w:lineRule="auto"/>
        <w:rPr>
          <w:color w:val="000000"/>
          <w:lang w:val="es-ES" w:eastAsia="es-ES"/>
        </w:rPr>
      </w:pPr>
      <w:r w:rsidRPr="00977C10">
        <w:rPr>
          <w:color w:val="000000"/>
          <w:lang w:val="es-ES" w:eastAsia="es-ES"/>
        </w:rPr>
        <w:t>Los autores se hacen individualmente responsables de la totalidad del trabajo presentado.</w:t>
      </w:r>
    </w:p>
    <w:p w14:paraId="628FF251" w14:textId="77777777" w:rsidR="00675476" w:rsidRPr="00977C10" w:rsidRDefault="00675476" w:rsidP="00391509">
      <w:pPr>
        <w:rPr>
          <w:lang w:val="es-ES"/>
        </w:rPr>
      </w:pPr>
    </w:p>
    <w:sectPr w:rsidR="00675476" w:rsidRPr="00977C10" w:rsidSect="00486BFA">
      <w:headerReference w:type="default" r:id="rId30"/>
      <w:footerReference w:type="even" r:id="rId31"/>
      <w:footerReference w:type="default" r:id="rId3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62418" w14:textId="77777777" w:rsidR="00F91635" w:rsidRDefault="00F91635">
      <w:r>
        <w:separator/>
      </w:r>
    </w:p>
  </w:endnote>
  <w:endnote w:type="continuationSeparator" w:id="0">
    <w:p w14:paraId="1595BFFD" w14:textId="77777777" w:rsidR="00F91635" w:rsidRDefault="00F9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708A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A43AB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5650" w14:textId="6E606414" w:rsidR="000F3690" w:rsidRPr="00AE044C" w:rsidRDefault="00977C10"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6F4E1BB8" wp14:editId="2389892E">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97CAB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57792B27" w14:textId="77777777" w:rsidR="00675476" w:rsidRPr="00AE044C" w:rsidRDefault="00F91635" w:rsidP="00391509">
    <w:pPr>
      <w:pStyle w:val="Piedepgina"/>
      <w:ind w:right="360"/>
      <w:rPr>
        <w:sz w:val="22"/>
        <w:szCs w:val="22"/>
      </w:rPr>
    </w:pPr>
    <w:hyperlink r:id="rId1" w:history="1">
      <w:r w:rsidR="00391509" w:rsidRPr="00AE044C">
        <w:rPr>
          <w:rStyle w:val="Hipervnculo"/>
          <w:sz w:val="22"/>
          <w:szCs w:val="22"/>
        </w:rPr>
        <w:t>http://scielo.sld.cu</w:t>
      </w:r>
    </w:hyperlink>
  </w:p>
  <w:p w14:paraId="5E796D2E" w14:textId="77777777" w:rsidR="00391509" w:rsidRPr="00AE044C" w:rsidRDefault="00F9163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35E5AC5" w14:textId="052B16C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977C10" w:rsidRPr="00977C10">
      <w:rPr>
        <w:rFonts w:ascii="Verdana" w:hAnsi="Verdana"/>
        <w:noProof/>
        <w:sz w:val="18"/>
        <w:szCs w:val="18"/>
        <w:lang w:val="en-US" w:eastAsia="en-US"/>
      </w:rPr>
      <w:drawing>
        <wp:inline distT="0" distB="0" distL="0" distR="0" wp14:anchorId="228A4307" wp14:editId="71F9547C">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4F21C" w14:textId="77777777" w:rsidR="00F91635" w:rsidRDefault="00F91635">
      <w:r>
        <w:separator/>
      </w:r>
    </w:p>
  </w:footnote>
  <w:footnote w:type="continuationSeparator" w:id="0">
    <w:p w14:paraId="7EC8CA13" w14:textId="77777777" w:rsidR="00F91635" w:rsidRDefault="00F9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62087" w14:textId="035ED634" w:rsidR="00CC376A" w:rsidRPr="00AE044C" w:rsidRDefault="00977C10"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1E7671F2" wp14:editId="2EA176FF">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0210970</w:t>
    </w:r>
  </w:p>
  <w:p w14:paraId="64DABF85" w14:textId="666C9E89" w:rsidR="00A477DE" w:rsidRDefault="00977C10">
    <w:r>
      <w:rPr>
        <w:noProof/>
      </w:rPr>
      <mc:AlternateContent>
        <mc:Choice Requires="wps">
          <w:drawing>
            <wp:anchor distT="0" distB="0" distL="114300" distR="114300" simplePos="0" relativeHeight="251657216" behindDoc="0" locked="0" layoutInCell="1" allowOverlap="1" wp14:anchorId="40FE1A92" wp14:editId="7ED9039D">
              <wp:simplePos x="0" y="0"/>
              <wp:positionH relativeFrom="column">
                <wp:posOffset>3810</wp:posOffset>
              </wp:positionH>
              <wp:positionV relativeFrom="paragraph">
                <wp:posOffset>44450</wp:posOffset>
              </wp:positionV>
              <wp:extent cx="6276975" cy="28575"/>
              <wp:effectExtent l="19050" t="19050" r="952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E1B4F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IGnwwEAAG4DAAAOAAAAZHJzL2Uyb0RvYy54bWysU8Fu2zAMvQ/YPwi6L06CJe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HzwgafDAQAAbgMAAA4AAAAAAAAAAAAAAAAA&#10;LgIAAGRycy9lMm9Eb2MueG1sUEsBAi0AFAAGAAgAAAAhAEtECE7cAAAABQEAAA8AAAAAAAAAAAAA&#10;AAAAHQQAAGRycy9kb3ducmV2LnhtbFBLBQYAAAAABAAEAPMAAAAmBQ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10"/>
    <w:rsid w:val="00022C06"/>
    <w:rsid w:val="000F3690"/>
    <w:rsid w:val="001221D1"/>
    <w:rsid w:val="00180CE9"/>
    <w:rsid w:val="00230DD5"/>
    <w:rsid w:val="00380D64"/>
    <w:rsid w:val="00391509"/>
    <w:rsid w:val="003E03D5"/>
    <w:rsid w:val="00486BFA"/>
    <w:rsid w:val="00493701"/>
    <w:rsid w:val="004E2065"/>
    <w:rsid w:val="005508A2"/>
    <w:rsid w:val="00563EE6"/>
    <w:rsid w:val="00566F71"/>
    <w:rsid w:val="00586034"/>
    <w:rsid w:val="005918BD"/>
    <w:rsid w:val="005F1A90"/>
    <w:rsid w:val="006173A6"/>
    <w:rsid w:val="00675476"/>
    <w:rsid w:val="007C430F"/>
    <w:rsid w:val="007D614D"/>
    <w:rsid w:val="00960D6A"/>
    <w:rsid w:val="00977C10"/>
    <w:rsid w:val="009A0560"/>
    <w:rsid w:val="009B0917"/>
    <w:rsid w:val="00A23C0C"/>
    <w:rsid w:val="00A477DE"/>
    <w:rsid w:val="00A71E65"/>
    <w:rsid w:val="00AE044C"/>
    <w:rsid w:val="00B31971"/>
    <w:rsid w:val="00B4380A"/>
    <w:rsid w:val="00B66ECB"/>
    <w:rsid w:val="00BC6C37"/>
    <w:rsid w:val="00C3044C"/>
    <w:rsid w:val="00C7523A"/>
    <w:rsid w:val="00CC1B6E"/>
    <w:rsid w:val="00CC376A"/>
    <w:rsid w:val="00CC48A1"/>
    <w:rsid w:val="00CF50E0"/>
    <w:rsid w:val="00D85951"/>
    <w:rsid w:val="00E62606"/>
    <w:rsid w:val="00EC5A6B"/>
    <w:rsid w:val="00F11D83"/>
    <w:rsid w:val="00F91635"/>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6056F"/>
  <w15:docId w15:val="{8CF25427-305F-4062-8D44-ECE598E4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styleId="Mencinsinresolver">
    <w:name w:val="Unresolved Mention"/>
    <w:basedOn w:val="Fuentedeprrafopredeter"/>
    <w:uiPriority w:val="99"/>
    <w:semiHidden/>
    <w:unhideWhenUsed/>
    <w:rsid w:val="00BC6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170-3441" TargetMode="External"/><Relationship Id="rId13" Type="http://schemas.openxmlformats.org/officeDocument/2006/relationships/image" Target="media/image2.jpeg"/><Relationship Id="rId18" Type="http://schemas.openxmlformats.org/officeDocument/2006/relationships/hyperlink" Target="http://scielo.sld.cu/scielo.php?script=sci_arttext&amp;pid=S1025-02552009000300006" TargetMode="External"/><Relationship Id="rId26" Type="http://schemas.openxmlformats.org/officeDocument/2006/relationships/hyperlink" Target="https://pubmed.ncbi.nlm.nih.gov/21344423/" TargetMode="External"/><Relationship Id="rId3" Type="http://schemas.openxmlformats.org/officeDocument/2006/relationships/webSettings" Target="webSettings.xml"/><Relationship Id="rId21" Type="http://schemas.openxmlformats.org/officeDocument/2006/relationships/hyperlink" Target="https://www.ncbi.nlm.nih.gov/pmc/articles/PMC5570598/" TargetMode="External"/><Relationship Id="rId34" Type="http://schemas.openxmlformats.org/officeDocument/2006/relationships/theme" Target="theme/theme1.xml"/><Relationship Id="rId7" Type="http://schemas.openxmlformats.org/officeDocument/2006/relationships/hyperlink" Target="https://orcid.org/0000-0003-4212-1188" TargetMode="External"/><Relationship Id="rId12" Type="http://schemas.openxmlformats.org/officeDocument/2006/relationships/image" Target="media/image1.gif"/><Relationship Id="rId17" Type="http://schemas.openxmlformats.org/officeDocument/2006/relationships/hyperlink" Target="https://pubmed.ncbi.nlm.nih.gov/17872353/" TargetMode="External"/><Relationship Id="rId25" Type="http://schemas.openxmlformats.org/officeDocument/2006/relationships/hyperlink" Target="https://www.sciencedirect.com/science/article/pii/S174391911830771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evmedmilitar.sld.cu/index.php/mil/article/view/433/440" TargetMode="External"/><Relationship Id="rId20" Type="http://schemas.openxmlformats.org/officeDocument/2006/relationships/hyperlink" Target="https://www.ncbi.nlm.nih.gov/pmc/articles/PMC4739132/" TargetMode="External"/><Relationship Id="rId29" Type="http://schemas.openxmlformats.org/officeDocument/2006/relationships/hyperlink" Target="http://ve.scielo.org/scielo.php?pid=S0798-04692002000100030&amp;script=sci_arttext" TargetMode="External"/><Relationship Id="rId1" Type="http://schemas.openxmlformats.org/officeDocument/2006/relationships/styles" Target="styles.xml"/><Relationship Id="rId6" Type="http://schemas.openxmlformats.org/officeDocument/2006/relationships/hyperlink" Target="https://orcid.org/0000-0002-4658-1475" TargetMode="External"/><Relationship Id="rId11" Type="http://schemas.openxmlformats.org/officeDocument/2006/relationships/hyperlink" Target="mailto:rborges@infomed.sld.cu" TargetMode="External"/><Relationship Id="rId24" Type="http://schemas.openxmlformats.org/officeDocument/2006/relationships/hyperlink" Target="https://www.ncbi.nlm.nih.gov/pmc/articles/PMC7190943/"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pubmed.ncbi.nlm.nih.gov/27240885/" TargetMode="External"/><Relationship Id="rId23" Type="http://schemas.openxmlformats.org/officeDocument/2006/relationships/hyperlink" Target="https://pubmed.ncbi.nlm.nih.gov/24352594/" TargetMode="External"/><Relationship Id="rId28" Type="http://schemas.openxmlformats.org/officeDocument/2006/relationships/hyperlink" Target="https://pubmed.ncbi.nlm.nih.gov/25703430/" TargetMode="External"/><Relationship Id="rId10" Type="http://schemas.openxmlformats.org/officeDocument/2006/relationships/hyperlink" Target="https://orcid.org/0000-0003-2503-8550" TargetMode="External"/><Relationship Id="rId19" Type="http://schemas.openxmlformats.org/officeDocument/2006/relationships/hyperlink" Target="https://www.sciencedirect.com/science/article/abs/pii/S0033833814000587"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orcid.org/0000-0002-9796-1427" TargetMode="External"/><Relationship Id="rId14" Type="http://schemas.openxmlformats.org/officeDocument/2006/relationships/hyperlink" Target="http://scielo.sld.cu/scielo.php?script=sci_arttext&amp;pid=S1561-29532014000200006" TargetMode="External"/><Relationship Id="rId22" Type="http://schemas.openxmlformats.org/officeDocument/2006/relationships/hyperlink" Target="https://pubmed.ncbi.nlm.nih.gov/27841128/" TargetMode="External"/><Relationship Id="rId27" Type="http://schemas.openxmlformats.org/officeDocument/2006/relationships/hyperlink" Target="https://link.springer.com/article/10.1245/s10434-009-0384-x"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7</TotalTime>
  <Pages>11</Pages>
  <Words>3315</Words>
  <Characters>18234</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21506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10</cp:revision>
  <cp:lastPrinted>2021-03-13T16:32:00Z</cp:lastPrinted>
  <dcterms:created xsi:type="dcterms:W3CDTF">2021-03-13T16:18:00Z</dcterms:created>
  <dcterms:modified xsi:type="dcterms:W3CDTF">2021-03-13T16:36:00Z</dcterms:modified>
</cp:coreProperties>
</file>