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D91D1" w14:textId="77777777" w:rsidR="00FB5FE2" w:rsidRPr="00FB5FE2" w:rsidRDefault="00FB5FE2" w:rsidP="00FB5FE2">
      <w:pPr>
        <w:spacing w:line="360" w:lineRule="auto"/>
        <w:jc w:val="right"/>
        <w:rPr>
          <w:rFonts w:eastAsia="Arial"/>
          <w:bCs/>
          <w:sz w:val="20"/>
          <w:szCs w:val="20"/>
          <w:lang w:val="es-ES" w:eastAsia="es-PE"/>
        </w:rPr>
      </w:pPr>
      <w:r w:rsidRPr="00FB5FE2">
        <w:rPr>
          <w:rFonts w:eastAsia="Arial"/>
          <w:bCs/>
          <w:sz w:val="20"/>
          <w:szCs w:val="20"/>
          <w:lang w:val="es-ES" w:eastAsia="es-PE"/>
        </w:rPr>
        <w:t>Artículo de investigación</w:t>
      </w:r>
    </w:p>
    <w:p w14:paraId="122FBE18" w14:textId="77777777" w:rsidR="00FB5FE2" w:rsidRPr="00FB5FE2" w:rsidRDefault="00FB5FE2" w:rsidP="00FB5FE2">
      <w:pPr>
        <w:spacing w:line="360" w:lineRule="auto"/>
        <w:jc w:val="right"/>
        <w:rPr>
          <w:rFonts w:eastAsia="Arial"/>
          <w:bCs/>
          <w:lang w:val="es-ES" w:eastAsia="es-PE"/>
        </w:rPr>
      </w:pPr>
    </w:p>
    <w:p w14:paraId="4C9C56EA" w14:textId="77777777" w:rsidR="00FB5FE2" w:rsidRPr="00FB5FE2" w:rsidRDefault="00FB5FE2" w:rsidP="00FB5FE2">
      <w:pPr>
        <w:spacing w:line="360" w:lineRule="auto"/>
        <w:jc w:val="center"/>
        <w:rPr>
          <w:rFonts w:eastAsia="Arial"/>
          <w:b/>
          <w:sz w:val="28"/>
          <w:szCs w:val="28"/>
          <w:lang w:val="es-ES" w:eastAsia="es-PE"/>
        </w:rPr>
      </w:pPr>
      <w:r w:rsidRPr="00FB5FE2">
        <w:rPr>
          <w:rFonts w:eastAsia="Arial"/>
          <w:b/>
          <w:sz w:val="28"/>
          <w:szCs w:val="28"/>
          <w:lang w:val="es-ES" w:eastAsia="es-PE"/>
        </w:rPr>
        <w:t>Características clínico - epidemiológicas de los accidentes ofídicos en un hospital de la Amazonía del Perú</w:t>
      </w:r>
    </w:p>
    <w:p w14:paraId="24BF31B1" w14:textId="77777777" w:rsidR="00FB5FE2" w:rsidRPr="00FB5FE2" w:rsidRDefault="00FB5FE2" w:rsidP="00FB5FE2">
      <w:pPr>
        <w:keepNext/>
        <w:keepLines/>
        <w:shd w:val="clear" w:color="auto" w:fill="FFFFFF"/>
        <w:spacing w:line="360" w:lineRule="auto"/>
        <w:jc w:val="center"/>
        <w:outlineLvl w:val="0"/>
        <w:rPr>
          <w:rFonts w:eastAsia="Arial"/>
          <w:bCs/>
          <w:sz w:val="28"/>
          <w:szCs w:val="28"/>
          <w:lang w:val="en-US" w:eastAsia="es-PE"/>
        </w:rPr>
      </w:pPr>
      <w:r w:rsidRPr="00FB5FE2">
        <w:rPr>
          <w:rFonts w:eastAsia="Arial"/>
          <w:bCs/>
          <w:sz w:val="28"/>
          <w:szCs w:val="28"/>
          <w:lang w:val="en-US" w:eastAsia="es-PE"/>
        </w:rPr>
        <w:t>Clinico-epidemiologic characteristics of ophidic accidents in a hospital of the amazonia of Peru</w:t>
      </w:r>
    </w:p>
    <w:p w14:paraId="55E20F3E" w14:textId="77777777" w:rsidR="00FB5FE2" w:rsidRPr="00FB5FE2" w:rsidRDefault="00FB5FE2" w:rsidP="00FB5FE2">
      <w:pPr>
        <w:spacing w:line="360" w:lineRule="auto"/>
        <w:jc w:val="both"/>
        <w:rPr>
          <w:rFonts w:eastAsia="Arial"/>
          <w:b/>
          <w:lang w:val="en-US" w:eastAsia="es-PE"/>
        </w:rPr>
      </w:pPr>
    </w:p>
    <w:p w14:paraId="5C6FA359" w14:textId="77777777" w:rsidR="00FB5FE2" w:rsidRPr="00FB5FE2" w:rsidRDefault="00FB5FE2" w:rsidP="00FB5FE2">
      <w:pPr>
        <w:spacing w:line="360" w:lineRule="auto"/>
        <w:rPr>
          <w:rFonts w:eastAsia="Calibri"/>
          <w:u w:val="single"/>
          <w:shd w:val="clear" w:color="auto" w:fill="FFFFFF"/>
          <w:lang w:val="es-PE" w:eastAsia="es-PE"/>
        </w:rPr>
      </w:pPr>
      <w:r w:rsidRPr="00FB5FE2">
        <w:rPr>
          <w:rFonts w:eastAsia="Arial Narrow"/>
          <w:lang w:val="es-PE" w:eastAsia="es-PE"/>
        </w:rPr>
        <w:t>Ruth Pareja</w:t>
      </w:r>
      <w:r w:rsidRPr="00FB5FE2">
        <w:rPr>
          <w:rFonts w:eastAsia="Arial Narrow"/>
          <w:vertAlign w:val="superscript"/>
          <w:lang w:val="es-PE" w:eastAsia="es-PE"/>
        </w:rPr>
        <w:t>1</w:t>
      </w:r>
      <w:r w:rsidRPr="00FB5FE2">
        <w:rPr>
          <w:rFonts w:eastAsia="Arial Narrow"/>
          <w:lang w:val="es-PE" w:eastAsia="es-PE"/>
        </w:rPr>
        <w:t xml:space="preserve"> </w:t>
      </w:r>
      <w:hyperlink r:id="rId7" w:tgtFrame="_blank" w:history="1">
        <w:r w:rsidRPr="00FB5FE2">
          <w:rPr>
            <w:rFonts w:eastAsia="Calibri"/>
            <w:u w:val="single"/>
            <w:shd w:val="clear" w:color="auto" w:fill="FFFFFF"/>
            <w:lang w:val="es-PE" w:eastAsia="es-PE"/>
          </w:rPr>
          <w:t>https://orcid.org/0000-0002-1684-625X</w:t>
        </w:r>
      </w:hyperlink>
    </w:p>
    <w:p w14:paraId="41DA87C4" w14:textId="77777777" w:rsidR="00FB5FE2" w:rsidRPr="00FB5FE2" w:rsidRDefault="00FB5FE2" w:rsidP="00FB5FE2">
      <w:pPr>
        <w:spacing w:line="360" w:lineRule="auto"/>
        <w:rPr>
          <w:rFonts w:eastAsia="Arial Narrow"/>
          <w:vertAlign w:val="superscript"/>
          <w:lang w:val="es-PE" w:eastAsia="es-PE"/>
        </w:rPr>
      </w:pPr>
      <w:r w:rsidRPr="00FB5FE2">
        <w:rPr>
          <w:rFonts w:eastAsia="Arial Narrow"/>
          <w:lang w:val="es-PE" w:eastAsia="es-PE"/>
        </w:rPr>
        <w:t>Kevin Flores-Lovon</w:t>
      </w:r>
      <w:r w:rsidRPr="00FB5FE2">
        <w:rPr>
          <w:rFonts w:eastAsia="Arial Narrow"/>
          <w:vertAlign w:val="superscript"/>
          <w:lang w:val="es-PE" w:eastAsia="es-PE"/>
        </w:rPr>
        <w:t xml:space="preserve">2   </w:t>
      </w:r>
      <w:hyperlink r:id="rId8" w:history="1">
        <w:r w:rsidRPr="00FB5FE2">
          <w:rPr>
            <w:rFonts w:eastAsia="Calibri"/>
            <w:u w:val="single"/>
            <w:lang w:val="es-PE" w:eastAsia="es-PE"/>
          </w:rPr>
          <w:t>https://orcid.org/0000-0001-6942-8118</w:t>
        </w:r>
      </w:hyperlink>
    </w:p>
    <w:p w14:paraId="77973C65" w14:textId="77777777" w:rsidR="00FB5FE2" w:rsidRPr="00FB5FE2" w:rsidRDefault="00FB5FE2" w:rsidP="00FB5FE2">
      <w:pPr>
        <w:spacing w:line="360" w:lineRule="auto"/>
        <w:rPr>
          <w:rFonts w:eastAsia="Arial Narrow"/>
          <w:lang w:val="es-PE" w:eastAsia="es-PE"/>
        </w:rPr>
      </w:pPr>
      <w:r w:rsidRPr="00FB5FE2">
        <w:rPr>
          <w:rFonts w:eastAsia="Arial Narrow"/>
          <w:lang w:val="es-PE" w:eastAsia="es-PE"/>
        </w:rPr>
        <w:t>Dayana Ticona</w:t>
      </w:r>
      <w:r w:rsidRPr="00FB5FE2">
        <w:rPr>
          <w:rFonts w:eastAsia="Arial Narrow"/>
          <w:vertAlign w:val="superscript"/>
          <w:lang w:val="es-PE" w:eastAsia="es-PE"/>
        </w:rPr>
        <w:t>2</w:t>
      </w:r>
      <w:r w:rsidRPr="00FB5FE2">
        <w:rPr>
          <w:rFonts w:eastAsia="Arial Narrow"/>
          <w:lang w:val="es-PE" w:eastAsia="es-PE"/>
        </w:rPr>
        <w:t xml:space="preserve"> </w:t>
      </w:r>
      <w:hyperlink r:id="rId9" w:history="1">
        <w:r w:rsidRPr="00FB5FE2">
          <w:rPr>
            <w:rFonts w:eastAsia="Calibri"/>
            <w:u w:val="single"/>
            <w:lang w:val="es-PE" w:eastAsia="es-PE"/>
          </w:rPr>
          <w:t>https://orcid.org/0000-0002-1815-8741</w:t>
        </w:r>
      </w:hyperlink>
    </w:p>
    <w:p w14:paraId="7FF4F8DB" w14:textId="77777777" w:rsidR="00FB5FE2" w:rsidRPr="00FB5FE2" w:rsidRDefault="00FB5FE2" w:rsidP="00FB5FE2">
      <w:pPr>
        <w:spacing w:line="360" w:lineRule="auto"/>
        <w:rPr>
          <w:rFonts w:eastAsia="Arial Narrow"/>
          <w:lang w:val="es-PE" w:eastAsia="es-PE"/>
        </w:rPr>
      </w:pPr>
      <w:r w:rsidRPr="00FB5FE2">
        <w:rPr>
          <w:rFonts w:eastAsia="Arial Narrow"/>
          <w:lang w:val="es-PE" w:eastAsia="es-PE"/>
        </w:rPr>
        <w:t>Ericson L. Gutiérrez</w:t>
      </w:r>
      <w:r w:rsidRPr="00FB5FE2">
        <w:rPr>
          <w:rFonts w:eastAsia="Arial Narrow"/>
          <w:vertAlign w:val="superscript"/>
          <w:lang w:val="es-PE" w:eastAsia="es-PE"/>
        </w:rPr>
        <w:t>3*</w:t>
      </w:r>
      <w:r w:rsidRPr="00FB5FE2">
        <w:rPr>
          <w:rFonts w:eastAsia="Arial Narrow"/>
          <w:lang w:val="es-PE" w:eastAsia="es-PE"/>
        </w:rPr>
        <w:t xml:space="preserve"> </w:t>
      </w:r>
      <w:hyperlink r:id="rId10" w:history="1">
        <w:r w:rsidRPr="00FB5FE2">
          <w:rPr>
            <w:rFonts w:eastAsia="Calibri"/>
            <w:u w:val="single"/>
            <w:lang w:val="es-PE" w:eastAsia="es-PE"/>
          </w:rPr>
          <w:t>https://orcid.org/0000-0003-4725-6284</w:t>
        </w:r>
      </w:hyperlink>
    </w:p>
    <w:p w14:paraId="73FBE7A9" w14:textId="77777777" w:rsidR="00FB5FE2" w:rsidRPr="00FB5FE2" w:rsidRDefault="00FB5FE2" w:rsidP="00FB5FE2">
      <w:pPr>
        <w:spacing w:line="360" w:lineRule="auto"/>
        <w:rPr>
          <w:rFonts w:eastAsia="Arial Narrow"/>
          <w:vertAlign w:val="superscript"/>
          <w:lang w:val="pt-BR" w:eastAsia="es-PE"/>
        </w:rPr>
      </w:pPr>
    </w:p>
    <w:p w14:paraId="21F33336" w14:textId="77777777" w:rsidR="00FB5FE2" w:rsidRPr="00FB5FE2" w:rsidRDefault="00FB5FE2" w:rsidP="00FB5FE2">
      <w:pPr>
        <w:spacing w:line="360" w:lineRule="auto"/>
        <w:rPr>
          <w:rFonts w:eastAsia="Arial Narrow"/>
          <w:lang w:val="es-PE" w:eastAsia="es-PE"/>
        </w:rPr>
      </w:pPr>
      <w:r w:rsidRPr="00FB5FE2">
        <w:rPr>
          <w:rFonts w:eastAsia="Arial Narrow"/>
          <w:vertAlign w:val="superscript"/>
          <w:lang w:val="pt-BR" w:eastAsia="es-PE"/>
        </w:rPr>
        <w:t>1</w:t>
      </w:r>
      <w:r w:rsidRPr="00FB5FE2">
        <w:rPr>
          <w:rFonts w:eastAsia="Arial Narrow"/>
          <w:lang w:val="pt-BR" w:eastAsia="es-PE"/>
        </w:rPr>
        <w:t xml:space="preserve">Oficina de Inteligencia Sanitaria. Hospital Nacional Edgardo Rebagliati Martins. </w:t>
      </w:r>
      <w:r w:rsidRPr="00FB5FE2">
        <w:rPr>
          <w:rFonts w:eastAsia="Arial Narrow"/>
          <w:lang w:val="es-PE" w:eastAsia="es-PE"/>
        </w:rPr>
        <w:t>Lima, Perú.</w:t>
      </w:r>
    </w:p>
    <w:p w14:paraId="0A0058FD" w14:textId="77777777" w:rsidR="00FB5FE2" w:rsidRPr="00FB5FE2" w:rsidRDefault="00FB5FE2" w:rsidP="00FB5FE2">
      <w:pPr>
        <w:spacing w:line="360" w:lineRule="auto"/>
        <w:rPr>
          <w:rFonts w:eastAsia="Arial Narrow"/>
          <w:lang w:val="es-PE" w:eastAsia="es-PE"/>
        </w:rPr>
      </w:pPr>
      <w:r w:rsidRPr="00FB5FE2">
        <w:rPr>
          <w:rFonts w:eastAsia="Arial Narrow"/>
          <w:vertAlign w:val="superscript"/>
          <w:lang w:val="es-PE" w:eastAsia="es-PE"/>
        </w:rPr>
        <w:t>2</w:t>
      </w:r>
      <w:r w:rsidRPr="00FB5FE2">
        <w:rPr>
          <w:rFonts w:eastAsia="Arial Narrow"/>
          <w:lang w:val="es-PE" w:eastAsia="es-PE"/>
        </w:rPr>
        <w:t>Universidad Nacional de San Agustín de Arequipa. Arequipa, Perú.</w:t>
      </w:r>
    </w:p>
    <w:p w14:paraId="4A62A87E" w14:textId="77777777" w:rsidR="00FB5FE2" w:rsidRPr="00FB5FE2" w:rsidRDefault="00FB5FE2" w:rsidP="00FB5FE2">
      <w:pPr>
        <w:spacing w:line="360" w:lineRule="auto"/>
        <w:rPr>
          <w:rFonts w:eastAsia="Arial Narrow"/>
          <w:lang w:val="es-PE" w:eastAsia="es-PE"/>
        </w:rPr>
      </w:pPr>
      <w:r w:rsidRPr="00FB5FE2">
        <w:rPr>
          <w:rFonts w:eastAsia="Arial Narrow"/>
          <w:vertAlign w:val="superscript"/>
          <w:lang w:val="es-PE" w:eastAsia="es-PE"/>
        </w:rPr>
        <w:t>3</w:t>
      </w:r>
      <w:r w:rsidRPr="00FB5FE2">
        <w:rPr>
          <w:rFonts w:eastAsia="Arial Narrow"/>
          <w:lang w:val="es-PE" w:eastAsia="es-PE"/>
        </w:rPr>
        <w:t>Universidad San Ignacio de Loyola, Unidad de Investigación para la Generación y Síntesis de Evidencias en Salud, Lima, Perú.</w:t>
      </w:r>
    </w:p>
    <w:p w14:paraId="45E6C7A9" w14:textId="77777777" w:rsidR="00FB5FE2" w:rsidRPr="00FB5FE2" w:rsidRDefault="00FB5FE2" w:rsidP="00FB5FE2">
      <w:pPr>
        <w:spacing w:line="360" w:lineRule="auto"/>
        <w:rPr>
          <w:rFonts w:eastAsia="Calibri"/>
          <w:lang w:val="es-PE" w:eastAsia="es-PE"/>
        </w:rPr>
      </w:pPr>
      <w:r w:rsidRPr="00FB5FE2">
        <w:rPr>
          <w:rFonts w:eastAsia="Calibri"/>
          <w:lang w:val="es-PE" w:eastAsia="es-PE"/>
        </w:rPr>
        <w:t xml:space="preserve">*Autor para la correspondencia. Correo electrónico: </w:t>
      </w:r>
      <w:hyperlink r:id="rId11" w:history="1">
        <w:r w:rsidRPr="00FB5FE2">
          <w:rPr>
            <w:rFonts w:eastAsia="Calibri"/>
            <w:u w:val="single"/>
            <w:lang w:val="es-PE" w:eastAsia="es-PE"/>
          </w:rPr>
          <w:t>eringunza@yahoo.es</w:t>
        </w:r>
      </w:hyperlink>
    </w:p>
    <w:p w14:paraId="418668B9" w14:textId="77777777" w:rsidR="00FB5FE2" w:rsidRPr="00FB5FE2" w:rsidRDefault="00FB5FE2" w:rsidP="00FB5FE2">
      <w:pPr>
        <w:spacing w:line="360" w:lineRule="auto"/>
        <w:jc w:val="both"/>
        <w:rPr>
          <w:rFonts w:eastAsia="Arial"/>
          <w:b/>
          <w:lang w:val="es-PE" w:eastAsia="es-PE"/>
        </w:rPr>
      </w:pPr>
    </w:p>
    <w:p w14:paraId="5C6C623D" w14:textId="77777777" w:rsidR="00FB5FE2" w:rsidRPr="00FB5FE2" w:rsidRDefault="00FB5FE2" w:rsidP="00FB5FE2">
      <w:pPr>
        <w:pBdr>
          <w:top w:val="nil"/>
          <w:left w:val="nil"/>
          <w:bottom w:val="nil"/>
          <w:right w:val="nil"/>
          <w:between w:val="nil"/>
        </w:pBdr>
        <w:spacing w:line="360" w:lineRule="auto"/>
        <w:jc w:val="both"/>
        <w:rPr>
          <w:rFonts w:eastAsia="Arial"/>
          <w:b/>
          <w:lang w:val="es-ES" w:eastAsia="es-PE"/>
        </w:rPr>
      </w:pPr>
      <w:r w:rsidRPr="00FB5FE2">
        <w:rPr>
          <w:rFonts w:eastAsia="Arial"/>
          <w:b/>
          <w:lang w:val="es-ES" w:eastAsia="es-PE"/>
        </w:rPr>
        <w:t>RESUMEN</w:t>
      </w:r>
    </w:p>
    <w:p w14:paraId="4501A09E" w14:textId="77777777" w:rsidR="00FB5FE2" w:rsidRPr="00FB5FE2" w:rsidRDefault="00FB5FE2" w:rsidP="00FB5FE2">
      <w:pPr>
        <w:pBdr>
          <w:top w:val="nil"/>
          <w:left w:val="nil"/>
          <w:bottom w:val="nil"/>
          <w:right w:val="nil"/>
          <w:between w:val="nil"/>
        </w:pBdr>
        <w:spacing w:line="360" w:lineRule="auto"/>
        <w:jc w:val="both"/>
        <w:rPr>
          <w:rFonts w:eastAsia="Arial"/>
          <w:b/>
          <w:lang w:val="es-ES" w:eastAsia="es-PE"/>
        </w:rPr>
      </w:pPr>
      <w:r w:rsidRPr="00FB5FE2">
        <w:rPr>
          <w:rFonts w:eastAsia="Arial"/>
          <w:b/>
          <w:lang w:val="es-ES" w:eastAsia="es-PE"/>
        </w:rPr>
        <w:t xml:space="preserve">Introducción: </w:t>
      </w:r>
      <w:r w:rsidRPr="00FB5FE2">
        <w:rPr>
          <w:rFonts w:eastAsia="Arial"/>
          <w:lang w:val="es-ES" w:eastAsia="es-PE"/>
        </w:rPr>
        <w:t>En el Perú, los accidentes ofídicos son un importante problema de salud pública, debido a una amplia distribución territorial de diferentes tipos de serpientes.</w:t>
      </w:r>
    </w:p>
    <w:p w14:paraId="6A7B9ACC" w14:textId="77777777" w:rsidR="00FB5FE2" w:rsidRPr="00FB5FE2" w:rsidRDefault="00FB5FE2" w:rsidP="00FB5FE2">
      <w:pPr>
        <w:pBdr>
          <w:top w:val="nil"/>
          <w:left w:val="nil"/>
          <w:bottom w:val="nil"/>
          <w:right w:val="nil"/>
          <w:between w:val="nil"/>
        </w:pBdr>
        <w:spacing w:line="360" w:lineRule="auto"/>
        <w:jc w:val="both"/>
        <w:rPr>
          <w:rFonts w:eastAsia="Arial"/>
          <w:lang w:val="es-ES" w:eastAsia="es-PE"/>
        </w:rPr>
      </w:pPr>
      <w:r w:rsidRPr="00FB5FE2">
        <w:rPr>
          <w:rFonts w:eastAsia="Arial"/>
          <w:b/>
          <w:lang w:val="es-ES" w:eastAsia="es-PE"/>
        </w:rPr>
        <w:t>Objetivo:</w:t>
      </w:r>
      <w:r w:rsidRPr="00FB5FE2">
        <w:rPr>
          <w:rFonts w:eastAsia="Arial"/>
          <w:lang w:val="es-ES" w:eastAsia="es-PE"/>
        </w:rPr>
        <w:t xml:space="preserve"> Describir las características clínico - epidemiológicas y el manejo de los accidentes ofídicos registrados en un hospital de Perú. </w:t>
      </w:r>
    </w:p>
    <w:p w14:paraId="22EE764D" w14:textId="77777777" w:rsidR="00FB5FE2" w:rsidRPr="00FB5FE2" w:rsidRDefault="00FB5FE2" w:rsidP="00FB5FE2">
      <w:pPr>
        <w:spacing w:line="360" w:lineRule="auto"/>
        <w:jc w:val="both"/>
        <w:rPr>
          <w:rFonts w:eastAsia="Arial"/>
          <w:lang w:val="es-ES" w:eastAsia="es-PE"/>
        </w:rPr>
      </w:pPr>
      <w:r w:rsidRPr="00FB5FE2">
        <w:rPr>
          <w:rFonts w:eastAsia="Arial"/>
          <w:b/>
          <w:lang w:val="es-ES" w:eastAsia="es-PE"/>
        </w:rPr>
        <w:t>Métodos:</w:t>
      </w:r>
      <w:r w:rsidRPr="00FB5FE2">
        <w:rPr>
          <w:rFonts w:eastAsia="Arial"/>
          <w:lang w:val="es-ES" w:eastAsia="es-PE"/>
        </w:rPr>
        <w:t xml:space="preserve"> Estudio de serie de casos, realizado entre enero del 2011 a diciembre 2015 en el Hospital Santa Rosa de Puerto Maldonado. Se revisaron 256 historias clínicas de pacientes con diagnóstico definitivo de ofidismo. Se analizaron variables sociodemográficas, clínicas y evolución de los pacientes. </w:t>
      </w:r>
    </w:p>
    <w:p w14:paraId="313D3AEB" w14:textId="77777777" w:rsidR="00FB5FE2" w:rsidRPr="00FB5FE2" w:rsidRDefault="00FB5FE2" w:rsidP="00FB5FE2">
      <w:pPr>
        <w:pBdr>
          <w:top w:val="nil"/>
          <w:left w:val="nil"/>
          <w:bottom w:val="nil"/>
          <w:right w:val="nil"/>
          <w:between w:val="nil"/>
        </w:pBdr>
        <w:spacing w:line="360" w:lineRule="auto"/>
        <w:jc w:val="both"/>
        <w:rPr>
          <w:rFonts w:eastAsia="Arial"/>
          <w:lang w:val="es-ES" w:eastAsia="es-PE"/>
        </w:rPr>
      </w:pPr>
      <w:r w:rsidRPr="00FB5FE2">
        <w:rPr>
          <w:rFonts w:eastAsia="Arial"/>
          <w:b/>
          <w:lang w:val="es-ES" w:eastAsia="es-PE"/>
        </w:rPr>
        <w:t>Resultados:</w:t>
      </w:r>
      <w:r w:rsidRPr="00FB5FE2">
        <w:rPr>
          <w:rFonts w:eastAsia="Arial"/>
          <w:lang w:val="es-ES" w:eastAsia="es-PE"/>
        </w:rPr>
        <w:t xml:space="preserve"> El 78,5 % de pacientes fueron varones, el grupo de edad más afectado fueron los adultos. La mayoría de los accidentes ocurrieron en el mes de marzo (12,5 %). Un 39 % de los pacientes se dedicaba al trabajo agrícola. Entre las 16:00 y 19:59 horas se produjeron 35,2 % de los accidentes, 71,1 </w:t>
      </w:r>
      <w:r w:rsidRPr="00FB5FE2">
        <w:rPr>
          <w:rFonts w:eastAsia="Arial"/>
          <w:lang w:val="es-ES" w:eastAsia="es-PE"/>
        </w:rPr>
        <w:lastRenderedPageBreak/>
        <w:t xml:space="preserve">% reportó como causante del accidente a la serpiente </w:t>
      </w:r>
      <w:r w:rsidRPr="00FB5FE2">
        <w:rPr>
          <w:rFonts w:eastAsia="Arial"/>
          <w:i/>
          <w:lang w:val="es-ES" w:eastAsia="es-PE"/>
        </w:rPr>
        <w:t>Bothrops atrox</w:t>
      </w:r>
      <w:r w:rsidRPr="00FB5FE2">
        <w:rPr>
          <w:rFonts w:eastAsia="Arial"/>
          <w:lang w:val="es-ES" w:eastAsia="es-PE"/>
        </w:rPr>
        <w:t xml:space="preserve">. El 71,5 % de las mordeduras se presentaron en miembros inferiores. La mayoría de pacientes recibió tratamiento específico con antibotrópico polivalente (90,6 %). </w:t>
      </w:r>
    </w:p>
    <w:p w14:paraId="150A2623" w14:textId="77777777" w:rsidR="00FB5FE2" w:rsidRPr="00FB5FE2" w:rsidRDefault="00FB5FE2" w:rsidP="00FB5FE2">
      <w:pPr>
        <w:pBdr>
          <w:top w:val="nil"/>
          <w:left w:val="nil"/>
          <w:bottom w:val="nil"/>
          <w:right w:val="nil"/>
          <w:between w:val="nil"/>
        </w:pBdr>
        <w:spacing w:line="360" w:lineRule="auto"/>
        <w:jc w:val="both"/>
        <w:rPr>
          <w:rFonts w:eastAsia="Arial"/>
          <w:lang w:val="es-ES" w:eastAsia="es-PE"/>
        </w:rPr>
      </w:pPr>
      <w:r w:rsidRPr="00FB5FE2">
        <w:rPr>
          <w:rFonts w:eastAsia="Arial"/>
          <w:b/>
          <w:lang w:val="es-ES" w:eastAsia="es-PE"/>
        </w:rPr>
        <w:t>Conclusiones:</w:t>
      </w:r>
      <w:r w:rsidRPr="00FB5FE2">
        <w:rPr>
          <w:rFonts w:eastAsia="Arial"/>
          <w:lang w:val="es-ES" w:eastAsia="es-PE"/>
        </w:rPr>
        <w:t xml:space="preserve"> En la población estudiada, el sexo más afectado es el masculino con una edad entre 27 a 59 años. La serpiente más frecuente causante de los accidentes fue la </w:t>
      </w:r>
      <w:r w:rsidRPr="00FB5FE2">
        <w:rPr>
          <w:rFonts w:eastAsia="Arial"/>
          <w:i/>
          <w:lang w:val="es-ES" w:eastAsia="es-PE"/>
        </w:rPr>
        <w:t>Bothrops atrox</w:t>
      </w:r>
      <w:r w:rsidRPr="00FB5FE2">
        <w:rPr>
          <w:rFonts w:eastAsia="Arial"/>
          <w:lang w:val="es-ES" w:eastAsia="es-PE"/>
        </w:rPr>
        <w:t>, más conocida entre los pobladores como “jergón”. En la mayoría de los casos se administró como tratamiento específico el suero antiofídico.</w:t>
      </w:r>
    </w:p>
    <w:p w14:paraId="4165BB3F" w14:textId="77777777" w:rsidR="00FB5FE2" w:rsidRPr="00FB5FE2" w:rsidRDefault="00FB5FE2" w:rsidP="00FB5FE2">
      <w:pPr>
        <w:pBdr>
          <w:top w:val="nil"/>
          <w:left w:val="nil"/>
          <w:bottom w:val="nil"/>
          <w:right w:val="nil"/>
          <w:between w:val="nil"/>
        </w:pBdr>
        <w:spacing w:line="360" w:lineRule="auto"/>
        <w:jc w:val="both"/>
        <w:rPr>
          <w:rFonts w:eastAsia="Arial"/>
          <w:lang w:val="es-ES" w:eastAsia="es-PE"/>
        </w:rPr>
      </w:pPr>
      <w:r w:rsidRPr="00FB5FE2">
        <w:rPr>
          <w:rFonts w:eastAsia="Arial"/>
          <w:b/>
          <w:lang w:val="es-ES" w:eastAsia="es-PE"/>
        </w:rPr>
        <w:t xml:space="preserve">Palabras clave: </w:t>
      </w:r>
      <w:r w:rsidRPr="00FB5FE2">
        <w:rPr>
          <w:rFonts w:eastAsia="Arial"/>
          <w:lang w:val="es-ES" w:eastAsia="es-PE"/>
        </w:rPr>
        <w:t xml:space="preserve">mordeduras de serpientes; clima tropical, </w:t>
      </w:r>
      <w:r w:rsidRPr="00FB5FE2">
        <w:rPr>
          <w:rFonts w:eastAsia="Arial"/>
          <w:i/>
          <w:lang w:val="es-ES" w:eastAsia="es-PE"/>
        </w:rPr>
        <w:t>bothrops;</w:t>
      </w:r>
      <w:r w:rsidRPr="00FB5FE2">
        <w:rPr>
          <w:rFonts w:eastAsia="Arial"/>
          <w:lang w:val="es-ES" w:eastAsia="es-PE"/>
        </w:rPr>
        <w:t xml:space="preserve"> Perú.</w:t>
      </w:r>
    </w:p>
    <w:p w14:paraId="76CD3201" w14:textId="77777777" w:rsidR="00FB5FE2" w:rsidRPr="00FB5FE2" w:rsidRDefault="00FB5FE2" w:rsidP="00FB5FE2">
      <w:pPr>
        <w:pBdr>
          <w:top w:val="nil"/>
          <w:left w:val="nil"/>
          <w:bottom w:val="nil"/>
          <w:right w:val="nil"/>
          <w:between w:val="nil"/>
        </w:pBdr>
        <w:spacing w:line="360" w:lineRule="auto"/>
        <w:jc w:val="both"/>
        <w:rPr>
          <w:rFonts w:eastAsia="Arial"/>
          <w:lang w:val="es-ES" w:eastAsia="es-PE"/>
        </w:rPr>
      </w:pPr>
    </w:p>
    <w:p w14:paraId="39045390" w14:textId="77777777" w:rsidR="00FB5FE2" w:rsidRPr="00FB5FE2" w:rsidRDefault="00FB5FE2" w:rsidP="00FB5FE2">
      <w:pPr>
        <w:pBdr>
          <w:top w:val="nil"/>
          <w:left w:val="nil"/>
          <w:bottom w:val="nil"/>
          <w:right w:val="nil"/>
          <w:between w:val="nil"/>
        </w:pBdr>
        <w:spacing w:line="360" w:lineRule="auto"/>
        <w:jc w:val="both"/>
        <w:rPr>
          <w:rFonts w:eastAsia="Arial"/>
          <w:b/>
          <w:lang w:val="en-US" w:eastAsia="es-PE"/>
        </w:rPr>
      </w:pPr>
      <w:r w:rsidRPr="00FB5FE2">
        <w:rPr>
          <w:rFonts w:eastAsia="Arial"/>
          <w:b/>
          <w:lang w:val="en-US" w:eastAsia="es-PE"/>
        </w:rPr>
        <w:t>ABSTRACT</w:t>
      </w:r>
    </w:p>
    <w:p w14:paraId="7606973F" w14:textId="77777777" w:rsidR="00FB5FE2" w:rsidRPr="00FB5FE2" w:rsidRDefault="00FB5FE2" w:rsidP="00FB5FE2">
      <w:pPr>
        <w:pBdr>
          <w:top w:val="nil"/>
          <w:left w:val="nil"/>
          <w:bottom w:val="nil"/>
          <w:right w:val="nil"/>
          <w:between w:val="nil"/>
        </w:pBdr>
        <w:spacing w:line="360" w:lineRule="auto"/>
        <w:jc w:val="both"/>
        <w:rPr>
          <w:rFonts w:eastAsia="Arial"/>
          <w:lang w:val="en-US" w:eastAsia="es-PE"/>
        </w:rPr>
      </w:pPr>
      <w:r w:rsidRPr="00FB5FE2">
        <w:rPr>
          <w:rFonts w:eastAsia="Arial"/>
          <w:b/>
          <w:lang w:val="en-US" w:eastAsia="es-PE"/>
        </w:rPr>
        <w:t xml:space="preserve">Introduction: </w:t>
      </w:r>
      <w:r w:rsidRPr="00FB5FE2">
        <w:rPr>
          <w:rFonts w:eastAsia="Arial"/>
          <w:lang w:val="en-US" w:eastAsia="es-PE"/>
        </w:rPr>
        <w:t>In Peru, ophidian accidents are an important public health problem due to a wide territorial distribution of different types of snakes.</w:t>
      </w:r>
    </w:p>
    <w:p w14:paraId="75E54737" w14:textId="77777777" w:rsidR="00FB5FE2" w:rsidRPr="00FB5FE2" w:rsidRDefault="00FB5FE2" w:rsidP="00FB5FE2">
      <w:pPr>
        <w:pBdr>
          <w:top w:val="nil"/>
          <w:left w:val="nil"/>
          <w:bottom w:val="nil"/>
          <w:right w:val="nil"/>
          <w:between w:val="nil"/>
        </w:pBdr>
        <w:spacing w:line="360" w:lineRule="auto"/>
        <w:jc w:val="both"/>
        <w:rPr>
          <w:rFonts w:eastAsia="Arial"/>
          <w:lang w:val="en-US" w:eastAsia="es-PE"/>
        </w:rPr>
      </w:pPr>
      <w:r w:rsidRPr="00FB5FE2">
        <w:rPr>
          <w:rFonts w:eastAsia="Arial"/>
          <w:b/>
          <w:lang w:val="en-US" w:eastAsia="es-PE"/>
        </w:rPr>
        <w:t>Objective:</w:t>
      </w:r>
      <w:r w:rsidRPr="00FB5FE2">
        <w:rPr>
          <w:rFonts w:eastAsia="Arial"/>
          <w:lang w:val="en-US" w:eastAsia="es-PE"/>
        </w:rPr>
        <w:t xml:space="preserve"> To describe the clinical-epidemiological characteristics and the management of ophidian accidents registered in a hospital in Peru.</w:t>
      </w:r>
    </w:p>
    <w:p w14:paraId="77EA0895" w14:textId="77777777" w:rsidR="00FB5FE2" w:rsidRPr="00FB5FE2" w:rsidRDefault="00FB5FE2" w:rsidP="00FB5FE2">
      <w:pPr>
        <w:spacing w:line="360" w:lineRule="auto"/>
        <w:jc w:val="both"/>
        <w:rPr>
          <w:rFonts w:eastAsia="Arial"/>
          <w:lang w:val="en-US" w:eastAsia="es-PE"/>
        </w:rPr>
      </w:pPr>
      <w:r w:rsidRPr="00FB5FE2">
        <w:rPr>
          <w:rFonts w:eastAsia="Arial"/>
          <w:b/>
          <w:lang w:val="en-US" w:eastAsia="es-PE"/>
        </w:rPr>
        <w:t xml:space="preserve">Methods: </w:t>
      </w:r>
      <w:r w:rsidRPr="00FB5FE2">
        <w:rPr>
          <w:rFonts w:eastAsia="Arial"/>
          <w:lang w:val="en-US" w:eastAsia="es-PE"/>
        </w:rPr>
        <w:t>Case series study carried out between January 2011 to December 2015 at the Santa Rosa Hospital in Puerto Maldonado, 256 medical records of patients with a definitive diagnosis of ophidism were reviewed. Sociodemographic and clinical variables and the evolution of the patients were analyzed.</w:t>
      </w:r>
    </w:p>
    <w:p w14:paraId="685822DA" w14:textId="77777777" w:rsidR="00FB5FE2" w:rsidRPr="00FB5FE2" w:rsidRDefault="00FB5FE2" w:rsidP="00FB5FE2">
      <w:pPr>
        <w:pBdr>
          <w:top w:val="nil"/>
          <w:left w:val="nil"/>
          <w:bottom w:val="nil"/>
          <w:right w:val="nil"/>
          <w:between w:val="nil"/>
        </w:pBdr>
        <w:spacing w:line="360" w:lineRule="auto"/>
        <w:jc w:val="both"/>
        <w:rPr>
          <w:rFonts w:eastAsia="Arial"/>
          <w:lang w:val="en-US" w:eastAsia="es-PE"/>
        </w:rPr>
      </w:pPr>
      <w:r w:rsidRPr="00FB5FE2">
        <w:rPr>
          <w:rFonts w:eastAsia="Arial"/>
          <w:b/>
          <w:lang w:val="en-US" w:eastAsia="es-PE"/>
        </w:rPr>
        <w:t>Results:</w:t>
      </w:r>
      <w:r w:rsidRPr="00FB5FE2">
        <w:rPr>
          <w:rFonts w:eastAsia="Arial"/>
          <w:lang w:val="en-US" w:eastAsia="es-PE"/>
        </w:rPr>
        <w:t xml:space="preserve"> A total of 78.5% of patients were men, the age group most affected were adults. Most of the accidents occurred in March (12.5%). 39% of the patients were engaged in agricultural work. Between 4:00 p.m. and 7:59 p.m., 35.2% of the accidents occurred. 71.1% reported the </w:t>
      </w:r>
      <w:r w:rsidRPr="00FB5FE2">
        <w:rPr>
          <w:rFonts w:eastAsia="Arial"/>
          <w:i/>
          <w:lang w:val="en-US" w:eastAsia="es-PE"/>
        </w:rPr>
        <w:t>Bothrops atrox</w:t>
      </w:r>
      <w:r w:rsidRPr="00FB5FE2">
        <w:rPr>
          <w:rFonts w:eastAsia="Arial"/>
          <w:lang w:val="en-US" w:eastAsia="es-PE"/>
        </w:rPr>
        <w:t xml:space="preserve"> snake as the cause of the accident. 71.5% of the bites occurred on the lower limbs. Most patients received specific treatment with polyvalent anti-botropic (90.6%).</w:t>
      </w:r>
    </w:p>
    <w:p w14:paraId="183E0699" w14:textId="77777777" w:rsidR="00FB5FE2" w:rsidRPr="00FB5FE2" w:rsidRDefault="00FB5FE2" w:rsidP="00FB5FE2">
      <w:pPr>
        <w:pBdr>
          <w:top w:val="nil"/>
          <w:left w:val="nil"/>
          <w:bottom w:val="nil"/>
          <w:right w:val="nil"/>
          <w:between w:val="nil"/>
        </w:pBdr>
        <w:spacing w:line="360" w:lineRule="auto"/>
        <w:jc w:val="both"/>
        <w:rPr>
          <w:rFonts w:eastAsia="Arial"/>
          <w:lang w:val="en-US" w:eastAsia="es-PE"/>
        </w:rPr>
      </w:pPr>
      <w:r w:rsidRPr="00FB5FE2">
        <w:rPr>
          <w:rFonts w:eastAsia="Arial"/>
          <w:b/>
          <w:lang w:val="en-US" w:eastAsia="es-PE"/>
        </w:rPr>
        <w:t>Conclusions:</w:t>
      </w:r>
      <w:r w:rsidRPr="00FB5FE2">
        <w:rPr>
          <w:rFonts w:eastAsia="Arial"/>
          <w:lang w:val="en-US" w:eastAsia="es-PE"/>
        </w:rPr>
        <w:t xml:space="preserve"> In the studied population, the most affected sex is the male with an age between 27 and 59 years. The most frequent snake causing the accidents was the </w:t>
      </w:r>
      <w:r w:rsidRPr="00FB5FE2">
        <w:rPr>
          <w:rFonts w:eastAsia="Arial"/>
          <w:i/>
          <w:lang w:val="en-US" w:eastAsia="es-PE"/>
        </w:rPr>
        <w:t>Bothrops atrox</w:t>
      </w:r>
      <w:r w:rsidRPr="00FB5FE2">
        <w:rPr>
          <w:rFonts w:eastAsia="Arial"/>
          <w:lang w:val="en-US" w:eastAsia="es-PE"/>
        </w:rPr>
        <w:t>, better known among the inhabitants as “jergón”. In most cases, antivenom was administered as a specific treatment.</w:t>
      </w:r>
    </w:p>
    <w:p w14:paraId="1E8FE9A9" w14:textId="77777777" w:rsidR="00FB5FE2" w:rsidRPr="00FB5FE2" w:rsidRDefault="00FB5FE2" w:rsidP="00FB5FE2">
      <w:pPr>
        <w:pBdr>
          <w:top w:val="nil"/>
          <w:left w:val="nil"/>
          <w:bottom w:val="nil"/>
          <w:right w:val="nil"/>
          <w:between w:val="nil"/>
        </w:pBdr>
        <w:spacing w:line="360" w:lineRule="auto"/>
        <w:jc w:val="both"/>
        <w:rPr>
          <w:rFonts w:eastAsia="Arial"/>
          <w:lang w:val="en-US" w:eastAsia="es-PE"/>
        </w:rPr>
      </w:pPr>
      <w:r w:rsidRPr="00FB5FE2">
        <w:rPr>
          <w:rFonts w:eastAsia="Arial"/>
          <w:b/>
          <w:lang w:val="en-US" w:eastAsia="es-PE"/>
        </w:rPr>
        <w:t xml:space="preserve">Keywords: </w:t>
      </w:r>
      <w:r w:rsidRPr="00FB5FE2">
        <w:rPr>
          <w:rFonts w:eastAsia="Arial"/>
          <w:lang w:val="en-US" w:eastAsia="es-PE"/>
        </w:rPr>
        <w:t>snake bites; tropical climate; bothrops; Peru.</w:t>
      </w:r>
    </w:p>
    <w:p w14:paraId="1203B637" w14:textId="77777777" w:rsidR="00FB5FE2" w:rsidRPr="00FB5FE2" w:rsidRDefault="00FB5FE2" w:rsidP="00FB5FE2">
      <w:pPr>
        <w:pBdr>
          <w:top w:val="nil"/>
          <w:left w:val="nil"/>
          <w:bottom w:val="nil"/>
          <w:right w:val="nil"/>
          <w:between w:val="nil"/>
        </w:pBdr>
        <w:spacing w:line="360" w:lineRule="auto"/>
        <w:jc w:val="both"/>
        <w:rPr>
          <w:rFonts w:eastAsia="Arial"/>
          <w:lang w:val="en-US" w:eastAsia="es-PE"/>
        </w:rPr>
      </w:pPr>
    </w:p>
    <w:p w14:paraId="38F036E0" w14:textId="77777777" w:rsidR="00FB5FE2" w:rsidRPr="00FB5FE2" w:rsidRDefault="00FB5FE2" w:rsidP="00FB5FE2">
      <w:pPr>
        <w:pBdr>
          <w:top w:val="nil"/>
          <w:left w:val="nil"/>
          <w:bottom w:val="nil"/>
          <w:right w:val="nil"/>
          <w:between w:val="nil"/>
        </w:pBdr>
        <w:spacing w:line="360" w:lineRule="auto"/>
        <w:jc w:val="both"/>
        <w:rPr>
          <w:rFonts w:eastAsia="Arial"/>
          <w:lang w:val="es-PE" w:eastAsia="es-PE"/>
        </w:rPr>
      </w:pPr>
      <w:r w:rsidRPr="00FB5FE2">
        <w:rPr>
          <w:rFonts w:eastAsia="Arial"/>
          <w:lang w:val="es-PE" w:eastAsia="es-PE"/>
        </w:rPr>
        <w:t>Recibido: 28/09/2020</w:t>
      </w:r>
    </w:p>
    <w:p w14:paraId="72760AEF" w14:textId="77777777" w:rsidR="00FB5FE2" w:rsidRPr="00FB5FE2" w:rsidRDefault="00FB5FE2" w:rsidP="00FB5FE2">
      <w:pPr>
        <w:pBdr>
          <w:top w:val="nil"/>
          <w:left w:val="nil"/>
          <w:bottom w:val="nil"/>
          <w:right w:val="nil"/>
          <w:between w:val="nil"/>
        </w:pBdr>
        <w:spacing w:line="360" w:lineRule="auto"/>
        <w:jc w:val="both"/>
        <w:rPr>
          <w:rFonts w:eastAsia="Arial"/>
          <w:lang w:val="es-PE" w:eastAsia="es-PE"/>
        </w:rPr>
      </w:pPr>
      <w:r w:rsidRPr="00FB5FE2">
        <w:rPr>
          <w:rFonts w:eastAsia="Arial"/>
          <w:lang w:val="es-PE" w:eastAsia="es-PE"/>
        </w:rPr>
        <w:t>Aprobado: 10/02/2021</w:t>
      </w:r>
    </w:p>
    <w:p w14:paraId="41E17635" w14:textId="77777777" w:rsidR="00FB5FE2" w:rsidRPr="00FB5FE2" w:rsidRDefault="00FB5FE2" w:rsidP="00FB5FE2">
      <w:pPr>
        <w:spacing w:line="360" w:lineRule="auto"/>
        <w:jc w:val="center"/>
        <w:rPr>
          <w:rFonts w:eastAsia="Arial"/>
          <w:b/>
          <w:sz w:val="32"/>
          <w:szCs w:val="32"/>
          <w:lang w:val="es-ES" w:eastAsia="es-PE"/>
        </w:rPr>
      </w:pPr>
      <w:bookmarkStart w:id="0" w:name="_my5yf7focgl" w:colFirst="0" w:colLast="0"/>
      <w:bookmarkEnd w:id="0"/>
      <w:r w:rsidRPr="00FB5FE2">
        <w:rPr>
          <w:rFonts w:eastAsia="Arial"/>
          <w:b/>
          <w:sz w:val="32"/>
          <w:szCs w:val="32"/>
          <w:lang w:val="es-ES" w:eastAsia="es-PE"/>
        </w:rPr>
        <w:lastRenderedPageBreak/>
        <w:t>INTRODUCCIÓN</w:t>
      </w:r>
    </w:p>
    <w:p w14:paraId="0180B8FB"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El accidente ofídico es una lesión causada por una mordedura de serpiente, que a menudo resulta en heridas punzantes, amputaciones y, a veces, envenenamiento. Anualmente, alrededor del mundo más de 95 000 personas mueren por mordedura de serpiente, y otras 300 000 sobreviven, pero con discapacidad o desfiguración permanente.</w:t>
      </w:r>
      <w:r w:rsidRPr="00FB5FE2">
        <w:rPr>
          <w:rFonts w:eastAsia="Arial"/>
          <w:vertAlign w:val="superscript"/>
          <w:lang w:val="es-ES" w:eastAsia="es-PE"/>
        </w:rPr>
        <w:t>(1)</w:t>
      </w:r>
      <w:r w:rsidRPr="00FB5FE2">
        <w:rPr>
          <w:rFonts w:eastAsia="Arial"/>
          <w:lang w:val="es-ES" w:eastAsia="es-PE"/>
        </w:rPr>
        <w:t xml:space="preserve"> Actualmente representan un importante desafío de salud pública para las regiones de África, Asia y América del Sur, debido a un deficiente acceso a los servicios de salud o a la escasez del tratamiento específico.</w:t>
      </w:r>
      <w:r w:rsidRPr="00FB5FE2">
        <w:rPr>
          <w:rFonts w:eastAsia="Arial"/>
          <w:vertAlign w:val="superscript"/>
          <w:lang w:val="es-ES" w:eastAsia="es-PE"/>
        </w:rPr>
        <w:t xml:space="preserve">(2) </w:t>
      </w:r>
      <w:r w:rsidRPr="00FB5FE2">
        <w:rPr>
          <w:rFonts w:eastAsia="Arial"/>
          <w:lang w:val="es-ES" w:eastAsia="es-PE"/>
        </w:rPr>
        <w:t xml:space="preserve"> Según la Organización Mundial de la Salud, estas regiones cursan con morbilidad y mortalidad elevada, tanto en países tropicales como subtropicales. A pesar de estar incluido en la lista de enfermedades tropicales desatendidas, se han realizado limitados esfuerzos para abordar sus graves implicaciones hasta el día de hoy.</w:t>
      </w:r>
      <w:r w:rsidRPr="00FB5FE2">
        <w:rPr>
          <w:rFonts w:eastAsia="Arial"/>
          <w:vertAlign w:val="superscript"/>
          <w:lang w:val="es-ES" w:eastAsia="es-PE"/>
        </w:rPr>
        <w:t>(3)</w:t>
      </w:r>
    </w:p>
    <w:p w14:paraId="424533F9"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Dentro del territorio peruano hay una vasta distribución de diferentes géneros de serpientes, las especies varían de acuerdo al clima y región geográfica. Durante el periodo del 2010 al 2019, en el Perú se registraron 22 564 notificaciones por ofidismo, la mayoría de los casos se registran en las regiones de Loreto, San Martín, Ucayali con 28,4 %, 19,7 % y 13,3 % respectivamente, todas estas regiones son de la amazonia.</w:t>
      </w:r>
      <w:r w:rsidRPr="00FB5FE2">
        <w:rPr>
          <w:rFonts w:eastAsia="Arial"/>
          <w:vertAlign w:val="superscript"/>
          <w:lang w:val="es-ES" w:eastAsia="es-PE"/>
        </w:rPr>
        <w:t>(4,5)</w:t>
      </w:r>
      <w:r w:rsidRPr="00FB5FE2">
        <w:rPr>
          <w:rFonts w:eastAsia="Arial"/>
          <w:lang w:val="es-ES" w:eastAsia="es-PE"/>
        </w:rPr>
        <w:t xml:space="preserve"> Existen muchos factores que el personal de salud debe tener en cuenta para el tratamiento de los accidentes por ofidios. Según el Ministerio de Salud, el suero hiperinmune es el único tratamiento efectivo, el cual se aplica principalmente por vía intravenosa. El tiempo entre la mordedura de serpiente y el inicio del tratamiento es otro factor a considerar; este tiene aproximadamente una afectividad de 44 % a las 6 horas, 24 % entre 7 y 24 horas, y 27 % en más de 24 horas.</w:t>
      </w:r>
      <w:r w:rsidRPr="00FB5FE2">
        <w:rPr>
          <w:rFonts w:eastAsia="Arial"/>
          <w:vertAlign w:val="superscript"/>
          <w:lang w:val="es-ES" w:eastAsia="es-PE"/>
        </w:rPr>
        <w:t>(6)</w:t>
      </w:r>
      <w:r w:rsidRPr="00FB5FE2">
        <w:rPr>
          <w:rFonts w:eastAsia="Arial"/>
          <w:lang w:val="es-ES" w:eastAsia="es-PE"/>
        </w:rPr>
        <w:t xml:space="preserve"> </w:t>
      </w:r>
    </w:p>
    <w:p w14:paraId="73E7B989"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Debido a que la mayoría de las víctimas de mordedura de serpiente son población económicamente activa, el impacto económico es considerable.</w:t>
      </w:r>
      <w:r w:rsidRPr="00FB5FE2">
        <w:rPr>
          <w:rFonts w:eastAsia="Arial"/>
          <w:vertAlign w:val="superscript"/>
          <w:lang w:val="es-ES" w:eastAsia="es-PE"/>
        </w:rPr>
        <w:t>(5)</w:t>
      </w:r>
      <w:r w:rsidRPr="00FB5FE2">
        <w:rPr>
          <w:rFonts w:eastAsia="Arial"/>
          <w:lang w:val="es-ES" w:eastAsia="es-PE"/>
        </w:rPr>
        <w:t xml:space="preserve"> Datos poco fiables de incidencia están disponibles en las zonas tropicales rurales en las cuales las mordeduras de serpiente ocurren comúnmente y los datos fiables se limitan a unos pocos países desarrollados donde las mordeduras son raras.</w:t>
      </w:r>
      <w:r w:rsidRPr="00FB5FE2">
        <w:rPr>
          <w:rFonts w:eastAsia="Arial"/>
          <w:vertAlign w:val="superscript"/>
          <w:lang w:val="es-ES" w:eastAsia="es-PE"/>
        </w:rPr>
        <w:t>(7)</w:t>
      </w:r>
      <w:r w:rsidRPr="00FB5FE2">
        <w:rPr>
          <w:rFonts w:eastAsia="Arial"/>
          <w:lang w:val="es-ES" w:eastAsia="es-PE"/>
        </w:rPr>
        <w:t xml:space="preserve"> Por lo tanto, la verdadera incidencia mundial, impacto, y características de las diferentes regiones de envenenamiento por ofidismo es aun en gran parte desconocido.</w:t>
      </w:r>
      <w:r w:rsidRPr="00FB5FE2">
        <w:rPr>
          <w:rFonts w:eastAsia="Arial"/>
          <w:vertAlign w:val="superscript"/>
          <w:lang w:val="es-ES" w:eastAsia="es-PE"/>
        </w:rPr>
        <w:t>(8)</w:t>
      </w:r>
      <w:r w:rsidRPr="00FB5FE2">
        <w:rPr>
          <w:rFonts w:eastAsia="Arial"/>
          <w:lang w:val="es-ES" w:eastAsia="es-PE"/>
        </w:rPr>
        <w:t xml:space="preserve"> </w:t>
      </w:r>
    </w:p>
    <w:p w14:paraId="1BC5BF86"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El presente estudio tiene como objetivo describir las características clínico - epidemiológicas y el manejo de los accidentes ofídicos registrados en un hospital de Perú.</w:t>
      </w:r>
    </w:p>
    <w:p w14:paraId="0C5129CF" w14:textId="77777777" w:rsidR="00FB5FE2" w:rsidRPr="00FB5FE2" w:rsidRDefault="00FB5FE2" w:rsidP="00FB5FE2">
      <w:pPr>
        <w:spacing w:line="360" w:lineRule="auto"/>
        <w:jc w:val="both"/>
        <w:rPr>
          <w:rFonts w:eastAsia="Arial"/>
          <w:lang w:val="es-ES" w:eastAsia="es-PE"/>
        </w:rPr>
      </w:pPr>
    </w:p>
    <w:p w14:paraId="20BDB188" w14:textId="77777777" w:rsidR="00FB5FE2" w:rsidRPr="00FB5FE2" w:rsidRDefault="00FB5FE2" w:rsidP="00FB5FE2">
      <w:pPr>
        <w:spacing w:line="360" w:lineRule="auto"/>
        <w:jc w:val="both"/>
        <w:rPr>
          <w:rFonts w:eastAsia="Arial"/>
          <w:b/>
          <w:lang w:val="es-ES" w:eastAsia="es-PE"/>
        </w:rPr>
      </w:pPr>
    </w:p>
    <w:p w14:paraId="28508540" w14:textId="77777777" w:rsidR="00FB5FE2" w:rsidRPr="00FB5FE2" w:rsidRDefault="00FB5FE2" w:rsidP="00FB5FE2">
      <w:pPr>
        <w:spacing w:line="360" w:lineRule="auto"/>
        <w:jc w:val="center"/>
        <w:rPr>
          <w:rFonts w:eastAsia="Arial"/>
          <w:b/>
          <w:sz w:val="32"/>
          <w:szCs w:val="32"/>
          <w:lang w:val="es-ES" w:eastAsia="es-PE"/>
        </w:rPr>
      </w:pPr>
      <w:r w:rsidRPr="00FB5FE2">
        <w:rPr>
          <w:rFonts w:eastAsia="Arial"/>
          <w:b/>
          <w:sz w:val="32"/>
          <w:szCs w:val="32"/>
          <w:lang w:val="es-ES" w:eastAsia="es-PE"/>
        </w:rPr>
        <w:lastRenderedPageBreak/>
        <w:t>MÉTODOS</w:t>
      </w:r>
    </w:p>
    <w:p w14:paraId="3414AFBC"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Se realizó un estudio de serie de casos. Se evaluaron las historias clínicas de 256 pacientes atendidos por mordedura de serpiente en el Hospital Santa Rosa de Puerto Maldonado, localizado en la provincia de Tambopata, región Madre de Dios, entre enero del 2011 y diciembre del 2015. Se incluyeron historias clínicas de pacientes con diagnóstico definitivo de ofidismo.</w:t>
      </w:r>
    </w:p>
    <w:p w14:paraId="18A67DB7"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Se usó un formato de recolección de datos diseñado especialmente para este estudio, basado en la ficha clínico - epidemiológica de la norma técnica sobre prevención y tratamiento de accidentes por animales ponzoñosos del Ministerio de Salud.</w:t>
      </w:r>
      <w:r w:rsidRPr="00FB5FE2">
        <w:rPr>
          <w:rFonts w:eastAsia="Arial"/>
          <w:vertAlign w:val="superscript"/>
          <w:lang w:val="es-ES" w:eastAsia="es-PE"/>
        </w:rPr>
        <w:t>(9)</w:t>
      </w:r>
      <w:r w:rsidRPr="00FB5FE2">
        <w:rPr>
          <w:rFonts w:eastAsia="Arial"/>
          <w:lang w:val="es-ES" w:eastAsia="es-PE"/>
        </w:rPr>
        <w:t xml:space="preserve">           </w:t>
      </w:r>
    </w:p>
    <w:p w14:paraId="463194B8"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 xml:space="preserve">Se incluyeron las variables sociodemográficas (sexo, edad y ocupación), la edad se dividió en ciclos de vida de la siguiente manera, primera infancia (0-5 años), infancia (6 - 11 años), adolescencia (12-18 años), juventud (14 - 26 años), adultez (27 - 59 años) y vejez (60 años y más), dentro de la ocupación se consideró, el trabajo en el sector agrícola, minería, escolar, oficio del hogar, estudiante técnico/ universitario y trabajo de oficina. Se incluyó también la tendencia mensual de los accidentes ofídicos, circunstancias en que ocurrió el accidente, identificación del animal agresor, manifestaciones clínicas de los pacientes (signos y síntomas locales y sistémicos), datos de laboratorio (hemograma, tiempo de coagulación, creatinina), tratamiento recibido y evolución del cuadro.     </w:t>
      </w:r>
    </w:p>
    <w:p w14:paraId="77233C5E"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 xml:space="preserve">Para el análisis de datos se utilizó el programa estadístico SPSS 20.0. Se calcularon frecuencias y porcentajes. </w:t>
      </w:r>
    </w:p>
    <w:p w14:paraId="1DCFE713"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Se respetaron los derechos de los pacientes, así como mantener en el anonimato su participación con el fin de proteger su identidad. El protocolo fue revisado y aprobado por el Comité Institucional de Ética en Investigación de la Facultad de Medicina Humana de la Universidad San Martin de Porres y se realizó con la autorización del hospital.</w:t>
      </w:r>
    </w:p>
    <w:p w14:paraId="4BE0805E" w14:textId="77777777" w:rsidR="00FB5FE2" w:rsidRPr="00FB5FE2" w:rsidRDefault="00FB5FE2" w:rsidP="00FB5FE2">
      <w:pPr>
        <w:spacing w:line="360" w:lineRule="auto"/>
        <w:jc w:val="both"/>
        <w:rPr>
          <w:rFonts w:eastAsia="Arial"/>
          <w:b/>
          <w:lang w:val="es-ES" w:eastAsia="es-PE"/>
        </w:rPr>
      </w:pPr>
    </w:p>
    <w:p w14:paraId="7EA98663" w14:textId="77777777" w:rsidR="00FB5FE2" w:rsidRPr="00FB5FE2" w:rsidRDefault="00FB5FE2" w:rsidP="00FB5FE2">
      <w:pPr>
        <w:spacing w:line="360" w:lineRule="auto"/>
        <w:jc w:val="both"/>
        <w:rPr>
          <w:rFonts w:eastAsia="Arial"/>
          <w:b/>
          <w:lang w:val="es-ES" w:eastAsia="es-PE"/>
        </w:rPr>
      </w:pPr>
    </w:p>
    <w:p w14:paraId="70E59D47" w14:textId="77777777" w:rsidR="00A57AFB" w:rsidRDefault="00A57AFB">
      <w:pPr>
        <w:rPr>
          <w:rFonts w:eastAsia="Arial"/>
          <w:b/>
          <w:sz w:val="32"/>
          <w:szCs w:val="32"/>
          <w:lang w:val="es-ES" w:eastAsia="es-PE"/>
        </w:rPr>
      </w:pPr>
      <w:r>
        <w:rPr>
          <w:rFonts w:eastAsia="Arial"/>
          <w:b/>
          <w:sz w:val="32"/>
          <w:szCs w:val="32"/>
          <w:lang w:val="es-ES" w:eastAsia="es-PE"/>
        </w:rPr>
        <w:br w:type="page"/>
      </w:r>
    </w:p>
    <w:p w14:paraId="489587EA" w14:textId="1D9B7BB5" w:rsidR="00FB5FE2" w:rsidRPr="00FB5FE2" w:rsidRDefault="00FB5FE2" w:rsidP="00FB5FE2">
      <w:pPr>
        <w:spacing w:line="360" w:lineRule="auto"/>
        <w:jc w:val="center"/>
        <w:rPr>
          <w:rFonts w:eastAsia="Arial"/>
          <w:b/>
          <w:sz w:val="32"/>
          <w:szCs w:val="32"/>
          <w:lang w:val="es-ES" w:eastAsia="es-PE"/>
        </w:rPr>
      </w:pPr>
      <w:r w:rsidRPr="00FB5FE2">
        <w:rPr>
          <w:rFonts w:eastAsia="Arial"/>
          <w:b/>
          <w:sz w:val="32"/>
          <w:szCs w:val="32"/>
          <w:lang w:val="es-ES" w:eastAsia="es-PE"/>
        </w:rPr>
        <w:lastRenderedPageBreak/>
        <w:t>RESULTADOS</w:t>
      </w:r>
    </w:p>
    <w:p w14:paraId="2B8BF0E7"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Se evaluaron un total de 256 casos de accidente ofídico, 78,5 % (201) se presentaron en el sexo masculino, el grupo de edad más afectado fue el de 27 a 59 años (44,1 %) (tabla 1).</w:t>
      </w:r>
    </w:p>
    <w:p w14:paraId="32A5A00A" w14:textId="77777777" w:rsidR="00FB5FE2" w:rsidRPr="00FB5FE2" w:rsidRDefault="00FB5FE2" w:rsidP="00FB5FE2">
      <w:pPr>
        <w:spacing w:line="360" w:lineRule="auto"/>
        <w:jc w:val="both"/>
        <w:rPr>
          <w:rFonts w:eastAsia="Arial"/>
          <w:b/>
          <w:lang w:val="es-ES" w:eastAsia="es-PE"/>
        </w:rPr>
      </w:pPr>
    </w:p>
    <w:p w14:paraId="16F97C79" w14:textId="77777777" w:rsidR="00FB5FE2" w:rsidRPr="00FB5FE2" w:rsidRDefault="00FB5FE2" w:rsidP="00FB5FE2">
      <w:pPr>
        <w:spacing w:line="360" w:lineRule="auto"/>
        <w:jc w:val="center"/>
        <w:rPr>
          <w:rFonts w:eastAsia="Arial"/>
          <w:sz w:val="22"/>
          <w:szCs w:val="22"/>
          <w:lang w:val="es-ES" w:eastAsia="es-PE"/>
        </w:rPr>
      </w:pPr>
      <w:r w:rsidRPr="00FB5FE2">
        <w:rPr>
          <w:rFonts w:eastAsia="Arial"/>
          <w:b/>
          <w:sz w:val="22"/>
          <w:szCs w:val="22"/>
          <w:lang w:val="es-ES" w:eastAsia="es-PE"/>
        </w:rPr>
        <w:t>Tabla 1 -</w:t>
      </w:r>
      <w:r w:rsidRPr="00FB5FE2">
        <w:rPr>
          <w:rFonts w:eastAsia="Arial"/>
          <w:sz w:val="22"/>
          <w:szCs w:val="22"/>
          <w:lang w:val="es-ES" w:eastAsia="es-PE"/>
        </w:rPr>
        <w:t xml:space="preserve"> Características sociodemográficas de los pacientes</w:t>
      </w:r>
    </w:p>
    <w:p w14:paraId="7C28E374" w14:textId="708B5A3A" w:rsidR="00FB5FE2" w:rsidRPr="00FB5FE2" w:rsidRDefault="008D677B" w:rsidP="00FB5FE2">
      <w:pPr>
        <w:spacing w:line="360" w:lineRule="auto"/>
        <w:jc w:val="center"/>
        <w:rPr>
          <w:rFonts w:eastAsia="Calibri"/>
          <w:lang w:val="es-ES" w:eastAsia="es-PE"/>
        </w:rPr>
      </w:pPr>
      <w:r>
        <w:rPr>
          <w:rFonts w:eastAsia="Calibri"/>
          <w:noProof/>
          <w:lang w:val="es-ES" w:eastAsia="es-PE"/>
        </w:rPr>
        <w:drawing>
          <wp:inline distT="0" distB="0" distL="0" distR="0" wp14:anchorId="2D115483" wp14:editId="3A97F7CE">
            <wp:extent cx="2647950" cy="43529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2">
                      <a:extLst>
                        <a:ext uri="{28A0092B-C50C-407E-A947-70E740481C1C}">
                          <a14:useLocalDpi xmlns:a14="http://schemas.microsoft.com/office/drawing/2010/main" val="0"/>
                        </a:ext>
                      </a:extLst>
                    </a:blip>
                    <a:stretch>
                      <a:fillRect/>
                    </a:stretch>
                  </pic:blipFill>
                  <pic:spPr>
                    <a:xfrm>
                      <a:off x="0" y="0"/>
                      <a:ext cx="2647950" cy="4352925"/>
                    </a:xfrm>
                    <a:prstGeom prst="rect">
                      <a:avLst/>
                    </a:prstGeom>
                  </pic:spPr>
                </pic:pic>
              </a:graphicData>
            </a:graphic>
          </wp:inline>
        </w:drawing>
      </w:r>
    </w:p>
    <w:p w14:paraId="47AACD81" w14:textId="77777777" w:rsidR="00FB5FE2" w:rsidRPr="00FB5FE2" w:rsidRDefault="00FB5FE2" w:rsidP="00FB5FE2">
      <w:pPr>
        <w:spacing w:line="360" w:lineRule="auto"/>
        <w:jc w:val="both"/>
        <w:rPr>
          <w:rFonts w:eastAsia="Calibri"/>
          <w:lang w:val="es-ES" w:eastAsia="es-PE"/>
        </w:rPr>
      </w:pPr>
    </w:p>
    <w:p w14:paraId="7E9AAB25"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El mayor porcentaje de los accidentes ocurrieron en el mes de marzo (12,5 %), febrero (11,7 %) y junio (11,7 %) (Fig. 1).</w:t>
      </w:r>
    </w:p>
    <w:p w14:paraId="0EA4B01E" w14:textId="77777777" w:rsidR="00FB5FE2" w:rsidRPr="00FB5FE2" w:rsidRDefault="00FB5FE2" w:rsidP="00FB5FE2">
      <w:pPr>
        <w:spacing w:line="360" w:lineRule="auto"/>
        <w:ind w:firstLine="708"/>
        <w:jc w:val="both"/>
        <w:rPr>
          <w:rFonts w:eastAsia="Calibri"/>
          <w:lang w:val="es-ES" w:eastAsia="es-PE"/>
        </w:rPr>
      </w:pPr>
    </w:p>
    <w:p w14:paraId="5F05242C" w14:textId="610AAC8F" w:rsidR="00FB5FE2" w:rsidRPr="00FB5FE2" w:rsidRDefault="00FB5FE2" w:rsidP="00FB5FE2">
      <w:pPr>
        <w:spacing w:line="360" w:lineRule="auto"/>
        <w:ind w:firstLine="708"/>
        <w:jc w:val="center"/>
        <w:rPr>
          <w:rFonts w:eastAsia="Calibri"/>
          <w:lang w:val="es-ES" w:eastAsia="es-PE"/>
        </w:rPr>
      </w:pPr>
      <w:r w:rsidRPr="00FB5FE2">
        <w:rPr>
          <w:rFonts w:eastAsia="Calibri"/>
          <w:noProof/>
          <w:lang w:val="es-ES" w:eastAsia="es-PE"/>
        </w:rPr>
        <w:lastRenderedPageBreak/>
        <w:drawing>
          <wp:inline distT="0" distB="0" distL="0" distR="0" wp14:anchorId="3279D699" wp14:editId="3CC808E9">
            <wp:extent cx="4410075" cy="2362200"/>
            <wp:effectExtent l="0" t="0" r="0"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0075" cy="2362200"/>
                    </a:xfrm>
                    <a:prstGeom prst="rect">
                      <a:avLst/>
                    </a:prstGeom>
                    <a:noFill/>
                    <a:ln>
                      <a:noFill/>
                    </a:ln>
                  </pic:spPr>
                </pic:pic>
              </a:graphicData>
            </a:graphic>
          </wp:inline>
        </w:drawing>
      </w:r>
    </w:p>
    <w:p w14:paraId="63498B71" w14:textId="77777777" w:rsidR="00FB5FE2" w:rsidRPr="00FB5FE2" w:rsidRDefault="00FB5FE2" w:rsidP="00FB5FE2">
      <w:pPr>
        <w:spacing w:line="360" w:lineRule="auto"/>
        <w:ind w:firstLine="708"/>
        <w:jc w:val="center"/>
        <w:rPr>
          <w:rFonts w:eastAsia="Arial"/>
          <w:sz w:val="22"/>
          <w:szCs w:val="22"/>
          <w:lang w:val="es-ES" w:eastAsia="es-PE"/>
        </w:rPr>
      </w:pPr>
      <w:r w:rsidRPr="00FB5FE2">
        <w:rPr>
          <w:rFonts w:eastAsia="Arial"/>
          <w:b/>
          <w:sz w:val="22"/>
          <w:szCs w:val="22"/>
          <w:lang w:val="es-ES" w:eastAsia="es-PE"/>
        </w:rPr>
        <w:t xml:space="preserve">Fig. 1 - </w:t>
      </w:r>
      <w:r w:rsidRPr="00FB5FE2">
        <w:rPr>
          <w:rFonts w:eastAsia="Arial"/>
          <w:sz w:val="22"/>
          <w:szCs w:val="22"/>
          <w:lang w:val="es-ES" w:eastAsia="es-PE"/>
        </w:rPr>
        <w:t>Tendencia mensual de accidentes ofídicos.</w:t>
      </w:r>
    </w:p>
    <w:p w14:paraId="177757A1" w14:textId="77777777" w:rsidR="00FB5FE2" w:rsidRPr="00FB5FE2" w:rsidRDefault="00FB5FE2" w:rsidP="00FB5FE2">
      <w:pPr>
        <w:spacing w:line="360" w:lineRule="auto"/>
        <w:ind w:firstLine="708"/>
        <w:jc w:val="both"/>
        <w:rPr>
          <w:rFonts w:eastAsia="Calibri"/>
          <w:lang w:val="es-ES" w:eastAsia="es-PE"/>
        </w:rPr>
      </w:pPr>
    </w:p>
    <w:p w14:paraId="58696C57"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Un 39 % de los pacientes se dedicaba al trabajo agrícola, 14,1 % corresponden a estudiantes entre escolares y técnico/ universitarios. Entre las 16:00 y 19:59 horas se produjeron 35,2 % de los accidentes, seguido del intervalo de 12:00 15:59 horas (Fig. 2).</w:t>
      </w:r>
    </w:p>
    <w:p w14:paraId="5F6E2FED" w14:textId="77777777" w:rsidR="00FB5FE2" w:rsidRPr="00FB5FE2" w:rsidRDefault="00FB5FE2" w:rsidP="00FB5FE2">
      <w:pPr>
        <w:spacing w:line="360" w:lineRule="auto"/>
        <w:jc w:val="both"/>
        <w:rPr>
          <w:rFonts w:eastAsia="Arial"/>
          <w:lang w:val="es-ES" w:eastAsia="es-PE"/>
        </w:rPr>
      </w:pPr>
    </w:p>
    <w:p w14:paraId="21318DA3" w14:textId="4C23CDF2" w:rsidR="00FB5FE2" w:rsidRPr="00FB5FE2" w:rsidRDefault="00FB5FE2" w:rsidP="00FB5FE2">
      <w:pPr>
        <w:spacing w:line="360" w:lineRule="auto"/>
        <w:ind w:firstLine="708"/>
        <w:jc w:val="center"/>
        <w:rPr>
          <w:rFonts w:eastAsia="Arial"/>
          <w:b/>
          <w:lang w:val="es-ES" w:eastAsia="es-PE"/>
        </w:rPr>
      </w:pPr>
      <w:r w:rsidRPr="00FB5FE2">
        <w:rPr>
          <w:rFonts w:eastAsia="Arial"/>
          <w:b/>
          <w:noProof/>
          <w:lang w:val="es-ES" w:eastAsia="es-PE"/>
        </w:rPr>
        <w:drawing>
          <wp:inline distT="0" distB="0" distL="0" distR="0" wp14:anchorId="1B0FAE30" wp14:editId="7AAFFA57">
            <wp:extent cx="4410075" cy="3219450"/>
            <wp:effectExtent l="0" t="0" r="0" b="0"/>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0075" cy="3219450"/>
                    </a:xfrm>
                    <a:prstGeom prst="rect">
                      <a:avLst/>
                    </a:prstGeom>
                    <a:noFill/>
                    <a:ln>
                      <a:noFill/>
                    </a:ln>
                  </pic:spPr>
                </pic:pic>
              </a:graphicData>
            </a:graphic>
          </wp:inline>
        </w:drawing>
      </w:r>
    </w:p>
    <w:p w14:paraId="05136755" w14:textId="77777777" w:rsidR="00FB5FE2" w:rsidRPr="00FB5FE2" w:rsidRDefault="00FB5FE2" w:rsidP="00FB5FE2">
      <w:pPr>
        <w:spacing w:line="360" w:lineRule="auto"/>
        <w:ind w:firstLine="708"/>
        <w:jc w:val="center"/>
        <w:rPr>
          <w:rFonts w:eastAsia="Arial"/>
          <w:lang w:val="es-ES" w:eastAsia="es-PE"/>
        </w:rPr>
      </w:pPr>
      <w:r w:rsidRPr="00FB5FE2">
        <w:rPr>
          <w:rFonts w:eastAsia="Arial"/>
          <w:b/>
          <w:lang w:val="es-ES" w:eastAsia="es-PE"/>
        </w:rPr>
        <w:t xml:space="preserve">Fig. 2 - </w:t>
      </w:r>
      <w:r w:rsidRPr="00FB5FE2">
        <w:rPr>
          <w:rFonts w:eastAsia="Arial"/>
          <w:lang w:val="es-ES" w:eastAsia="es-PE"/>
        </w:rPr>
        <w:t>Horario donde se presentan los accidentes ofídicos.</w:t>
      </w:r>
    </w:p>
    <w:p w14:paraId="546FD56F" w14:textId="77777777" w:rsidR="00FB5FE2" w:rsidRPr="00FB5FE2" w:rsidRDefault="00FB5FE2" w:rsidP="00FB5FE2">
      <w:pPr>
        <w:tabs>
          <w:tab w:val="left" w:pos="2775"/>
        </w:tabs>
        <w:spacing w:line="360" w:lineRule="auto"/>
        <w:ind w:firstLine="708"/>
        <w:jc w:val="both"/>
        <w:rPr>
          <w:rFonts w:eastAsia="Arial"/>
          <w:lang w:val="es-ES" w:eastAsia="es-PE"/>
        </w:rPr>
      </w:pPr>
      <w:r w:rsidRPr="00FB5FE2">
        <w:rPr>
          <w:rFonts w:eastAsia="Arial"/>
          <w:b/>
          <w:lang w:val="es-ES" w:eastAsia="es-PE"/>
        </w:rPr>
        <w:tab/>
      </w:r>
    </w:p>
    <w:p w14:paraId="615BEDF2"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lastRenderedPageBreak/>
        <w:t xml:space="preserve">En el 71,1 % (182) de las oportunidades se identificó como causante del accidente ofídico a la serpiente de especie </w:t>
      </w:r>
      <w:r w:rsidRPr="00FB5FE2">
        <w:rPr>
          <w:rFonts w:eastAsia="Arial"/>
          <w:i/>
          <w:lang w:val="es-ES" w:eastAsia="es-PE"/>
        </w:rPr>
        <w:t>Bothrops atrox,</w:t>
      </w:r>
      <w:r w:rsidRPr="00FB5FE2">
        <w:rPr>
          <w:rFonts w:eastAsia="Arial"/>
          <w:lang w:val="es-ES" w:eastAsia="es-PE"/>
        </w:rPr>
        <w:t xml:space="preserve"> que tiene por nombre común jergón, el 9,8 % (25) causada por la especie </w:t>
      </w:r>
      <w:r w:rsidRPr="00FB5FE2">
        <w:rPr>
          <w:rFonts w:eastAsia="Arial"/>
          <w:i/>
          <w:lang w:val="es-ES" w:eastAsia="es-PE"/>
        </w:rPr>
        <w:t>Bothrops billeneatus</w:t>
      </w:r>
      <w:r w:rsidRPr="00FB5FE2">
        <w:rPr>
          <w:rFonts w:eastAsia="Arial"/>
          <w:lang w:val="es-ES" w:eastAsia="es-PE"/>
        </w:rPr>
        <w:t xml:space="preserve"> conocida como loromachaco y en el 3,5 % (9) por </w:t>
      </w:r>
      <w:r w:rsidRPr="00FB5FE2">
        <w:rPr>
          <w:rFonts w:eastAsia="Arial"/>
          <w:i/>
          <w:lang w:val="es-ES" w:eastAsia="es-PE"/>
        </w:rPr>
        <w:t>Lachesis muta</w:t>
      </w:r>
      <w:r w:rsidRPr="00FB5FE2">
        <w:rPr>
          <w:rFonts w:eastAsia="Arial"/>
          <w:lang w:val="es-ES" w:eastAsia="es-PE"/>
        </w:rPr>
        <w:t xml:space="preserve"> conocida como shushupe. En los demás casos, no se reconoció a la serpiente. </w:t>
      </w:r>
    </w:p>
    <w:p w14:paraId="1EC448F7"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En el 71,5 % (183) de los casos, la mordedura se produjo en miembros inferiores, 18 % (46) en miembros superiores, 2 % (5) en cabeza, 1,6 % (4) en el tórax y 0,8 % (2) en el abdomen. En el 6,3 % (16) de los casos no fue reportado. El 10,2 % de los pacientes refirió haber manipulado la herida antes de acudir por atención sanitaria.</w:t>
      </w:r>
    </w:p>
    <w:p w14:paraId="6B2FDC5B" w14:textId="4C2DFDB1" w:rsidR="00FB5FE2" w:rsidRDefault="00FB5FE2" w:rsidP="00FB5FE2">
      <w:pPr>
        <w:spacing w:line="360" w:lineRule="auto"/>
        <w:jc w:val="both"/>
        <w:rPr>
          <w:rFonts w:eastAsia="Arial"/>
          <w:lang w:val="es-ES" w:eastAsia="es-PE"/>
        </w:rPr>
      </w:pPr>
      <w:r w:rsidRPr="00FB5FE2">
        <w:rPr>
          <w:rFonts w:eastAsia="Arial"/>
          <w:lang w:val="es-ES" w:eastAsia="es-PE"/>
        </w:rPr>
        <w:t>En el cuadro clínico se incluyeron los signos y síntomas locales y sistémicos. Dentro del cuadro local, el dolor estuvo presente en casi todos los casos (96 %), seguido por el edema (68,7 %). En el cuadro sistémico fue más frecuente la cefalea (44 %), seguida de sudoración (30,6 %) y mareos (20,2 %) (tabla</w:t>
      </w:r>
      <w:r w:rsidR="00A57AFB">
        <w:rPr>
          <w:rFonts w:eastAsia="Arial"/>
          <w:lang w:val="es-ES" w:eastAsia="es-PE"/>
        </w:rPr>
        <w:t> </w:t>
      </w:r>
      <w:r w:rsidRPr="00FB5FE2">
        <w:rPr>
          <w:rFonts w:eastAsia="Arial"/>
          <w:lang w:val="es-ES" w:eastAsia="es-PE"/>
        </w:rPr>
        <w:t xml:space="preserve">2). </w:t>
      </w:r>
    </w:p>
    <w:p w14:paraId="584832F4" w14:textId="77777777" w:rsidR="00020D2C" w:rsidRPr="00FB5FE2" w:rsidRDefault="00020D2C" w:rsidP="00020D2C">
      <w:pPr>
        <w:spacing w:line="360" w:lineRule="auto"/>
        <w:jc w:val="both"/>
        <w:rPr>
          <w:rFonts w:eastAsia="Arial"/>
          <w:lang w:val="es-ES" w:eastAsia="es-PE"/>
        </w:rPr>
      </w:pPr>
      <w:r w:rsidRPr="00FB5FE2">
        <w:rPr>
          <w:rFonts w:eastAsia="Arial"/>
          <w:lang w:val="es-ES" w:eastAsia="es-PE"/>
        </w:rPr>
        <w:t xml:space="preserve">Dentro de los exámenes auxiliares, el más solicitado fue hemograma (29,1 %), seguido del tiempo de coagulación (24,2 %) y el menos solicitado fue el de creatinina (20,1 %). El tiempo de coagulación estuvo prolongado en un 18,5 % de los casos. </w:t>
      </w:r>
    </w:p>
    <w:p w14:paraId="64D7AEB4" w14:textId="77777777" w:rsidR="00020D2C" w:rsidRPr="00FB5FE2" w:rsidRDefault="00020D2C" w:rsidP="00020D2C">
      <w:pPr>
        <w:spacing w:line="360" w:lineRule="auto"/>
        <w:jc w:val="both"/>
        <w:rPr>
          <w:rFonts w:eastAsia="Arial"/>
          <w:lang w:val="es-ES" w:eastAsia="es-PE"/>
        </w:rPr>
      </w:pPr>
      <w:r w:rsidRPr="00FB5FE2">
        <w:rPr>
          <w:rFonts w:eastAsia="Arial"/>
          <w:lang w:val="es-ES" w:eastAsia="es-PE"/>
        </w:rPr>
        <w:t xml:space="preserve">La mayoría de pacientes recibió tratamiento específico. El suero antibotrópico polivalente fue el más usado (90,6 %) (tabla 3). </w:t>
      </w:r>
    </w:p>
    <w:p w14:paraId="1B6A4E3D" w14:textId="77777777" w:rsidR="00020D2C" w:rsidRPr="00FB5FE2" w:rsidRDefault="00020D2C" w:rsidP="00FB5FE2">
      <w:pPr>
        <w:spacing w:line="360" w:lineRule="auto"/>
        <w:jc w:val="both"/>
        <w:rPr>
          <w:rFonts w:eastAsia="Arial"/>
          <w:lang w:val="es-ES" w:eastAsia="es-PE"/>
        </w:rPr>
      </w:pPr>
    </w:p>
    <w:p w14:paraId="26258AD8" w14:textId="77777777" w:rsidR="00FB5FE2" w:rsidRPr="00FB5FE2" w:rsidRDefault="00FB5FE2" w:rsidP="00FB5FE2">
      <w:pPr>
        <w:spacing w:line="360" w:lineRule="auto"/>
        <w:jc w:val="both"/>
        <w:rPr>
          <w:rFonts w:eastAsia="Arial"/>
          <w:lang w:val="es-ES" w:eastAsia="es-PE"/>
        </w:rPr>
      </w:pPr>
    </w:p>
    <w:p w14:paraId="2DC02AC9" w14:textId="77777777" w:rsidR="00A57AFB" w:rsidRDefault="00A57AFB">
      <w:pPr>
        <w:rPr>
          <w:rFonts w:eastAsia="Arial"/>
          <w:b/>
          <w:lang w:val="es-ES" w:eastAsia="es-PE"/>
        </w:rPr>
      </w:pPr>
      <w:r>
        <w:rPr>
          <w:rFonts w:eastAsia="Arial"/>
          <w:b/>
          <w:lang w:val="es-ES" w:eastAsia="es-PE"/>
        </w:rPr>
        <w:br w:type="page"/>
      </w:r>
    </w:p>
    <w:p w14:paraId="094C36A5" w14:textId="4E8A6136" w:rsidR="00FB5FE2" w:rsidRPr="00FB5FE2" w:rsidRDefault="00FB5FE2" w:rsidP="00FB5FE2">
      <w:pPr>
        <w:spacing w:line="360" w:lineRule="auto"/>
        <w:jc w:val="center"/>
        <w:rPr>
          <w:rFonts w:eastAsia="Arial"/>
          <w:sz w:val="22"/>
          <w:szCs w:val="22"/>
          <w:lang w:val="es-ES" w:eastAsia="es-PE"/>
        </w:rPr>
      </w:pPr>
      <w:r w:rsidRPr="00FB5FE2">
        <w:rPr>
          <w:rFonts w:eastAsia="Arial"/>
          <w:b/>
          <w:lang w:val="es-ES" w:eastAsia="es-PE"/>
        </w:rPr>
        <w:lastRenderedPageBreak/>
        <w:t xml:space="preserve">Tabla 2 - </w:t>
      </w:r>
      <w:r w:rsidRPr="00FB5FE2">
        <w:rPr>
          <w:rFonts w:eastAsia="Arial"/>
          <w:sz w:val="22"/>
          <w:szCs w:val="22"/>
          <w:lang w:val="es-ES" w:eastAsia="es-PE"/>
        </w:rPr>
        <w:t>Signos y síntomas locales y sistémicos en pacientes que presentaron accidentes ofídicos</w:t>
      </w:r>
    </w:p>
    <w:p w14:paraId="4BD917EE" w14:textId="78EDCDCF" w:rsidR="00FB5FE2" w:rsidRPr="00FB5FE2" w:rsidRDefault="00FB5FE2" w:rsidP="00FB5FE2">
      <w:pPr>
        <w:spacing w:line="360" w:lineRule="auto"/>
        <w:jc w:val="center"/>
        <w:rPr>
          <w:rFonts w:eastAsia="Arial"/>
          <w:lang w:val="es-ES" w:eastAsia="es-PE"/>
        </w:rPr>
      </w:pPr>
      <w:r w:rsidRPr="00FB5FE2">
        <w:rPr>
          <w:rFonts w:eastAsia="Arial"/>
          <w:noProof/>
          <w:lang w:val="es-ES" w:eastAsia="es-PE"/>
        </w:rPr>
        <w:drawing>
          <wp:inline distT="0" distB="0" distL="0" distR="0" wp14:anchorId="6A13E74D" wp14:editId="36767185">
            <wp:extent cx="2305050" cy="4848225"/>
            <wp:effectExtent l="0" t="0" r="0" b="0"/>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4848225"/>
                    </a:xfrm>
                    <a:prstGeom prst="rect">
                      <a:avLst/>
                    </a:prstGeom>
                    <a:noFill/>
                    <a:ln>
                      <a:noFill/>
                    </a:ln>
                  </pic:spPr>
                </pic:pic>
              </a:graphicData>
            </a:graphic>
          </wp:inline>
        </w:drawing>
      </w:r>
    </w:p>
    <w:p w14:paraId="6277E3F2" w14:textId="77777777" w:rsidR="00FB5FE2" w:rsidRPr="00FB5FE2" w:rsidRDefault="00FB5FE2" w:rsidP="00FB5FE2">
      <w:pPr>
        <w:spacing w:line="360" w:lineRule="auto"/>
        <w:jc w:val="both"/>
        <w:rPr>
          <w:rFonts w:eastAsia="Arial"/>
          <w:lang w:val="es-ES" w:eastAsia="es-PE"/>
        </w:rPr>
      </w:pPr>
    </w:p>
    <w:p w14:paraId="5DEB2CAD" w14:textId="77777777" w:rsidR="00FB5FE2" w:rsidRPr="00FB5FE2" w:rsidRDefault="00FB5FE2" w:rsidP="00FB5FE2">
      <w:pPr>
        <w:spacing w:line="360" w:lineRule="auto"/>
        <w:jc w:val="both"/>
        <w:rPr>
          <w:rFonts w:eastAsia="Arial"/>
          <w:b/>
          <w:lang w:val="es-ES" w:eastAsia="es-PE"/>
        </w:rPr>
      </w:pPr>
    </w:p>
    <w:p w14:paraId="7AD62317" w14:textId="77777777" w:rsidR="00A57AFB" w:rsidRDefault="00A57AFB">
      <w:pPr>
        <w:rPr>
          <w:rFonts w:eastAsia="Arial"/>
          <w:b/>
          <w:sz w:val="22"/>
          <w:szCs w:val="22"/>
          <w:lang w:val="es-ES" w:eastAsia="es-PE"/>
        </w:rPr>
      </w:pPr>
      <w:r>
        <w:rPr>
          <w:rFonts w:eastAsia="Arial"/>
          <w:b/>
          <w:sz w:val="22"/>
          <w:szCs w:val="22"/>
          <w:lang w:val="es-ES" w:eastAsia="es-PE"/>
        </w:rPr>
        <w:br w:type="page"/>
      </w:r>
    </w:p>
    <w:p w14:paraId="221DC097" w14:textId="40363683" w:rsidR="00FB5FE2" w:rsidRPr="00FB5FE2" w:rsidRDefault="00FB5FE2" w:rsidP="00FB5FE2">
      <w:pPr>
        <w:spacing w:line="360" w:lineRule="auto"/>
        <w:jc w:val="center"/>
        <w:rPr>
          <w:rFonts w:eastAsia="Arial"/>
          <w:sz w:val="22"/>
          <w:szCs w:val="22"/>
          <w:lang w:val="es-ES" w:eastAsia="es-PE"/>
        </w:rPr>
      </w:pPr>
      <w:r w:rsidRPr="00FB5FE2">
        <w:rPr>
          <w:rFonts w:eastAsia="Arial"/>
          <w:b/>
          <w:sz w:val="22"/>
          <w:szCs w:val="22"/>
          <w:lang w:val="es-ES" w:eastAsia="es-PE"/>
        </w:rPr>
        <w:lastRenderedPageBreak/>
        <w:t>Tabla 3 -</w:t>
      </w:r>
      <w:r w:rsidRPr="00FB5FE2">
        <w:rPr>
          <w:rFonts w:eastAsia="Arial"/>
          <w:sz w:val="22"/>
          <w:szCs w:val="22"/>
          <w:lang w:val="es-ES" w:eastAsia="es-PE"/>
        </w:rPr>
        <w:t xml:space="preserve"> Tratamiento específico recibido por los pacientes que tuvieron accidentes ofídicos</w:t>
      </w:r>
    </w:p>
    <w:tbl>
      <w:tblPr>
        <w:tblW w:w="6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15"/>
        <w:gridCol w:w="556"/>
        <w:gridCol w:w="708"/>
      </w:tblGrid>
      <w:tr w:rsidR="00FB5FE2" w:rsidRPr="00FB5FE2" w14:paraId="685D820D" w14:textId="77777777" w:rsidTr="00591125">
        <w:trPr>
          <w:trHeight w:val="248"/>
          <w:jc w:val="center"/>
        </w:trPr>
        <w:tc>
          <w:tcPr>
            <w:tcW w:w="4815" w:type="dxa"/>
            <w:shd w:val="clear" w:color="auto" w:fill="FFFFFF"/>
            <w:vAlign w:val="center"/>
          </w:tcPr>
          <w:p w14:paraId="6A722F3A" w14:textId="77777777" w:rsidR="00FB5FE2" w:rsidRPr="00FB5FE2" w:rsidRDefault="00FB5FE2" w:rsidP="00FB5FE2">
            <w:pPr>
              <w:spacing w:line="360" w:lineRule="auto"/>
              <w:jc w:val="both"/>
              <w:rPr>
                <w:rFonts w:eastAsia="Arial"/>
                <w:b/>
                <w:sz w:val="18"/>
                <w:szCs w:val="18"/>
                <w:lang w:val="es-ES" w:eastAsia="es-PE"/>
              </w:rPr>
            </w:pPr>
            <w:r w:rsidRPr="00FB5FE2">
              <w:rPr>
                <w:rFonts w:eastAsia="Arial"/>
                <w:b/>
                <w:sz w:val="18"/>
                <w:szCs w:val="18"/>
                <w:lang w:val="es-ES" w:eastAsia="es-PE"/>
              </w:rPr>
              <w:t>Tratamiento específico</w:t>
            </w:r>
          </w:p>
        </w:tc>
        <w:tc>
          <w:tcPr>
            <w:tcW w:w="556" w:type="dxa"/>
            <w:shd w:val="clear" w:color="auto" w:fill="FFFFFF"/>
            <w:vAlign w:val="center"/>
          </w:tcPr>
          <w:p w14:paraId="398AC420" w14:textId="77777777" w:rsidR="00FB5FE2" w:rsidRPr="00FB5FE2" w:rsidRDefault="00FB5FE2" w:rsidP="00FB5FE2">
            <w:pPr>
              <w:spacing w:line="360" w:lineRule="auto"/>
              <w:jc w:val="center"/>
              <w:rPr>
                <w:rFonts w:eastAsia="Arial"/>
                <w:b/>
                <w:sz w:val="18"/>
                <w:szCs w:val="18"/>
                <w:lang w:val="es-ES" w:eastAsia="es-PE"/>
              </w:rPr>
            </w:pPr>
            <w:r w:rsidRPr="00FB5FE2">
              <w:rPr>
                <w:rFonts w:eastAsia="Arial"/>
                <w:b/>
                <w:sz w:val="18"/>
                <w:szCs w:val="18"/>
                <w:lang w:val="es-ES" w:eastAsia="es-PE"/>
              </w:rPr>
              <w:t>n</w:t>
            </w:r>
          </w:p>
        </w:tc>
        <w:tc>
          <w:tcPr>
            <w:tcW w:w="708" w:type="dxa"/>
            <w:shd w:val="clear" w:color="auto" w:fill="FFFFFF"/>
            <w:vAlign w:val="center"/>
          </w:tcPr>
          <w:p w14:paraId="1B92C35D" w14:textId="77777777" w:rsidR="00FB5FE2" w:rsidRPr="00FB5FE2" w:rsidRDefault="00FB5FE2" w:rsidP="00FB5FE2">
            <w:pPr>
              <w:spacing w:line="360" w:lineRule="auto"/>
              <w:jc w:val="center"/>
              <w:rPr>
                <w:rFonts w:eastAsia="Arial"/>
                <w:b/>
                <w:sz w:val="18"/>
                <w:szCs w:val="18"/>
                <w:lang w:val="es-ES" w:eastAsia="es-PE"/>
              </w:rPr>
            </w:pPr>
            <w:r w:rsidRPr="00FB5FE2">
              <w:rPr>
                <w:rFonts w:eastAsia="Arial"/>
                <w:b/>
                <w:sz w:val="18"/>
                <w:szCs w:val="18"/>
                <w:lang w:val="es-ES" w:eastAsia="es-PE"/>
              </w:rPr>
              <w:t>%</w:t>
            </w:r>
          </w:p>
        </w:tc>
      </w:tr>
      <w:tr w:rsidR="00FB5FE2" w:rsidRPr="00FB5FE2" w14:paraId="540D92C6" w14:textId="77777777" w:rsidTr="00591125">
        <w:trPr>
          <w:trHeight w:val="476"/>
          <w:jc w:val="center"/>
        </w:trPr>
        <w:tc>
          <w:tcPr>
            <w:tcW w:w="4815" w:type="dxa"/>
            <w:shd w:val="clear" w:color="auto" w:fill="FFFFFF"/>
            <w:vAlign w:val="center"/>
          </w:tcPr>
          <w:p w14:paraId="6653208F" w14:textId="77777777" w:rsidR="00FB5FE2" w:rsidRPr="00FB5FE2" w:rsidRDefault="00FB5FE2" w:rsidP="00FB5FE2">
            <w:pPr>
              <w:spacing w:line="360" w:lineRule="auto"/>
              <w:jc w:val="both"/>
              <w:rPr>
                <w:rFonts w:eastAsia="Arial"/>
                <w:sz w:val="18"/>
                <w:szCs w:val="18"/>
                <w:lang w:val="es-ES" w:eastAsia="es-PE"/>
              </w:rPr>
            </w:pPr>
            <w:r w:rsidRPr="00FB5FE2">
              <w:rPr>
                <w:rFonts w:eastAsia="Arial"/>
                <w:sz w:val="18"/>
                <w:szCs w:val="18"/>
                <w:lang w:val="es-ES" w:eastAsia="es-PE"/>
              </w:rPr>
              <w:t>Antibotrópico polivalente Instituto Nacional de Salud</w:t>
            </w:r>
          </w:p>
        </w:tc>
        <w:tc>
          <w:tcPr>
            <w:tcW w:w="556" w:type="dxa"/>
            <w:shd w:val="clear" w:color="auto" w:fill="FFFFFF"/>
            <w:vAlign w:val="center"/>
          </w:tcPr>
          <w:p w14:paraId="1E15071C" w14:textId="77777777" w:rsidR="00FB5FE2" w:rsidRPr="00FB5FE2" w:rsidRDefault="00FB5FE2" w:rsidP="00FB5FE2">
            <w:pPr>
              <w:spacing w:line="360" w:lineRule="auto"/>
              <w:jc w:val="center"/>
              <w:rPr>
                <w:rFonts w:eastAsia="Arial"/>
                <w:sz w:val="18"/>
                <w:szCs w:val="18"/>
                <w:lang w:val="es-ES" w:eastAsia="es-PE"/>
              </w:rPr>
            </w:pPr>
            <w:r w:rsidRPr="00FB5FE2">
              <w:rPr>
                <w:rFonts w:eastAsia="Arial"/>
                <w:sz w:val="18"/>
                <w:szCs w:val="18"/>
                <w:lang w:val="es-ES" w:eastAsia="es-PE"/>
              </w:rPr>
              <w:t>232</w:t>
            </w:r>
          </w:p>
        </w:tc>
        <w:tc>
          <w:tcPr>
            <w:tcW w:w="708" w:type="dxa"/>
            <w:shd w:val="clear" w:color="auto" w:fill="FFFFFF"/>
            <w:vAlign w:val="center"/>
          </w:tcPr>
          <w:p w14:paraId="27BE8C00" w14:textId="77777777" w:rsidR="00FB5FE2" w:rsidRPr="00FB5FE2" w:rsidRDefault="00FB5FE2" w:rsidP="00FB5FE2">
            <w:pPr>
              <w:spacing w:line="360" w:lineRule="auto"/>
              <w:jc w:val="center"/>
              <w:rPr>
                <w:rFonts w:eastAsia="Arial"/>
                <w:sz w:val="18"/>
                <w:szCs w:val="18"/>
                <w:lang w:val="es-ES" w:eastAsia="es-PE"/>
              </w:rPr>
            </w:pPr>
            <w:r w:rsidRPr="00FB5FE2">
              <w:rPr>
                <w:rFonts w:eastAsia="Arial"/>
                <w:sz w:val="18"/>
                <w:szCs w:val="18"/>
                <w:lang w:val="es-ES" w:eastAsia="es-PE"/>
              </w:rPr>
              <w:t>90,6</w:t>
            </w:r>
          </w:p>
        </w:tc>
      </w:tr>
      <w:tr w:rsidR="00FB5FE2" w:rsidRPr="00FB5FE2" w14:paraId="74058B88" w14:textId="77777777" w:rsidTr="00591125">
        <w:trPr>
          <w:trHeight w:val="469"/>
          <w:jc w:val="center"/>
        </w:trPr>
        <w:tc>
          <w:tcPr>
            <w:tcW w:w="4815" w:type="dxa"/>
            <w:shd w:val="clear" w:color="auto" w:fill="FFFFFF"/>
            <w:vAlign w:val="center"/>
          </w:tcPr>
          <w:p w14:paraId="27C4874E" w14:textId="77777777" w:rsidR="00FB5FE2" w:rsidRPr="00FB5FE2" w:rsidRDefault="00FB5FE2" w:rsidP="00FB5FE2">
            <w:pPr>
              <w:spacing w:line="360" w:lineRule="auto"/>
              <w:jc w:val="both"/>
              <w:rPr>
                <w:rFonts w:eastAsia="Arial"/>
                <w:sz w:val="18"/>
                <w:szCs w:val="18"/>
                <w:lang w:val="es-ES" w:eastAsia="es-PE"/>
              </w:rPr>
            </w:pPr>
            <w:r w:rsidRPr="00FB5FE2">
              <w:rPr>
                <w:rFonts w:eastAsia="Arial"/>
                <w:sz w:val="18"/>
                <w:szCs w:val="18"/>
                <w:lang w:val="es-ES" w:eastAsia="es-PE"/>
              </w:rPr>
              <w:t>Anticrotálico monovalente Instituto Nacional de Salud</w:t>
            </w:r>
          </w:p>
        </w:tc>
        <w:tc>
          <w:tcPr>
            <w:tcW w:w="556" w:type="dxa"/>
            <w:shd w:val="clear" w:color="auto" w:fill="FFFFFF"/>
            <w:vAlign w:val="center"/>
          </w:tcPr>
          <w:p w14:paraId="398778DA" w14:textId="77777777" w:rsidR="00FB5FE2" w:rsidRPr="00FB5FE2" w:rsidRDefault="00FB5FE2" w:rsidP="00FB5FE2">
            <w:pPr>
              <w:spacing w:line="360" w:lineRule="auto"/>
              <w:jc w:val="center"/>
              <w:rPr>
                <w:rFonts w:eastAsia="Arial"/>
                <w:sz w:val="18"/>
                <w:szCs w:val="18"/>
                <w:lang w:val="es-ES" w:eastAsia="es-PE"/>
              </w:rPr>
            </w:pPr>
            <w:r w:rsidRPr="00FB5FE2">
              <w:rPr>
                <w:rFonts w:eastAsia="Arial"/>
                <w:sz w:val="18"/>
                <w:szCs w:val="18"/>
                <w:lang w:val="es-ES" w:eastAsia="es-PE"/>
              </w:rPr>
              <w:t>1</w:t>
            </w:r>
          </w:p>
        </w:tc>
        <w:tc>
          <w:tcPr>
            <w:tcW w:w="708" w:type="dxa"/>
            <w:shd w:val="clear" w:color="auto" w:fill="FFFFFF"/>
            <w:vAlign w:val="center"/>
          </w:tcPr>
          <w:p w14:paraId="1D3421E8" w14:textId="77777777" w:rsidR="00FB5FE2" w:rsidRPr="00FB5FE2" w:rsidRDefault="00FB5FE2" w:rsidP="00FB5FE2">
            <w:pPr>
              <w:spacing w:line="360" w:lineRule="auto"/>
              <w:jc w:val="center"/>
              <w:rPr>
                <w:rFonts w:eastAsia="Arial"/>
                <w:sz w:val="18"/>
                <w:szCs w:val="18"/>
                <w:lang w:val="es-ES" w:eastAsia="es-PE"/>
              </w:rPr>
            </w:pPr>
            <w:r w:rsidRPr="00FB5FE2">
              <w:rPr>
                <w:rFonts w:eastAsia="Arial"/>
                <w:sz w:val="18"/>
                <w:szCs w:val="18"/>
                <w:lang w:val="es-ES" w:eastAsia="es-PE"/>
              </w:rPr>
              <w:t>0,4</w:t>
            </w:r>
          </w:p>
        </w:tc>
      </w:tr>
      <w:tr w:rsidR="00FB5FE2" w:rsidRPr="00FB5FE2" w14:paraId="6F8F4309" w14:textId="77777777" w:rsidTr="00591125">
        <w:trPr>
          <w:trHeight w:val="469"/>
          <w:jc w:val="center"/>
        </w:trPr>
        <w:tc>
          <w:tcPr>
            <w:tcW w:w="4815" w:type="dxa"/>
            <w:shd w:val="clear" w:color="auto" w:fill="FFFFFF"/>
            <w:vAlign w:val="center"/>
          </w:tcPr>
          <w:p w14:paraId="13C6E0D6" w14:textId="77777777" w:rsidR="00FB5FE2" w:rsidRPr="00FB5FE2" w:rsidRDefault="00FB5FE2" w:rsidP="00FB5FE2">
            <w:pPr>
              <w:spacing w:line="360" w:lineRule="auto"/>
              <w:jc w:val="both"/>
              <w:rPr>
                <w:rFonts w:eastAsia="Arial"/>
                <w:sz w:val="18"/>
                <w:szCs w:val="18"/>
                <w:lang w:val="es-ES" w:eastAsia="es-PE"/>
              </w:rPr>
            </w:pPr>
            <w:r w:rsidRPr="00FB5FE2">
              <w:rPr>
                <w:rFonts w:eastAsia="Arial"/>
                <w:sz w:val="18"/>
                <w:szCs w:val="18"/>
                <w:lang w:val="es-ES" w:eastAsia="es-PE"/>
              </w:rPr>
              <w:t>Antilachésico monovalente Instituto Nacional de Salud</w:t>
            </w:r>
          </w:p>
        </w:tc>
        <w:tc>
          <w:tcPr>
            <w:tcW w:w="556" w:type="dxa"/>
            <w:shd w:val="clear" w:color="auto" w:fill="FFFFFF"/>
            <w:vAlign w:val="center"/>
          </w:tcPr>
          <w:p w14:paraId="4FAC321B" w14:textId="77777777" w:rsidR="00FB5FE2" w:rsidRPr="00FB5FE2" w:rsidRDefault="00FB5FE2" w:rsidP="00FB5FE2">
            <w:pPr>
              <w:spacing w:line="360" w:lineRule="auto"/>
              <w:jc w:val="center"/>
              <w:rPr>
                <w:rFonts w:eastAsia="Arial"/>
                <w:sz w:val="18"/>
                <w:szCs w:val="18"/>
                <w:lang w:val="es-ES" w:eastAsia="es-PE"/>
              </w:rPr>
            </w:pPr>
            <w:r w:rsidRPr="00FB5FE2">
              <w:rPr>
                <w:rFonts w:eastAsia="Arial"/>
                <w:sz w:val="18"/>
                <w:szCs w:val="18"/>
                <w:lang w:val="es-ES" w:eastAsia="es-PE"/>
              </w:rPr>
              <w:t>3</w:t>
            </w:r>
          </w:p>
        </w:tc>
        <w:tc>
          <w:tcPr>
            <w:tcW w:w="708" w:type="dxa"/>
            <w:shd w:val="clear" w:color="auto" w:fill="FFFFFF"/>
            <w:vAlign w:val="center"/>
          </w:tcPr>
          <w:p w14:paraId="1C0B10C6" w14:textId="77777777" w:rsidR="00FB5FE2" w:rsidRPr="00FB5FE2" w:rsidRDefault="00FB5FE2" w:rsidP="00FB5FE2">
            <w:pPr>
              <w:spacing w:line="360" w:lineRule="auto"/>
              <w:jc w:val="center"/>
              <w:rPr>
                <w:rFonts w:eastAsia="Arial"/>
                <w:sz w:val="18"/>
                <w:szCs w:val="18"/>
                <w:lang w:val="es-ES" w:eastAsia="es-PE"/>
              </w:rPr>
            </w:pPr>
            <w:r w:rsidRPr="00FB5FE2">
              <w:rPr>
                <w:rFonts w:eastAsia="Arial"/>
                <w:sz w:val="18"/>
                <w:szCs w:val="18"/>
                <w:lang w:val="es-ES" w:eastAsia="es-PE"/>
              </w:rPr>
              <w:t>1,2</w:t>
            </w:r>
          </w:p>
        </w:tc>
      </w:tr>
      <w:tr w:rsidR="00FB5FE2" w:rsidRPr="00FB5FE2" w14:paraId="79E94547" w14:textId="77777777" w:rsidTr="00591125">
        <w:trPr>
          <w:trHeight w:val="234"/>
          <w:jc w:val="center"/>
        </w:trPr>
        <w:tc>
          <w:tcPr>
            <w:tcW w:w="4815" w:type="dxa"/>
            <w:shd w:val="clear" w:color="auto" w:fill="FFFFFF"/>
            <w:vAlign w:val="center"/>
          </w:tcPr>
          <w:p w14:paraId="660B9891" w14:textId="77777777" w:rsidR="00FB5FE2" w:rsidRPr="00FB5FE2" w:rsidRDefault="00FB5FE2" w:rsidP="00FB5FE2">
            <w:pPr>
              <w:spacing w:line="360" w:lineRule="auto"/>
              <w:jc w:val="both"/>
              <w:rPr>
                <w:rFonts w:eastAsia="Arial"/>
                <w:sz w:val="18"/>
                <w:szCs w:val="18"/>
                <w:lang w:val="es-ES" w:eastAsia="es-PE"/>
              </w:rPr>
            </w:pPr>
            <w:r w:rsidRPr="00FB5FE2">
              <w:rPr>
                <w:rFonts w:eastAsia="Arial"/>
                <w:sz w:val="18"/>
                <w:szCs w:val="18"/>
                <w:lang w:val="es-ES" w:eastAsia="es-PE"/>
              </w:rPr>
              <w:t>No recibió</w:t>
            </w:r>
          </w:p>
        </w:tc>
        <w:tc>
          <w:tcPr>
            <w:tcW w:w="556" w:type="dxa"/>
            <w:shd w:val="clear" w:color="auto" w:fill="FFFFFF"/>
            <w:vAlign w:val="center"/>
          </w:tcPr>
          <w:p w14:paraId="65E8ECE2" w14:textId="77777777" w:rsidR="00FB5FE2" w:rsidRPr="00FB5FE2" w:rsidRDefault="00FB5FE2" w:rsidP="00FB5FE2">
            <w:pPr>
              <w:spacing w:line="360" w:lineRule="auto"/>
              <w:jc w:val="center"/>
              <w:rPr>
                <w:rFonts w:eastAsia="Arial"/>
                <w:sz w:val="18"/>
                <w:szCs w:val="18"/>
                <w:lang w:val="es-ES" w:eastAsia="es-PE"/>
              </w:rPr>
            </w:pPr>
            <w:r w:rsidRPr="00FB5FE2">
              <w:rPr>
                <w:rFonts w:eastAsia="Arial"/>
                <w:sz w:val="18"/>
                <w:szCs w:val="18"/>
                <w:lang w:val="es-ES" w:eastAsia="es-PE"/>
              </w:rPr>
              <w:t>10</w:t>
            </w:r>
          </w:p>
        </w:tc>
        <w:tc>
          <w:tcPr>
            <w:tcW w:w="708" w:type="dxa"/>
            <w:shd w:val="clear" w:color="auto" w:fill="FFFFFF"/>
            <w:vAlign w:val="center"/>
          </w:tcPr>
          <w:p w14:paraId="33D47DC2" w14:textId="77777777" w:rsidR="00FB5FE2" w:rsidRPr="00FB5FE2" w:rsidRDefault="00FB5FE2" w:rsidP="00FB5FE2">
            <w:pPr>
              <w:spacing w:line="360" w:lineRule="auto"/>
              <w:jc w:val="center"/>
              <w:rPr>
                <w:rFonts w:eastAsia="Arial"/>
                <w:sz w:val="18"/>
                <w:szCs w:val="18"/>
                <w:lang w:val="es-ES" w:eastAsia="es-PE"/>
              </w:rPr>
            </w:pPr>
            <w:r w:rsidRPr="00FB5FE2">
              <w:rPr>
                <w:rFonts w:eastAsia="Arial"/>
                <w:sz w:val="18"/>
                <w:szCs w:val="18"/>
                <w:lang w:val="es-ES" w:eastAsia="es-PE"/>
              </w:rPr>
              <w:t>3,9</w:t>
            </w:r>
          </w:p>
        </w:tc>
      </w:tr>
      <w:tr w:rsidR="00FB5FE2" w:rsidRPr="00FB5FE2" w14:paraId="695283DC" w14:textId="77777777" w:rsidTr="00591125">
        <w:trPr>
          <w:trHeight w:val="146"/>
          <w:jc w:val="center"/>
        </w:trPr>
        <w:tc>
          <w:tcPr>
            <w:tcW w:w="4815" w:type="dxa"/>
            <w:shd w:val="clear" w:color="auto" w:fill="FFFFFF"/>
            <w:vAlign w:val="center"/>
          </w:tcPr>
          <w:p w14:paraId="0513B1C7" w14:textId="77777777" w:rsidR="00FB5FE2" w:rsidRPr="00FB5FE2" w:rsidRDefault="00FB5FE2" w:rsidP="00FB5FE2">
            <w:pPr>
              <w:spacing w:line="360" w:lineRule="auto"/>
              <w:jc w:val="both"/>
              <w:rPr>
                <w:rFonts w:eastAsia="Arial"/>
                <w:sz w:val="18"/>
                <w:szCs w:val="18"/>
                <w:lang w:val="es-ES" w:eastAsia="es-PE"/>
              </w:rPr>
            </w:pPr>
            <w:r w:rsidRPr="00FB5FE2">
              <w:rPr>
                <w:rFonts w:eastAsia="Arial"/>
                <w:sz w:val="18"/>
                <w:szCs w:val="18"/>
                <w:lang w:val="es-ES" w:eastAsia="es-PE"/>
              </w:rPr>
              <w:t>No reportado</w:t>
            </w:r>
          </w:p>
        </w:tc>
        <w:tc>
          <w:tcPr>
            <w:tcW w:w="556" w:type="dxa"/>
            <w:shd w:val="clear" w:color="auto" w:fill="FFFFFF"/>
            <w:vAlign w:val="center"/>
          </w:tcPr>
          <w:p w14:paraId="5F97D1DE" w14:textId="77777777" w:rsidR="00FB5FE2" w:rsidRPr="00FB5FE2" w:rsidRDefault="00FB5FE2" w:rsidP="00FB5FE2">
            <w:pPr>
              <w:spacing w:line="360" w:lineRule="auto"/>
              <w:jc w:val="center"/>
              <w:rPr>
                <w:rFonts w:eastAsia="Arial"/>
                <w:sz w:val="18"/>
                <w:szCs w:val="18"/>
                <w:lang w:val="es-ES" w:eastAsia="es-PE"/>
              </w:rPr>
            </w:pPr>
            <w:r w:rsidRPr="00FB5FE2">
              <w:rPr>
                <w:rFonts w:eastAsia="Arial"/>
                <w:sz w:val="18"/>
                <w:szCs w:val="18"/>
                <w:lang w:val="es-ES" w:eastAsia="es-PE"/>
              </w:rPr>
              <w:t>10</w:t>
            </w:r>
          </w:p>
        </w:tc>
        <w:tc>
          <w:tcPr>
            <w:tcW w:w="708" w:type="dxa"/>
            <w:shd w:val="clear" w:color="auto" w:fill="FFFFFF"/>
            <w:vAlign w:val="center"/>
          </w:tcPr>
          <w:p w14:paraId="5E5B22CA" w14:textId="77777777" w:rsidR="00FB5FE2" w:rsidRPr="00FB5FE2" w:rsidRDefault="00FB5FE2" w:rsidP="00FB5FE2">
            <w:pPr>
              <w:spacing w:line="360" w:lineRule="auto"/>
              <w:jc w:val="center"/>
              <w:rPr>
                <w:rFonts w:eastAsia="Arial"/>
                <w:sz w:val="18"/>
                <w:szCs w:val="18"/>
                <w:lang w:val="es-ES" w:eastAsia="es-PE"/>
              </w:rPr>
            </w:pPr>
            <w:r w:rsidRPr="00FB5FE2">
              <w:rPr>
                <w:rFonts w:eastAsia="Arial"/>
                <w:sz w:val="18"/>
                <w:szCs w:val="18"/>
                <w:lang w:val="es-ES" w:eastAsia="es-PE"/>
              </w:rPr>
              <w:t>3,9</w:t>
            </w:r>
          </w:p>
        </w:tc>
      </w:tr>
    </w:tbl>
    <w:p w14:paraId="1D997F04" w14:textId="77777777" w:rsidR="00FB5FE2" w:rsidRPr="00FB5FE2" w:rsidRDefault="00FB5FE2" w:rsidP="00FB5FE2">
      <w:pPr>
        <w:spacing w:line="360" w:lineRule="auto"/>
        <w:jc w:val="both"/>
        <w:rPr>
          <w:rFonts w:eastAsia="Calibri"/>
          <w:lang w:val="es-ES" w:eastAsia="es-PE"/>
        </w:rPr>
      </w:pPr>
    </w:p>
    <w:p w14:paraId="24AA8C1B"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 xml:space="preserve">También se registró el tratamiento sintomático (80,1 %), como el uso de antibióticos (25,8 %), corticoides (24,3 %), analgésicos (22,8 %). La administración profiláctica de toxoide tetánico se registró en el 1 % de los pacientes (n = 7). </w:t>
      </w:r>
    </w:p>
    <w:p w14:paraId="3DCD9E82"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 xml:space="preserve">El 79,7 % de los pacientes atendidos fueron hospitalizados, con una permanencia hospitalaria de 13,4 ± 2,4 días. El 81,3 % de los pacientes evolucionaron favorablemente, en el 18,4 % de los casos no se reportó la evolución y se observó 1 fallecimiento. </w:t>
      </w:r>
    </w:p>
    <w:p w14:paraId="1446ABA2" w14:textId="77777777" w:rsidR="00FB5FE2" w:rsidRPr="00FB5FE2" w:rsidRDefault="00FB5FE2" w:rsidP="00FB5FE2">
      <w:pPr>
        <w:spacing w:line="360" w:lineRule="auto"/>
        <w:jc w:val="center"/>
        <w:rPr>
          <w:rFonts w:eastAsia="Arial"/>
          <w:b/>
          <w:sz w:val="32"/>
          <w:szCs w:val="32"/>
          <w:lang w:val="es-ES" w:eastAsia="es-PE"/>
        </w:rPr>
      </w:pPr>
    </w:p>
    <w:p w14:paraId="7633277C" w14:textId="77777777" w:rsidR="00FB5FE2" w:rsidRPr="00FB5FE2" w:rsidRDefault="00FB5FE2" w:rsidP="00FB5FE2">
      <w:pPr>
        <w:spacing w:line="360" w:lineRule="auto"/>
        <w:jc w:val="center"/>
        <w:rPr>
          <w:rFonts w:eastAsia="Arial"/>
          <w:b/>
          <w:sz w:val="32"/>
          <w:szCs w:val="32"/>
          <w:lang w:val="es-ES" w:eastAsia="es-PE"/>
        </w:rPr>
      </w:pPr>
    </w:p>
    <w:p w14:paraId="237EC4BF" w14:textId="77777777" w:rsidR="00FB5FE2" w:rsidRPr="00FB5FE2" w:rsidRDefault="00FB5FE2" w:rsidP="00FB5FE2">
      <w:pPr>
        <w:spacing w:line="360" w:lineRule="auto"/>
        <w:jc w:val="center"/>
        <w:rPr>
          <w:rFonts w:eastAsia="Arial"/>
          <w:b/>
          <w:sz w:val="32"/>
          <w:szCs w:val="32"/>
          <w:lang w:val="es-ES" w:eastAsia="es-PE"/>
        </w:rPr>
      </w:pPr>
      <w:r w:rsidRPr="00FB5FE2">
        <w:rPr>
          <w:rFonts w:eastAsia="Arial"/>
          <w:b/>
          <w:sz w:val="32"/>
          <w:szCs w:val="32"/>
          <w:lang w:val="es-ES" w:eastAsia="es-PE"/>
        </w:rPr>
        <w:t>DISCUSIÓN</w:t>
      </w:r>
    </w:p>
    <w:p w14:paraId="514EA13D" w14:textId="77777777" w:rsidR="00FB5FE2" w:rsidRPr="00FB5FE2" w:rsidRDefault="00FB5FE2" w:rsidP="00FB5FE2">
      <w:pPr>
        <w:spacing w:line="360" w:lineRule="auto"/>
        <w:jc w:val="both"/>
        <w:rPr>
          <w:rFonts w:eastAsia="Arial"/>
          <w:lang w:val="es-ES" w:eastAsia="es-PE"/>
        </w:rPr>
      </w:pPr>
      <w:bookmarkStart w:id="1" w:name="_30j0zll" w:colFirst="0" w:colLast="0"/>
      <w:bookmarkEnd w:id="1"/>
      <w:r w:rsidRPr="00FB5FE2">
        <w:rPr>
          <w:rFonts w:eastAsia="Arial"/>
          <w:lang w:val="es-ES" w:eastAsia="es-PE"/>
        </w:rPr>
        <w:t>El sexo masculino fue el más afectado, resultado que coincide con lo reportado en diferentes regiones de Brasil;</w:t>
      </w:r>
      <w:r w:rsidRPr="00FB5FE2">
        <w:rPr>
          <w:rFonts w:eastAsia="Arial"/>
          <w:vertAlign w:val="superscript"/>
          <w:lang w:val="es-ES" w:eastAsia="es-PE"/>
        </w:rPr>
        <w:t>(10,11,12,13)</w:t>
      </w:r>
      <w:r w:rsidRPr="00FB5FE2">
        <w:rPr>
          <w:rFonts w:eastAsia="Arial"/>
          <w:lang w:val="es-ES" w:eastAsia="es-PE"/>
        </w:rPr>
        <w:t xml:space="preserve"> lo que se explicaría porque en esta región, los varones por lo general, realizan sus labores al aire libre. La edad más afectada osciló entre los 27 a 59 años, resultado distinto a lo encontrado por </w:t>
      </w:r>
      <w:r w:rsidRPr="00FB5FE2">
        <w:rPr>
          <w:rFonts w:eastAsia="Arial"/>
          <w:i/>
          <w:lang w:val="es-ES" w:eastAsia="es-PE"/>
        </w:rPr>
        <w:t xml:space="preserve">Albuquerque </w:t>
      </w:r>
      <w:r w:rsidRPr="00FB5FE2">
        <w:rPr>
          <w:rFonts w:eastAsia="Arial"/>
          <w:lang w:val="es-ES" w:eastAsia="es-PE"/>
        </w:rPr>
        <w:t>y otros</w:t>
      </w:r>
      <w:r w:rsidRPr="00FB5FE2">
        <w:rPr>
          <w:rFonts w:eastAsia="Arial"/>
          <w:vertAlign w:val="superscript"/>
          <w:lang w:val="es-ES" w:eastAsia="es-PE"/>
        </w:rPr>
        <w:t>(12)</w:t>
      </w:r>
      <w:r w:rsidRPr="00FB5FE2">
        <w:rPr>
          <w:rFonts w:eastAsia="Arial"/>
          <w:i/>
          <w:lang w:val="es-ES" w:eastAsia="es-PE"/>
        </w:rPr>
        <w:t xml:space="preserve"> </w:t>
      </w:r>
      <w:r w:rsidRPr="00FB5FE2">
        <w:rPr>
          <w:rFonts w:eastAsia="Arial"/>
          <w:lang w:val="es-ES" w:eastAsia="es-PE"/>
        </w:rPr>
        <w:t xml:space="preserve">y </w:t>
      </w:r>
      <w:r w:rsidRPr="00FB5FE2">
        <w:rPr>
          <w:rFonts w:eastAsia="Arial"/>
          <w:i/>
          <w:lang w:val="es-ES" w:eastAsia="es-PE"/>
        </w:rPr>
        <w:t xml:space="preserve">Pecchio </w:t>
      </w:r>
      <w:r w:rsidRPr="00FB5FE2">
        <w:rPr>
          <w:rFonts w:eastAsia="Arial"/>
          <w:lang w:val="es-ES" w:eastAsia="es-PE"/>
        </w:rPr>
        <w:t>y otros</w:t>
      </w:r>
      <w:r w:rsidRPr="00FB5FE2">
        <w:rPr>
          <w:rFonts w:eastAsia="Arial"/>
          <w:i/>
          <w:lang w:val="es-ES" w:eastAsia="es-PE"/>
        </w:rPr>
        <w:t>,</w:t>
      </w:r>
      <w:r w:rsidRPr="00FB5FE2">
        <w:rPr>
          <w:rFonts w:eastAsia="Arial"/>
          <w:vertAlign w:val="superscript"/>
          <w:lang w:val="es-ES" w:eastAsia="es-PE"/>
        </w:rPr>
        <w:t>(13)</w:t>
      </w:r>
      <w:r w:rsidRPr="00FB5FE2">
        <w:rPr>
          <w:rFonts w:eastAsia="Arial"/>
          <w:lang w:val="es-ES" w:eastAsia="es-PE"/>
        </w:rPr>
        <w:t xml:space="preserve"> quienes encontraron que las edades más afectadas eran entre los 15 a 29 y 20 a 34 años respectivamente.</w:t>
      </w:r>
    </w:p>
    <w:p w14:paraId="508C706F"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Los meses con mayor frecuencia de accidentes ofídicos fueron entre febrero y marzo, lo cual coincide con los meses de mayor precipitación de lluvias en la región. El aumento de la frecuencia de accidentes en los meses de mayor precipitación ha sido reportado previamente en otros estudios y se debería a la dificultad de localizar las serpientes al momento de eliminar malezas en los cultivos y al tránsito por zonas inundadas.</w:t>
      </w:r>
      <w:r w:rsidRPr="00FB5FE2">
        <w:rPr>
          <w:rFonts w:eastAsia="Arial"/>
          <w:vertAlign w:val="superscript"/>
          <w:lang w:val="es-ES" w:eastAsia="es-PE"/>
        </w:rPr>
        <w:t>(10,14,15)</w:t>
      </w:r>
    </w:p>
    <w:p w14:paraId="36C232E8"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lastRenderedPageBreak/>
        <w:t xml:space="preserve">Se encontró que el 39 % de los afectados realizaba actividades agrícolas, lo que coincide con los reportes de </w:t>
      </w:r>
      <w:r w:rsidRPr="00FB5FE2">
        <w:rPr>
          <w:rFonts w:eastAsia="Arial"/>
          <w:i/>
          <w:lang w:val="es-ES" w:eastAsia="es-PE"/>
        </w:rPr>
        <w:t xml:space="preserve">Villanueva </w:t>
      </w:r>
      <w:r w:rsidRPr="00FB5FE2">
        <w:rPr>
          <w:rFonts w:eastAsia="Arial"/>
          <w:lang w:val="es-ES" w:eastAsia="es-PE"/>
        </w:rPr>
        <w:t>y otros</w:t>
      </w:r>
      <w:r w:rsidRPr="00FB5FE2">
        <w:rPr>
          <w:rFonts w:eastAsia="Arial"/>
          <w:vertAlign w:val="superscript"/>
          <w:lang w:val="es-ES" w:eastAsia="es-PE"/>
        </w:rPr>
        <w:t xml:space="preserve">(14) </w:t>
      </w:r>
      <w:r w:rsidRPr="00FB5FE2">
        <w:rPr>
          <w:rFonts w:eastAsia="Arial"/>
          <w:lang w:val="es-ES" w:eastAsia="es-PE"/>
        </w:rPr>
        <w:t xml:space="preserve">(36,7 %) y </w:t>
      </w:r>
      <w:r w:rsidRPr="00FB5FE2">
        <w:rPr>
          <w:rFonts w:eastAsia="Arial"/>
          <w:i/>
          <w:lang w:val="es-ES" w:eastAsia="es-PE"/>
        </w:rPr>
        <w:t xml:space="preserve">Bezerra da Costa </w:t>
      </w:r>
      <w:r w:rsidRPr="00FB5FE2">
        <w:rPr>
          <w:rFonts w:eastAsia="Arial"/>
          <w:lang w:val="es-ES" w:eastAsia="es-PE"/>
        </w:rPr>
        <w:t>y otros</w:t>
      </w:r>
      <w:r w:rsidRPr="00FB5FE2">
        <w:rPr>
          <w:rFonts w:eastAsia="Arial"/>
          <w:vertAlign w:val="superscript"/>
          <w:lang w:val="es-ES" w:eastAsia="es-PE"/>
        </w:rPr>
        <w:t>(11)</w:t>
      </w:r>
      <w:r w:rsidRPr="00FB5FE2">
        <w:rPr>
          <w:rFonts w:eastAsia="Arial"/>
          <w:lang w:val="es-ES" w:eastAsia="es-PE"/>
        </w:rPr>
        <w:t xml:space="preserve"> (26,8 %), pero es menor a lo reportado por </w:t>
      </w:r>
      <w:r w:rsidRPr="00FB5FE2">
        <w:rPr>
          <w:rFonts w:eastAsia="Arial"/>
          <w:i/>
          <w:iCs/>
          <w:lang w:val="es-ES" w:eastAsia="es-PE"/>
        </w:rPr>
        <w:t xml:space="preserve">Albuquerque </w:t>
      </w:r>
      <w:r w:rsidRPr="00FB5FE2">
        <w:rPr>
          <w:rFonts w:eastAsia="Arial"/>
          <w:iCs/>
          <w:lang w:val="es-ES" w:eastAsia="es-PE"/>
        </w:rPr>
        <w:t>y otros</w:t>
      </w:r>
      <w:r w:rsidRPr="00FB5FE2">
        <w:rPr>
          <w:rFonts w:eastAsia="Arial"/>
          <w:vertAlign w:val="superscript"/>
          <w:lang w:val="es-ES" w:eastAsia="es-PE"/>
        </w:rPr>
        <w:t>(12)</w:t>
      </w:r>
      <w:r w:rsidRPr="00FB5FE2">
        <w:rPr>
          <w:rFonts w:eastAsia="Arial"/>
          <w:lang w:val="es-ES" w:eastAsia="es-PE"/>
        </w:rPr>
        <w:t xml:space="preserve"> (75,2 %).</w:t>
      </w:r>
    </w:p>
    <w:p w14:paraId="5327CD4A"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Las horas en las que se produjeron los accidentes fueron principalmente entre las 16:00 y las 19:59, lo cual coincide con reportes previos,</w:t>
      </w:r>
      <w:r w:rsidRPr="00FB5FE2">
        <w:rPr>
          <w:rFonts w:eastAsia="Arial"/>
          <w:vertAlign w:val="superscript"/>
          <w:lang w:val="es-ES" w:eastAsia="es-PE"/>
        </w:rPr>
        <w:t>(14,15)</w:t>
      </w:r>
      <w:r w:rsidRPr="00FB5FE2">
        <w:rPr>
          <w:rFonts w:eastAsia="Arial"/>
          <w:lang w:val="es-ES" w:eastAsia="es-PE"/>
        </w:rPr>
        <w:t xml:space="preserve"> los cuales muestran que la mayoría de accidentes ofídicos se producen en horas de la tarde y se debería al retorno de los trabajadores después de su jornada de trabajo.</w:t>
      </w:r>
    </w:p>
    <w:p w14:paraId="38FB7603"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 xml:space="preserve">Se reportó que el 71,1 % de los accidentes fueron causados por el género </w:t>
      </w:r>
      <w:r w:rsidRPr="00FB5FE2">
        <w:rPr>
          <w:rFonts w:eastAsia="Arial"/>
          <w:i/>
          <w:lang w:val="es-ES" w:eastAsia="es-PE"/>
        </w:rPr>
        <w:t>Bothrops</w:t>
      </w:r>
      <w:r w:rsidRPr="00FB5FE2">
        <w:rPr>
          <w:rFonts w:eastAsia="Arial"/>
          <w:lang w:val="es-ES" w:eastAsia="es-PE"/>
        </w:rPr>
        <w:t>, estudios realizados en el Perú</w:t>
      </w:r>
      <w:r w:rsidRPr="00FB5FE2">
        <w:rPr>
          <w:rFonts w:eastAsia="Arial"/>
          <w:vertAlign w:val="superscript"/>
          <w:lang w:val="es-ES" w:eastAsia="es-PE"/>
        </w:rPr>
        <w:t xml:space="preserve">(14) </w:t>
      </w:r>
      <w:r w:rsidRPr="00FB5FE2">
        <w:rPr>
          <w:rFonts w:eastAsia="Arial"/>
          <w:lang w:val="es-ES" w:eastAsia="es-PE"/>
        </w:rPr>
        <w:t>reportan una frecuencia de 97 %. Reportes en Brasil</w:t>
      </w:r>
      <w:r w:rsidRPr="00FB5FE2">
        <w:rPr>
          <w:rFonts w:eastAsia="Arial"/>
          <w:vertAlign w:val="superscript"/>
          <w:lang w:val="es-ES" w:eastAsia="es-PE"/>
        </w:rPr>
        <w:t>(8,11)</w:t>
      </w:r>
      <w:r w:rsidRPr="00FB5FE2">
        <w:rPr>
          <w:rFonts w:eastAsia="Arial"/>
          <w:lang w:val="es-ES" w:eastAsia="es-PE"/>
        </w:rPr>
        <w:t xml:space="preserve"> coinciden y atribuyen una frecuencia de 81 % y 85 % respectivamente. El 75 % de los accidentes ofídicos se produjeron en miembros inferiores, lo cual coincide con lo reportado en Perú</w:t>
      </w:r>
      <w:r w:rsidRPr="00FB5FE2">
        <w:rPr>
          <w:rFonts w:eastAsia="Arial"/>
          <w:vertAlign w:val="superscript"/>
          <w:lang w:val="es-ES" w:eastAsia="es-PE"/>
        </w:rPr>
        <w:t>(14)</w:t>
      </w:r>
      <w:r w:rsidRPr="00FB5FE2">
        <w:rPr>
          <w:rFonts w:eastAsia="Arial"/>
          <w:lang w:val="es-ES" w:eastAsia="es-PE"/>
        </w:rPr>
        <w:t xml:space="preserve"> (67,6 %); Brasil</w:t>
      </w:r>
      <w:r w:rsidRPr="00FB5FE2">
        <w:rPr>
          <w:rFonts w:eastAsia="Arial"/>
          <w:vertAlign w:val="superscript"/>
          <w:lang w:val="es-ES" w:eastAsia="es-PE"/>
        </w:rPr>
        <w:t xml:space="preserve">(10,12,13)  </w:t>
      </w:r>
      <w:r w:rsidRPr="00FB5FE2">
        <w:rPr>
          <w:rFonts w:eastAsia="Arial"/>
          <w:lang w:val="es-ES" w:eastAsia="es-PE"/>
        </w:rPr>
        <w:t>(44,1 %, 63 %, 71,8 %); Panamá</w:t>
      </w:r>
      <w:r w:rsidRPr="00FB5FE2">
        <w:rPr>
          <w:rFonts w:eastAsia="Arial"/>
          <w:vertAlign w:val="superscript"/>
          <w:lang w:val="es-ES" w:eastAsia="es-PE"/>
        </w:rPr>
        <w:t>(13)</w:t>
      </w:r>
      <w:r w:rsidRPr="00FB5FE2">
        <w:rPr>
          <w:rFonts w:eastAsia="Arial"/>
          <w:lang w:val="es-ES" w:eastAsia="es-PE"/>
        </w:rPr>
        <w:t xml:space="preserve"> (43,1 %) y Norteamérica</w:t>
      </w:r>
      <w:r w:rsidRPr="00FB5FE2">
        <w:rPr>
          <w:rFonts w:eastAsia="Arial"/>
          <w:vertAlign w:val="superscript"/>
          <w:lang w:val="es-ES" w:eastAsia="es-PE"/>
        </w:rPr>
        <w:t>(16)</w:t>
      </w:r>
      <w:r w:rsidRPr="00FB5FE2">
        <w:rPr>
          <w:rFonts w:eastAsia="Arial"/>
          <w:lang w:val="es-ES" w:eastAsia="es-PE"/>
        </w:rPr>
        <w:t xml:space="preserve"> (54,2 %) y podría estar relacionado con el desplazamiento en caminos rurales.  </w:t>
      </w:r>
    </w:p>
    <w:p w14:paraId="21EB1AAC"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 xml:space="preserve">Además, se reportó que el 10,2 % de pacientes refirió haber manipulado la herida antes de acudir a un centro de salud. </w:t>
      </w:r>
      <w:r w:rsidRPr="00FB5FE2">
        <w:rPr>
          <w:rFonts w:eastAsia="Arial"/>
          <w:i/>
          <w:lang w:val="es-ES" w:eastAsia="es-PE"/>
        </w:rPr>
        <w:t xml:space="preserve">Villanueva </w:t>
      </w:r>
      <w:r w:rsidRPr="00FB5FE2">
        <w:rPr>
          <w:rFonts w:eastAsia="Arial"/>
          <w:lang w:val="es-ES" w:eastAsia="es-PE"/>
        </w:rPr>
        <w:t>y otros</w:t>
      </w:r>
      <w:r w:rsidRPr="00FB5FE2">
        <w:rPr>
          <w:rFonts w:eastAsia="Arial"/>
          <w:vertAlign w:val="superscript"/>
          <w:lang w:val="es-ES" w:eastAsia="es-PE"/>
        </w:rPr>
        <w:t>(14)</w:t>
      </w:r>
      <w:r w:rsidRPr="00FB5FE2">
        <w:rPr>
          <w:rFonts w:eastAsia="Arial"/>
          <w:lang w:val="es-ES" w:eastAsia="es-PE"/>
        </w:rPr>
        <w:t xml:space="preserve"> muestran que el 14, 6% manipuló la herida, realizan torniquetes, succión o sangría, por desconocimiento en el manejo primario de un accidente ofídico. </w:t>
      </w:r>
    </w:p>
    <w:p w14:paraId="536AFA32"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 xml:space="preserve">El dolor estuvo presente en el 96 % de los casos, resultado similar a lo reportado por </w:t>
      </w:r>
      <w:r w:rsidRPr="00FB5FE2">
        <w:rPr>
          <w:rFonts w:eastAsia="Arial"/>
          <w:i/>
          <w:lang w:val="es-ES" w:eastAsia="es-PE"/>
        </w:rPr>
        <w:t xml:space="preserve">Magalhães </w:t>
      </w:r>
      <w:r w:rsidRPr="00FB5FE2">
        <w:rPr>
          <w:rFonts w:eastAsia="Arial"/>
          <w:lang w:val="es-ES" w:eastAsia="es-PE"/>
        </w:rPr>
        <w:t>y otros</w:t>
      </w:r>
      <w:r w:rsidRPr="00FB5FE2">
        <w:rPr>
          <w:rFonts w:eastAsia="Arial"/>
          <w:vertAlign w:val="superscript"/>
          <w:lang w:val="es-ES" w:eastAsia="es-PE"/>
        </w:rPr>
        <w:t>(8)</w:t>
      </w:r>
      <w:r w:rsidRPr="00FB5FE2">
        <w:rPr>
          <w:rFonts w:eastAsia="Arial"/>
          <w:lang w:val="es-ES" w:eastAsia="es-PE"/>
        </w:rPr>
        <w:t xml:space="preserve"> y </w:t>
      </w:r>
      <w:r w:rsidRPr="00FB5FE2">
        <w:rPr>
          <w:rFonts w:eastAsia="Arial"/>
          <w:i/>
          <w:lang w:val="es-ES" w:eastAsia="es-PE"/>
        </w:rPr>
        <w:t>Bezerra da Costa</w:t>
      </w:r>
      <w:r w:rsidRPr="00FB5FE2">
        <w:rPr>
          <w:rFonts w:eastAsia="Arial"/>
          <w:lang w:val="es-ES" w:eastAsia="es-PE"/>
        </w:rPr>
        <w:t xml:space="preserve"> y otros,</w:t>
      </w:r>
      <w:r w:rsidRPr="00FB5FE2">
        <w:rPr>
          <w:rFonts w:eastAsia="Arial"/>
          <w:vertAlign w:val="superscript"/>
          <w:lang w:val="es-ES" w:eastAsia="es-PE"/>
        </w:rPr>
        <w:t>(12)</w:t>
      </w:r>
      <w:r w:rsidRPr="00FB5FE2">
        <w:rPr>
          <w:rFonts w:eastAsia="Arial"/>
          <w:lang w:val="es-ES" w:eastAsia="es-PE"/>
        </w:rPr>
        <w:t xml:space="preserve"> con 90,3 % y 89 % respectivamente. El edema fue el segundo en frecuencia, con 68,7 %, similar a lo descrito </w:t>
      </w:r>
      <w:r w:rsidRPr="00FB5FE2">
        <w:rPr>
          <w:rFonts w:eastAsia="Arial"/>
          <w:i/>
          <w:lang w:val="es-ES" w:eastAsia="es-PE"/>
        </w:rPr>
        <w:t xml:space="preserve">Pecchio </w:t>
      </w:r>
      <w:r w:rsidRPr="00FB5FE2">
        <w:rPr>
          <w:rFonts w:eastAsia="Arial"/>
          <w:lang w:val="es-ES" w:eastAsia="es-PE"/>
        </w:rPr>
        <w:t>y otros</w:t>
      </w:r>
      <w:r w:rsidRPr="00FB5FE2">
        <w:rPr>
          <w:rFonts w:eastAsia="Arial"/>
          <w:vertAlign w:val="superscript"/>
          <w:lang w:val="es-ES" w:eastAsia="es-PE"/>
        </w:rPr>
        <w:t>(13)</w:t>
      </w:r>
      <w:r w:rsidRPr="00FB5FE2">
        <w:rPr>
          <w:rFonts w:eastAsia="Arial"/>
          <w:lang w:val="es-ES" w:eastAsia="es-PE"/>
        </w:rPr>
        <w:t xml:space="preserve"> (61 %), </w:t>
      </w:r>
      <w:r w:rsidRPr="00FB5FE2">
        <w:rPr>
          <w:rFonts w:eastAsia="Arial"/>
          <w:i/>
          <w:lang w:val="es-ES" w:eastAsia="es-PE"/>
        </w:rPr>
        <w:t xml:space="preserve">Magalhães </w:t>
      </w:r>
      <w:r w:rsidRPr="00FB5FE2">
        <w:rPr>
          <w:rFonts w:eastAsia="Arial"/>
          <w:lang w:val="es-ES" w:eastAsia="es-PE"/>
        </w:rPr>
        <w:t>y otros</w:t>
      </w:r>
      <w:r w:rsidRPr="00FB5FE2">
        <w:rPr>
          <w:rFonts w:eastAsia="Arial"/>
          <w:i/>
          <w:lang w:val="es-ES" w:eastAsia="es-PE"/>
        </w:rPr>
        <w:t xml:space="preserve"> </w:t>
      </w:r>
      <w:r w:rsidRPr="00FB5FE2">
        <w:rPr>
          <w:rFonts w:eastAsia="Arial"/>
          <w:lang w:val="es-ES" w:eastAsia="es-PE"/>
        </w:rPr>
        <w:t>(42,8 %)</w:t>
      </w:r>
      <w:r w:rsidRPr="00FB5FE2">
        <w:rPr>
          <w:rFonts w:eastAsia="Arial"/>
          <w:vertAlign w:val="superscript"/>
          <w:lang w:val="es-ES" w:eastAsia="es-PE"/>
        </w:rPr>
        <w:t>(8)</w:t>
      </w:r>
      <w:r w:rsidRPr="00FB5FE2">
        <w:rPr>
          <w:rFonts w:eastAsia="Arial"/>
          <w:lang w:val="es-ES" w:eastAsia="es-PE"/>
        </w:rPr>
        <w:t xml:space="preserve"> y </w:t>
      </w:r>
      <w:r w:rsidRPr="00FB5FE2">
        <w:rPr>
          <w:rFonts w:eastAsia="Arial"/>
          <w:i/>
          <w:lang w:val="es-ES" w:eastAsia="es-PE"/>
        </w:rPr>
        <w:t xml:space="preserve">Bezerra da Costa </w:t>
      </w:r>
      <w:r w:rsidRPr="00FB5FE2">
        <w:rPr>
          <w:rFonts w:eastAsia="Arial"/>
          <w:lang w:val="es-ES" w:eastAsia="es-PE"/>
        </w:rPr>
        <w:t>y otros</w:t>
      </w:r>
      <w:r w:rsidRPr="00FB5FE2">
        <w:rPr>
          <w:rFonts w:eastAsia="Arial"/>
          <w:i/>
          <w:lang w:val="es-ES" w:eastAsia="es-PE"/>
        </w:rPr>
        <w:t xml:space="preserve"> </w:t>
      </w:r>
      <w:r w:rsidRPr="00FB5FE2">
        <w:rPr>
          <w:rFonts w:eastAsia="Arial"/>
          <w:lang w:val="es-ES" w:eastAsia="es-PE"/>
        </w:rPr>
        <w:t>(61%)</w:t>
      </w:r>
      <w:r w:rsidRPr="00FB5FE2">
        <w:rPr>
          <w:rFonts w:eastAsia="Arial"/>
          <w:vertAlign w:val="superscript"/>
          <w:lang w:val="es-ES" w:eastAsia="es-PE"/>
        </w:rPr>
        <w:t>(11)</w:t>
      </w:r>
      <w:r w:rsidRPr="00FB5FE2">
        <w:rPr>
          <w:rFonts w:eastAsia="Arial"/>
          <w:lang w:val="es-ES" w:eastAsia="es-PE"/>
        </w:rPr>
        <w:t xml:space="preserve"> quienes lo reportan como el segundo signo más frecuente.</w:t>
      </w:r>
    </w:p>
    <w:p w14:paraId="4A0D3578"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 xml:space="preserve">El tiempo de coagulación estuvo prolongado en un 18,5 % de los casos, </w:t>
      </w:r>
      <w:r w:rsidRPr="00FB5FE2">
        <w:rPr>
          <w:rFonts w:eastAsia="Arial"/>
          <w:i/>
          <w:lang w:val="es-ES" w:eastAsia="es-PE"/>
        </w:rPr>
        <w:t>Tavares</w:t>
      </w:r>
      <w:r w:rsidRPr="00FB5FE2">
        <w:rPr>
          <w:rFonts w:eastAsia="Arial"/>
          <w:lang w:val="es-ES" w:eastAsia="es-PE"/>
        </w:rPr>
        <w:t xml:space="preserve"> y otros</w:t>
      </w:r>
      <w:r w:rsidRPr="00FB5FE2">
        <w:rPr>
          <w:rFonts w:eastAsia="Arial"/>
          <w:vertAlign w:val="superscript"/>
          <w:lang w:val="es-ES" w:eastAsia="es-PE"/>
        </w:rPr>
        <w:t>(10)</w:t>
      </w:r>
      <w:r w:rsidRPr="00FB5FE2">
        <w:rPr>
          <w:rFonts w:eastAsia="Arial"/>
          <w:lang w:val="es-ES" w:eastAsia="es-PE"/>
        </w:rPr>
        <w:t xml:space="preserve"> reportaron alteración del tiempo de coagulación en el 32,5 %, </w:t>
      </w:r>
      <w:r w:rsidRPr="00FB5FE2">
        <w:rPr>
          <w:rFonts w:eastAsia="Arial"/>
          <w:i/>
          <w:lang w:val="es-ES" w:eastAsia="es-PE"/>
        </w:rPr>
        <w:t>Bezerra da Costa</w:t>
      </w:r>
      <w:r w:rsidRPr="00FB5FE2">
        <w:rPr>
          <w:rFonts w:eastAsia="Arial"/>
          <w:lang w:val="es-ES" w:eastAsia="es-PE"/>
        </w:rPr>
        <w:t xml:space="preserve"> y otros</w:t>
      </w:r>
      <w:r w:rsidRPr="00FB5FE2">
        <w:rPr>
          <w:rFonts w:eastAsia="Arial"/>
          <w:vertAlign w:val="superscript"/>
          <w:lang w:val="es-ES" w:eastAsia="es-PE"/>
        </w:rPr>
        <w:t>(11)</w:t>
      </w:r>
      <w:r w:rsidRPr="00FB5FE2">
        <w:rPr>
          <w:rFonts w:eastAsia="Arial"/>
          <w:lang w:val="es-ES" w:eastAsia="es-PE"/>
        </w:rPr>
        <w:t xml:space="preserve"> mostraron que el 13,5 % no tenía alteración. Para el tratamiento el suero antibotrópico polivalente fue el más utilizado (90,6 %), resultado similar a lo reportado por </w:t>
      </w:r>
      <w:r w:rsidRPr="00FB5FE2">
        <w:rPr>
          <w:rFonts w:eastAsia="Arial"/>
          <w:i/>
          <w:lang w:val="es-ES" w:eastAsia="es-PE"/>
        </w:rPr>
        <w:t xml:space="preserve">Magalhães </w:t>
      </w:r>
      <w:r w:rsidRPr="00FB5FE2">
        <w:rPr>
          <w:rFonts w:eastAsia="Arial"/>
          <w:lang w:val="es-ES" w:eastAsia="es-PE"/>
        </w:rPr>
        <w:t>y otros</w:t>
      </w:r>
      <w:r w:rsidRPr="00FB5FE2">
        <w:rPr>
          <w:rFonts w:eastAsia="Arial"/>
          <w:vertAlign w:val="superscript"/>
          <w:lang w:val="es-ES" w:eastAsia="es-PE"/>
        </w:rPr>
        <w:t>(8)</w:t>
      </w:r>
      <w:r w:rsidRPr="00FB5FE2">
        <w:rPr>
          <w:rFonts w:eastAsia="Arial"/>
          <w:lang w:val="es-ES" w:eastAsia="es-PE"/>
        </w:rPr>
        <w:t xml:space="preserve"> (94,6 %) pero inferior a lo reportado por </w:t>
      </w:r>
      <w:r w:rsidRPr="00FB5FE2">
        <w:rPr>
          <w:rFonts w:eastAsia="Arial"/>
          <w:i/>
          <w:lang w:val="es-ES" w:eastAsia="es-PE"/>
        </w:rPr>
        <w:t xml:space="preserve">Villanueva </w:t>
      </w:r>
      <w:r w:rsidRPr="00FB5FE2">
        <w:rPr>
          <w:rFonts w:eastAsia="Arial"/>
          <w:lang w:val="es-ES" w:eastAsia="es-PE"/>
        </w:rPr>
        <w:t>y otros</w:t>
      </w:r>
      <w:r w:rsidRPr="00FB5FE2">
        <w:rPr>
          <w:rFonts w:eastAsia="Arial"/>
          <w:vertAlign w:val="superscript"/>
          <w:lang w:val="es-ES" w:eastAsia="es-PE"/>
        </w:rPr>
        <w:t xml:space="preserve">(14) </w:t>
      </w:r>
      <w:r w:rsidRPr="00FB5FE2">
        <w:rPr>
          <w:rFonts w:eastAsia="Arial"/>
          <w:lang w:val="es-ES" w:eastAsia="es-PE"/>
        </w:rPr>
        <w:t xml:space="preserve">(78,2 %) y </w:t>
      </w:r>
      <w:r w:rsidRPr="00FB5FE2">
        <w:rPr>
          <w:rFonts w:eastAsia="Arial"/>
          <w:i/>
          <w:lang w:val="es-ES" w:eastAsia="es-PE"/>
        </w:rPr>
        <w:t>Pecchio</w:t>
      </w:r>
      <w:r w:rsidRPr="00FB5FE2">
        <w:rPr>
          <w:rFonts w:eastAsia="Arial"/>
          <w:lang w:val="es-ES" w:eastAsia="es-PE"/>
        </w:rPr>
        <w:t xml:space="preserve"> y otros</w:t>
      </w:r>
      <w:r w:rsidRPr="00FB5FE2">
        <w:rPr>
          <w:rFonts w:eastAsia="Arial"/>
          <w:vertAlign w:val="superscript"/>
          <w:lang w:val="es-ES" w:eastAsia="es-PE"/>
        </w:rPr>
        <w:t>(13)</w:t>
      </w:r>
      <w:r w:rsidRPr="00FB5FE2">
        <w:rPr>
          <w:rFonts w:eastAsia="Arial"/>
          <w:lang w:val="es-ES" w:eastAsia="es-PE"/>
        </w:rPr>
        <w:t xml:space="preserve"> (54,6 %). </w:t>
      </w:r>
    </w:p>
    <w:p w14:paraId="77C9063F"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 xml:space="preserve">Se encontró que el uso de antibióticos era de 25,8 %, resultado inferior a lo reportado por </w:t>
      </w:r>
      <w:r w:rsidRPr="00FB5FE2">
        <w:rPr>
          <w:rFonts w:eastAsia="Arial"/>
          <w:i/>
          <w:lang w:val="es-ES" w:eastAsia="es-PE"/>
        </w:rPr>
        <w:t>Pecchio</w:t>
      </w:r>
      <w:r w:rsidRPr="00FB5FE2">
        <w:rPr>
          <w:rFonts w:eastAsia="Arial"/>
          <w:lang w:val="es-ES" w:eastAsia="es-PE"/>
        </w:rPr>
        <w:t xml:space="preserve"> y otros</w:t>
      </w:r>
      <w:r w:rsidRPr="00FB5FE2">
        <w:rPr>
          <w:rFonts w:eastAsia="Arial"/>
          <w:vertAlign w:val="superscript"/>
          <w:lang w:val="es-ES" w:eastAsia="es-PE"/>
        </w:rPr>
        <w:t>(13)</w:t>
      </w:r>
      <w:r w:rsidRPr="00FB5FE2">
        <w:rPr>
          <w:rFonts w:eastAsia="Arial"/>
          <w:lang w:val="es-ES" w:eastAsia="es-PE"/>
        </w:rPr>
        <w:t xml:space="preserve"> que utilizaron penicilina G en el 82 % y </w:t>
      </w:r>
      <w:r w:rsidRPr="00FB5FE2">
        <w:rPr>
          <w:rFonts w:eastAsia="Arial"/>
          <w:i/>
          <w:lang w:val="es-ES" w:eastAsia="es-PE"/>
        </w:rPr>
        <w:t xml:space="preserve">Villanueva </w:t>
      </w:r>
      <w:r w:rsidRPr="00FB5FE2">
        <w:rPr>
          <w:rFonts w:eastAsia="Arial"/>
          <w:lang w:val="es-ES" w:eastAsia="es-PE"/>
        </w:rPr>
        <w:t>y otros</w:t>
      </w:r>
      <w:r w:rsidRPr="00FB5FE2">
        <w:rPr>
          <w:rFonts w:eastAsia="Arial"/>
          <w:vertAlign w:val="superscript"/>
          <w:lang w:val="es-ES" w:eastAsia="es-PE"/>
        </w:rPr>
        <w:t>(14)</w:t>
      </w:r>
      <w:r w:rsidRPr="00FB5FE2">
        <w:rPr>
          <w:rFonts w:eastAsia="Arial"/>
          <w:lang w:val="es-ES" w:eastAsia="es-PE"/>
        </w:rPr>
        <w:t xml:space="preserve"> que utilizaron antibióticos profilácticos en el 95,3 % de los casos, por riesgo a celulitis. El uso de corticoides fue de 24,3 % y analgésicos de 22,8 %, muy inferior a lo reportado por </w:t>
      </w:r>
      <w:r w:rsidRPr="00FB5FE2">
        <w:rPr>
          <w:rFonts w:eastAsia="Arial"/>
          <w:i/>
          <w:lang w:val="es-ES" w:eastAsia="es-PE"/>
        </w:rPr>
        <w:t xml:space="preserve">Villanueva </w:t>
      </w:r>
      <w:r w:rsidRPr="00FB5FE2">
        <w:rPr>
          <w:rFonts w:eastAsia="Arial"/>
          <w:lang w:val="es-ES" w:eastAsia="es-PE"/>
        </w:rPr>
        <w:t>y otros</w:t>
      </w:r>
      <w:r w:rsidRPr="00FB5FE2">
        <w:rPr>
          <w:rFonts w:eastAsia="Arial"/>
          <w:vertAlign w:val="superscript"/>
          <w:lang w:val="es-ES" w:eastAsia="es-PE"/>
        </w:rPr>
        <w:t>(14)</w:t>
      </w:r>
      <w:r w:rsidRPr="00FB5FE2">
        <w:rPr>
          <w:rFonts w:eastAsia="Arial"/>
          <w:lang w:val="es-ES" w:eastAsia="es-PE"/>
        </w:rPr>
        <w:t xml:space="preserve"> con 92,9 % y 67,6 % respectivamente. La administración de toxoide tetánico se registró en el 1 %, resultado inferior a lo </w:t>
      </w:r>
      <w:r w:rsidRPr="00FB5FE2">
        <w:rPr>
          <w:rFonts w:eastAsia="Arial"/>
          <w:lang w:val="es-ES" w:eastAsia="es-PE"/>
        </w:rPr>
        <w:lastRenderedPageBreak/>
        <w:t xml:space="preserve">reportado por </w:t>
      </w:r>
      <w:r w:rsidRPr="00FB5FE2">
        <w:rPr>
          <w:rFonts w:eastAsia="Arial"/>
          <w:i/>
          <w:lang w:val="es-ES" w:eastAsia="es-PE"/>
        </w:rPr>
        <w:t xml:space="preserve">Villanueva </w:t>
      </w:r>
      <w:r w:rsidRPr="00FB5FE2">
        <w:rPr>
          <w:rFonts w:eastAsia="Arial"/>
          <w:lang w:val="es-ES" w:eastAsia="es-PE"/>
        </w:rPr>
        <w:t>y otros</w:t>
      </w:r>
      <w:r w:rsidRPr="00FB5FE2">
        <w:rPr>
          <w:rFonts w:eastAsia="Arial"/>
          <w:vertAlign w:val="superscript"/>
          <w:lang w:val="es-ES" w:eastAsia="es-PE"/>
        </w:rPr>
        <w:t xml:space="preserve">(14)  </w:t>
      </w:r>
      <w:r w:rsidRPr="00FB5FE2">
        <w:rPr>
          <w:rFonts w:eastAsia="Arial"/>
          <w:lang w:val="es-ES" w:eastAsia="es-PE"/>
        </w:rPr>
        <w:t xml:space="preserve">(2,6 %) y </w:t>
      </w:r>
      <w:r w:rsidRPr="00FB5FE2">
        <w:rPr>
          <w:rFonts w:eastAsia="Arial"/>
          <w:i/>
          <w:lang w:val="es-ES" w:eastAsia="es-PE"/>
        </w:rPr>
        <w:t xml:space="preserve">Pecchio </w:t>
      </w:r>
      <w:r w:rsidRPr="00FB5FE2">
        <w:rPr>
          <w:rFonts w:eastAsia="Arial"/>
          <w:lang w:val="es-ES" w:eastAsia="es-PE"/>
        </w:rPr>
        <w:t>y otros</w:t>
      </w:r>
      <w:r w:rsidRPr="00FB5FE2">
        <w:rPr>
          <w:rFonts w:eastAsia="Arial"/>
          <w:vertAlign w:val="superscript"/>
          <w:lang w:val="es-ES" w:eastAsia="es-PE"/>
        </w:rPr>
        <w:t>(13)</w:t>
      </w:r>
      <w:r w:rsidRPr="00FB5FE2">
        <w:rPr>
          <w:rFonts w:eastAsia="Arial"/>
          <w:lang w:val="es-ES" w:eastAsia="es-PE"/>
        </w:rPr>
        <w:t xml:space="preserve"> quienes describen que se aplicó refuerzo tetánico al 69,5 % de los casos.</w:t>
      </w:r>
    </w:p>
    <w:p w14:paraId="76018DED"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 xml:space="preserve">El 79,7 % permaneció en el hospital un promedio de 13,4 días, una estancia hospitalaria mayor a lo reportado por </w:t>
      </w:r>
      <w:r w:rsidRPr="00FB5FE2">
        <w:rPr>
          <w:rFonts w:eastAsia="Arial"/>
          <w:i/>
          <w:lang w:val="es-ES" w:eastAsia="es-PE"/>
        </w:rPr>
        <w:t xml:space="preserve">Villanueva </w:t>
      </w:r>
      <w:r w:rsidRPr="00FB5FE2">
        <w:rPr>
          <w:rFonts w:eastAsia="Arial"/>
          <w:lang w:val="es-ES" w:eastAsia="es-PE"/>
        </w:rPr>
        <w:t>y otros</w:t>
      </w:r>
      <w:r w:rsidRPr="00FB5FE2">
        <w:rPr>
          <w:rFonts w:eastAsia="Arial"/>
          <w:vertAlign w:val="superscript"/>
          <w:lang w:val="es-ES" w:eastAsia="es-PE"/>
        </w:rPr>
        <w:t>(14)</w:t>
      </w:r>
      <w:r w:rsidRPr="00FB5FE2">
        <w:rPr>
          <w:rFonts w:eastAsia="Arial"/>
          <w:lang w:val="es-ES" w:eastAsia="es-PE"/>
        </w:rPr>
        <w:t xml:space="preserve">  (4,1 días). </w:t>
      </w:r>
      <w:r w:rsidRPr="00FB5FE2">
        <w:rPr>
          <w:rFonts w:eastAsia="Arial"/>
          <w:i/>
          <w:lang w:val="es-ES" w:eastAsia="es-PE"/>
        </w:rPr>
        <w:t xml:space="preserve">Pecchio </w:t>
      </w:r>
      <w:r w:rsidRPr="00FB5FE2">
        <w:rPr>
          <w:rFonts w:eastAsia="Arial"/>
          <w:lang w:val="es-ES" w:eastAsia="es-PE"/>
        </w:rPr>
        <w:t>y otros</w:t>
      </w:r>
      <w:r w:rsidRPr="00FB5FE2">
        <w:rPr>
          <w:rFonts w:eastAsia="Arial"/>
          <w:vertAlign w:val="superscript"/>
          <w:lang w:val="es-ES" w:eastAsia="es-PE"/>
        </w:rPr>
        <w:t>(13)</w:t>
      </w:r>
      <w:r w:rsidRPr="00FB5FE2">
        <w:rPr>
          <w:rFonts w:eastAsia="Arial"/>
          <w:lang w:val="es-ES" w:eastAsia="es-PE"/>
        </w:rPr>
        <w:t xml:space="preserve"> reportan que el 56,4 % tuvo una estancia de 1 a 3 días, solo el 1,8 % estuvo hospitalizado más de una semana. El 81,9 % evolucionó favorablemente, similar a lo reportado por </w:t>
      </w:r>
      <w:r w:rsidRPr="00FB5FE2">
        <w:rPr>
          <w:rFonts w:eastAsia="Arial"/>
          <w:i/>
          <w:lang w:val="es-ES" w:eastAsia="es-PE"/>
        </w:rPr>
        <w:t xml:space="preserve">Tavares </w:t>
      </w:r>
      <w:r w:rsidRPr="00FB5FE2">
        <w:rPr>
          <w:rFonts w:eastAsia="Arial"/>
          <w:lang w:val="es-ES" w:eastAsia="es-PE"/>
        </w:rPr>
        <w:t>y otros,</w:t>
      </w:r>
      <w:r w:rsidRPr="00FB5FE2">
        <w:rPr>
          <w:rFonts w:eastAsia="Arial"/>
          <w:vertAlign w:val="superscript"/>
          <w:lang w:val="es-ES" w:eastAsia="es-PE"/>
        </w:rPr>
        <w:t>(10)</w:t>
      </w:r>
      <w:r w:rsidRPr="00FB5FE2">
        <w:rPr>
          <w:rFonts w:eastAsia="Arial"/>
          <w:lang w:val="es-ES" w:eastAsia="es-PE"/>
        </w:rPr>
        <w:t xml:space="preserve"> </w:t>
      </w:r>
      <w:r w:rsidRPr="00FB5FE2">
        <w:rPr>
          <w:rFonts w:eastAsia="Arial"/>
          <w:i/>
          <w:lang w:val="es-ES" w:eastAsia="es-PE"/>
        </w:rPr>
        <w:t xml:space="preserve">Bezerra da Costa </w:t>
      </w:r>
      <w:r w:rsidRPr="00FB5FE2">
        <w:rPr>
          <w:rFonts w:eastAsia="Arial"/>
          <w:lang w:val="es-ES" w:eastAsia="es-PE"/>
        </w:rPr>
        <w:t>y otros</w:t>
      </w:r>
      <w:r w:rsidRPr="00FB5FE2">
        <w:rPr>
          <w:rFonts w:eastAsia="Arial"/>
          <w:vertAlign w:val="superscript"/>
          <w:lang w:val="es-ES" w:eastAsia="es-PE"/>
        </w:rPr>
        <w:t>(11)</w:t>
      </w:r>
      <w:r w:rsidRPr="00FB5FE2">
        <w:rPr>
          <w:rFonts w:eastAsia="Arial"/>
          <w:lang w:val="es-ES" w:eastAsia="es-PE"/>
        </w:rPr>
        <w:t xml:space="preserve"> y </w:t>
      </w:r>
      <w:r w:rsidRPr="00FB5FE2">
        <w:rPr>
          <w:rFonts w:eastAsia="Arial"/>
          <w:i/>
          <w:lang w:val="es-ES" w:eastAsia="es-PE"/>
        </w:rPr>
        <w:t xml:space="preserve">Harmon </w:t>
      </w:r>
      <w:r w:rsidRPr="00FB5FE2">
        <w:rPr>
          <w:rFonts w:eastAsia="Arial"/>
          <w:lang w:val="es-ES" w:eastAsia="es-PE"/>
        </w:rPr>
        <w:t>y otros</w:t>
      </w:r>
      <w:r w:rsidRPr="00FB5FE2">
        <w:rPr>
          <w:rFonts w:eastAsia="Arial"/>
          <w:vertAlign w:val="superscript"/>
          <w:lang w:val="es-ES" w:eastAsia="es-PE"/>
        </w:rPr>
        <w:t>(15)</w:t>
      </w:r>
      <w:r w:rsidRPr="00FB5FE2">
        <w:rPr>
          <w:rFonts w:eastAsia="Arial"/>
          <w:lang w:val="es-ES" w:eastAsia="es-PE"/>
        </w:rPr>
        <w:t xml:space="preserve"> (81,8 %, 79,3 % y 77 % respectivamente). </w:t>
      </w:r>
      <w:r w:rsidRPr="00FB5FE2">
        <w:rPr>
          <w:rFonts w:eastAsia="Arial"/>
          <w:i/>
          <w:lang w:val="es-ES" w:eastAsia="es-PE"/>
        </w:rPr>
        <w:t>Magalhães</w:t>
      </w:r>
      <w:r w:rsidRPr="00FB5FE2">
        <w:rPr>
          <w:rFonts w:eastAsia="Arial"/>
          <w:lang w:val="es-ES" w:eastAsia="es-PE"/>
        </w:rPr>
        <w:t xml:space="preserve"> y otros</w:t>
      </w:r>
      <w:r w:rsidRPr="00FB5FE2">
        <w:rPr>
          <w:rFonts w:eastAsia="Arial"/>
          <w:vertAlign w:val="superscript"/>
          <w:lang w:val="es-ES" w:eastAsia="es-PE"/>
        </w:rPr>
        <w:t>(8)</w:t>
      </w:r>
      <w:r w:rsidRPr="00FB5FE2">
        <w:rPr>
          <w:rFonts w:eastAsia="Arial"/>
          <w:lang w:val="es-ES" w:eastAsia="es-PE"/>
        </w:rPr>
        <w:t xml:space="preserve"> y </w:t>
      </w:r>
      <w:r w:rsidRPr="00FB5FE2">
        <w:rPr>
          <w:rFonts w:eastAsia="Arial"/>
          <w:i/>
          <w:lang w:val="es-ES" w:eastAsia="es-PE"/>
        </w:rPr>
        <w:t>Albuquerque</w:t>
      </w:r>
      <w:r w:rsidRPr="00FB5FE2">
        <w:rPr>
          <w:rFonts w:eastAsia="Arial"/>
          <w:lang w:val="es-ES" w:eastAsia="es-PE"/>
        </w:rPr>
        <w:t xml:space="preserve"> y otros</w:t>
      </w:r>
      <w:r w:rsidRPr="00FB5FE2">
        <w:rPr>
          <w:rFonts w:eastAsia="Arial"/>
          <w:vertAlign w:val="superscript"/>
          <w:lang w:val="es-ES" w:eastAsia="es-PE"/>
        </w:rPr>
        <w:t>(12)</w:t>
      </w:r>
      <w:r w:rsidRPr="00FB5FE2">
        <w:rPr>
          <w:rFonts w:eastAsia="Arial"/>
          <w:lang w:val="es-ES" w:eastAsia="es-PE"/>
        </w:rPr>
        <w:t xml:space="preserve"> reportan una recuperación mayor, que alcanza el 99,3 % y 96,7 % respectivamente. Solo se reportó una muerte, similar a lo reportado por </w:t>
      </w:r>
      <w:r w:rsidRPr="00FB5FE2">
        <w:rPr>
          <w:rFonts w:eastAsia="Arial"/>
          <w:i/>
          <w:lang w:val="es-ES" w:eastAsia="es-PE"/>
        </w:rPr>
        <w:t xml:space="preserve">Tavares </w:t>
      </w:r>
      <w:r w:rsidRPr="00FB5FE2">
        <w:rPr>
          <w:rFonts w:eastAsia="Arial"/>
          <w:lang w:val="es-ES" w:eastAsia="es-PE"/>
        </w:rPr>
        <w:t>y otros</w:t>
      </w:r>
      <w:r w:rsidRPr="00FB5FE2">
        <w:rPr>
          <w:rFonts w:eastAsia="Arial"/>
          <w:vertAlign w:val="superscript"/>
          <w:lang w:val="es-ES" w:eastAsia="es-PE"/>
        </w:rPr>
        <w:t>(10)</w:t>
      </w:r>
      <w:r w:rsidRPr="00FB5FE2">
        <w:rPr>
          <w:rFonts w:eastAsia="Arial"/>
          <w:lang w:val="es-ES" w:eastAsia="es-PE"/>
        </w:rPr>
        <w:t xml:space="preserve"> y </w:t>
      </w:r>
      <w:r w:rsidRPr="00FB5FE2">
        <w:rPr>
          <w:rFonts w:eastAsia="Arial"/>
          <w:i/>
          <w:lang w:val="es-ES" w:eastAsia="es-PE"/>
        </w:rPr>
        <w:t xml:space="preserve">Magalhães </w:t>
      </w:r>
      <w:r w:rsidRPr="00FB5FE2">
        <w:rPr>
          <w:rFonts w:eastAsia="Arial"/>
          <w:lang w:val="es-ES" w:eastAsia="es-PE"/>
        </w:rPr>
        <w:t>y otros,</w:t>
      </w:r>
      <w:r w:rsidRPr="00FB5FE2">
        <w:rPr>
          <w:rFonts w:eastAsia="Arial"/>
          <w:vertAlign w:val="superscript"/>
          <w:lang w:val="es-ES" w:eastAsia="es-PE"/>
        </w:rPr>
        <w:t>(8)</w:t>
      </w:r>
      <w:r w:rsidRPr="00FB5FE2">
        <w:rPr>
          <w:rFonts w:eastAsia="Arial"/>
          <w:lang w:val="es-ES" w:eastAsia="es-PE"/>
        </w:rPr>
        <w:t xml:space="preserve"> con 0,4 % y 0,05 % de los casos respectivamente.</w:t>
      </w:r>
    </w:p>
    <w:p w14:paraId="34AEC4CB" w14:textId="77777777" w:rsidR="00FB5FE2" w:rsidRPr="00FB5FE2" w:rsidRDefault="00FB5FE2" w:rsidP="00FB5FE2">
      <w:pPr>
        <w:spacing w:line="360" w:lineRule="auto"/>
        <w:jc w:val="both"/>
        <w:rPr>
          <w:rFonts w:eastAsia="Arial"/>
          <w:lang w:val="es-ES" w:eastAsia="es-PE"/>
        </w:rPr>
      </w:pPr>
      <w:r w:rsidRPr="00FB5FE2">
        <w:rPr>
          <w:rFonts w:eastAsia="Arial"/>
          <w:lang w:val="es-ES" w:eastAsia="es-PE"/>
        </w:rPr>
        <w:t xml:space="preserve">Entre las limitaciones de este estudio se encontró que las historias clínicas y fichas de registro de los accidentes no contaban con todos los datos, lo que podría llevar a algún subregistro de información. Sin embargo, debido a la escasez de estudios realizados en Perú, los resultados son importantes y podrían representar una gran proporción de hospitales con registros de accidentes ofídicos en esta zona de la amazonia peruana.  </w:t>
      </w:r>
    </w:p>
    <w:p w14:paraId="2FC077CA" w14:textId="77777777" w:rsidR="00FB5FE2" w:rsidRPr="00FB5FE2" w:rsidRDefault="00FB5FE2" w:rsidP="00FB5FE2">
      <w:pPr>
        <w:spacing w:line="360" w:lineRule="auto"/>
        <w:jc w:val="both"/>
        <w:rPr>
          <w:rFonts w:eastAsia="Arial"/>
          <w:lang w:val="es-PE" w:eastAsia="es-PE"/>
        </w:rPr>
      </w:pPr>
      <w:r w:rsidRPr="00FB5FE2">
        <w:rPr>
          <w:rFonts w:eastAsia="Arial"/>
          <w:lang w:val="es-ES" w:eastAsia="es-PE"/>
        </w:rPr>
        <w:t xml:space="preserve">El presente estudio revela que, en la población estudiada, el sexo más afectado es el masculino, y el grupo de edad más afectado fue de 27 a 59 años. La serpiente que causo más accidentes fue la </w:t>
      </w:r>
      <w:r w:rsidRPr="00FB5FE2">
        <w:rPr>
          <w:rFonts w:eastAsia="Arial"/>
          <w:i/>
          <w:lang w:val="es-ES" w:eastAsia="es-PE"/>
        </w:rPr>
        <w:t>Bothrops atrox</w:t>
      </w:r>
      <w:r w:rsidRPr="00FB5FE2">
        <w:rPr>
          <w:rFonts w:eastAsia="Arial"/>
          <w:lang w:val="es-ES" w:eastAsia="es-PE"/>
        </w:rPr>
        <w:t>. Los síntomas locales fueron más frecuentes que los sistémicos y en la mayoría de los casos se administró como tratamiento específico el suero antiofídico proveniente del Instituto Nacional de Salud del Perú.</w:t>
      </w:r>
      <w:r w:rsidRPr="00FB5FE2">
        <w:rPr>
          <w:rFonts w:eastAsia="Arial"/>
          <w:lang w:val="es-PE" w:eastAsia="es-PE"/>
        </w:rPr>
        <w:t xml:space="preserve"> </w:t>
      </w:r>
    </w:p>
    <w:p w14:paraId="05C04446" w14:textId="77777777" w:rsidR="00FB5FE2" w:rsidRPr="00FB5FE2" w:rsidRDefault="00FB5FE2" w:rsidP="00FB5FE2">
      <w:pPr>
        <w:spacing w:line="360" w:lineRule="auto"/>
        <w:jc w:val="both"/>
        <w:rPr>
          <w:rFonts w:eastAsia="Arial"/>
          <w:lang w:val="es-ES" w:eastAsia="es-PE"/>
        </w:rPr>
      </w:pPr>
    </w:p>
    <w:p w14:paraId="3C07D446" w14:textId="77777777" w:rsidR="00FB5FE2" w:rsidRPr="00FB5FE2" w:rsidRDefault="00FB5FE2" w:rsidP="00FB5FE2">
      <w:pPr>
        <w:spacing w:line="360" w:lineRule="auto"/>
        <w:jc w:val="both"/>
        <w:rPr>
          <w:rFonts w:eastAsia="Arial"/>
          <w:lang w:val="es-ES" w:eastAsia="es-PE"/>
        </w:rPr>
      </w:pPr>
    </w:p>
    <w:p w14:paraId="136746AB" w14:textId="77777777" w:rsidR="00FB5FE2" w:rsidRPr="00FB5FE2" w:rsidRDefault="00FB5FE2" w:rsidP="00FB5FE2">
      <w:pPr>
        <w:spacing w:line="360" w:lineRule="auto"/>
        <w:jc w:val="center"/>
        <w:rPr>
          <w:rFonts w:eastAsia="Arial"/>
          <w:b/>
          <w:sz w:val="32"/>
          <w:szCs w:val="32"/>
          <w:lang w:val="es-ES" w:eastAsia="es-PE"/>
        </w:rPr>
      </w:pPr>
      <w:r w:rsidRPr="00FB5FE2">
        <w:rPr>
          <w:rFonts w:eastAsia="Arial"/>
          <w:b/>
          <w:sz w:val="32"/>
          <w:szCs w:val="32"/>
          <w:lang w:val="es-ES" w:eastAsia="es-PE"/>
        </w:rPr>
        <w:t>REFERENCIAS BIBLIOGRÁFICAS</w:t>
      </w:r>
    </w:p>
    <w:p w14:paraId="7C0EBB4D" w14:textId="77777777" w:rsidR="00FB5FE2" w:rsidRPr="00FB5FE2" w:rsidRDefault="00FB5FE2" w:rsidP="00FB5FE2">
      <w:pPr>
        <w:spacing w:line="360" w:lineRule="auto"/>
        <w:rPr>
          <w:rFonts w:eastAsia="Arial"/>
          <w:lang w:val="es-PE" w:eastAsia="es-PE"/>
        </w:rPr>
      </w:pPr>
      <w:r w:rsidRPr="00FB5FE2">
        <w:rPr>
          <w:rFonts w:eastAsia="Arial"/>
          <w:lang w:val="es-ES" w:eastAsia="es-PE"/>
        </w:rPr>
        <w:t xml:space="preserve">1. Lancet T. Snake-bite envenoming: a priority neglected tropical disease. </w:t>
      </w:r>
      <w:r w:rsidRPr="00FB5FE2">
        <w:rPr>
          <w:rFonts w:eastAsia="Arial"/>
          <w:lang w:val="es-PE" w:eastAsia="es-PE"/>
        </w:rPr>
        <w:t xml:space="preserve">The Lancet. 2017 [acceso: 09/09/2020]; 390(10089):2. Disponible en: </w:t>
      </w:r>
      <w:hyperlink r:id="rId16" w:history="1">
        <w:r w:rsidRPr="00FB5FE2">
          <w:rPr>
            <w:rFonts w:eastAsia="Arial"/>
            <w:color w:val="0000FF"/>
            <w:u w:val="single"/>
            <w:lang w:val="es-PE" w:eastAsia="es-PE"/>
          </w:rPr>
          <w:t>https://www.thelancet.com/journals/lancet/article/PIIS0140-6736(17)31751-8/fulltext</w:t>
        </w:r>
      </w:hyperlink>
      <w:r w:rsidRPr="00FB5FE2">
        <w:rPr>
          <w:rFonts w:eastAsia="Arial"/>
          <w:lang w:val="es-PE" w:eastAsia="es-PE"/>
        </w:rPr>
        <w:t xml:space="preserve"> </w:t>
      </w:r>
    </w:p>
    <w:p w14:paraId="5C34671E" w14:textId="77777777" w:rsidR="00FB5FE2" w:rsidRPr="00FB5FE2" w:rsidRDefault="00FB5FE2" w:rsidP="00FB5FE2">
      <w:pPr>
        <w:spacing w:line="360" w:lineRule="auto"/>
        <w:rPr>
          <w:rFonts w:eastAsia="Arial"/>
          <w:lang w:val="es-PE" w:eastAsia="es-PE"/>
        </w:rPr>
      </w:pPr>
      <w:r w:rsidRPr="00FB5FE2">
        <w:rPr>
          <w:rFonts w:eastAsia="Arial"/>
          <w:lang w:val="en-US" w:eastAsia="es-PE"/>
        </w:rPr>
        <w:t xml:space="preserve">2. Williams DJ. Snake bite: a global failure to act costs thousands of lives each year. </w:t>
      </w:r>
      <w:r w:rsidRPr="00FB5FE2">
        <w:rPr>
          <w:rFonts w:eastAsia="Arial"/>
          <w:lang w:val="es-PE" w:eastAsia="es-PE"/>
        </w:rPr>
        <w:t xml:space="preserve">BMJ 2015 [acceso: 09/09/2020]; 351:h5378.  Disponible en: </w:t>
      </w:r>
      <w:hyperlink r:id="rId17" w:history="1">
        <w:r w:rsidRPr="00FB5FE2">
          <w:rPr>
            <w:rFonts w:eastAsia="Arial"/>
            <w:color w:val="0000FF"/>
            <w:u w:val="single"/>
            <w:lang w:val="es-PE" w:eastAsia="es-PE"/>
          </w:rPr>
          <w:t>https://www.bmj.com/content/351/bmj.h5378.long</w:t>
        </w:r>
      </w:hyperlink>
      <w:r w:rsidRPr="00FB5FE2">
        <w:rPr>
          <w:rFonts w:eastAsia="Arial"/>
          <w:lang w:val="es-PE" w:eastAsia="es-PE"/>
        </w:rPr>
        <w:t xml:space="preserve"> </w:t>
      </w:r>
    </w:p>
    <w:p w14:paraId="6164C456" w14:textId="77777777" w:rsidR="00FB5FE2" w:rsidRPr="00FB5FE2" w:rsidRDefault="00FB5FE2" w:rsidP="00FB5FE2">
      <w:pPr>
        <w:spacing w:line="360" w:lineRule="auto"/>
        <w:rPr>
          <w:rFonts w:eastAsia="Arial"/>
          <w:lang w:val="es-PE" w:eastAsia="es-PE"/>
        </w:rPr>
      </w:pPr>
      <w:r w:rsidRPr="00FB5FE2">
        <w:rPr>
          <w:rFonts w:eastAsia="Arial"/>
          <w:lang w:val="en-US" w:eastAsia="es-PE"/>
        </w:rPr>
        <w:lastRenderedPageBreak/>
        <w:t xml:space="preserve">3. Bhaumik S, Jagadesh S, Lassi Z. Quality of WHO guidelines on snakebite: the neglect continues. </w:t>
      </w:r>
      <w:r w:rsidRPr="00FB5FE2">
        <w:rPr>
          <w:rFonts w:eastAsia="Arial"/>
          <w:lang w:val="es-PE" w:eastAsia="es-PE"/>
        </w:rPr>
        <w:t xml:space="preserve">BMJ Glob Health 2018 [acceso: 09/09/2020];3(2): e000783. Disponible en: </w:t>
      </w:r>
      <w:hyperlink r:id="rId18" w:history="1">
        <w:r w:rsidRPr="00FB5FE2">
          <w:rPr>
            <w:rFonts w:eastAsia="Arial"/>
            <w:color w:val="0000FF"/>
            <w:u w:val="single"/>
            <w:lang w:val="es-PE" w:eastAsia="es-PE"/>
          </w:rPr>
          <w:t>https://gh.bmj.com/content/3/2/e000783</w:t>
        </w:r>
      </w:hyperlink>
      <w:r w:rsidRPr="00FB5FE2">
        <w:rPr>
          <w:rFonts w:eastAsia="Arial"/>
          <w:lang w:val="es-PE" w:eastAsia="es-PE"/>
        </w:rPr>
        <w:t xml:space="preserve"> </w:t>
      </w:r>
    </w:p>
    <w:p w14:paraId="71CCFA4B" w14:textId="77777777" w:rsidR="00FB5FE2" w:rsidRPr="00FB5FE2" w:rsidRDefault="00FB5FE2" w:rsidP="00FB5FE2">
      <w:pPr>
        <w:spacing w:line="360" w:lineRule="auto"/>
        <w:rPr>
          <w:rFonts w:eastAsia="Arial"/>
          <w:lang w:val="es-PE" w:eastAsia="es-PE"/>
        </w:rPr>
      </w:pPr>
      <w:r w:rsidRPr="00FB5FE2">
        <w:rPr>
          <w:rFonts w:eastAsia="Arial"/>
          <w:lang w:val="es-PE" w:eastAsia="es-PE"/>
        </w:rPr>
        <w:t xml:space="preserve">4. Centro Nacional de Epidemiología, Prevención y Control de Enfermedades (CDC). Boletín Epidemiológico del Perú Report No: 29.  p. 1-32. Perú; 2020. [acceso: 09/09/2020]. Disponible en: </w:t>
      </w:r>
      <w:hyperlink r:id="rId19" w:history="1">
        <w:r w:rsidRPr="00FB5FE2">
          <w:rPr>
            <w:rFonts w:eastAsia="Arial"/>
            <w:color w:val="0000FF"/>
            <w:u w:val="single"/>
            <w:lang w:val="es-PE" w:eastAsia="es-PE"/>
          </w:rPr>
          <w:t>http://www.dge.gob.pe/portal/docs/vigilancia/boletines/2020/04.pdf</w:t>
        </w:r>
      </w:hyperlink>
      <w:r w:rsidRPr="00FB5FE2">
        <w:rPr>
          <w:rFonts w:eastAsia="Arial"/>
          <w:lang w:val="es-PE" w:eastAsia="es-PE"/>
        </w:rPr>
        <w:t xml:space="preserve">  </w:t>
      </w:r>
    </w:p>
    <w:p w14:paraId="5FAB1464" w14:textId="77777777" w:rsidR="00FB5FE2" w:rsidRPr="00FB5FE2" w:rsidRDefault="00FB5FE2" w:rsidP="00FB5FE2">
      <w:pPr>
        <w:spacing w:line="360" w:lineRule="auto"/>
        <w:rPr>
          <w:rFonts w:eastAsia="Arial"/>
          <w:lang w:val="es-PE" w:eastAsia="es-PE"/>
        </w:rPr>
      </w:pPr>
      <w:r w:rsidRPr="00FB5FE2">
        <w:rPr>
          <w:rFonts w:eastAsia="Arial"/>
          <w:lang w:val="es-PE" w:eastAsia="es-PE"/>
        </w:rPr>
        <w:t xml:space="preserve">5. Herrada IG. Casos de ofidismo registrados en el portal del Centro Nacional de Epidemiología, Prevención y Control de Enfermedades (CDC-PERÚ) durante el período 2010-2019 [Tesis para optar por Título Profesional]. Lima: Universidad Peruana Cayetano Heredia; 2020. [acceso: 09/09/2020]. Disponible en: </w:t>
      </w:r>
      <w:hyperlink r:id="rId20" w:history="1">
        <w:r w:rsidRPr="00FB5FE2">
          <w:rPr>
            <w:rFonts w:eastAsia="Arial"/>
            <w:color w:val="0000FF"/>
            <w:u w:val="single"/>
            <w:lang w:val="es-PE" w:eastAsia="es-PE"/>
          </w:rPr>
          <w:t>http://repositorio.upch.edu.pe/bitstream/handle/upch/7877/Casos_HerradaCastillo_Isolina.pdf?sequence=1&amp;isAllowed=y</w:t>
        </w:r>
      </w:hyperlink>
      <w:r w:rsidRPr="00FB5FE2">
        <w:rPr>
          <w:rFonts w:eastAsia="Arial"/>
          <w:lang w:val="es-PE" w:eastAsia="es-PE"/>
        </w:rPr>
        <w:t xml:space="preserve"> </w:t>
      </w:r>
    </w:p>
    <w:p w14:paraId="413A37FD" w14:textId="77777777" w:rsidR="00FB5FE2" w:rsidRPr="00FB5FE2" w:rsidRDefault="00FB5FE2" w:rsidP="00FB5FE2">
      <w:pPr>
        <w:spacing w:line="360" w:lineRule="auto"/>
        <w:rPr>
          <w:rFonts w:eastAsia="Arial"/>
          <w:lang w:val="es-PE" w:eastAsia="es-PE"/>
        </w:rPr>
      </w:pPr>
      <w:r w:rsidRPr="00FB5FE2">
        <w:rPr>
          <w:rFonts w:eastAsia="Arial"/>
          <w:lang w:val="es-PE" w:eastAsia="es-PE"/>
        </w:rPr>
        <w:t xml:space="preserve">6. Instituto Nacional de Salud. Centro Nacional de Productos Biológicos. Diagnóstico y tratamiento de los accidentes por animales ponzoñosos. Lima: Ministerio de Salud, Instituto Nacional de Salud; 2004. [acceso: 09/09/2020]. Disponible en: </w:t>
      </w:r>
      <w:hyperlink r:id="rId21" w:history="1">
        <w:r w:rsidRPr="00FB5FE2">
          <w:rPr>
            <w:rFonts w:eastAsia="Arial"/>
            <w:color w:val="0000FF"/>
            <w:u w:val="single"/>
            <w:lang w:val="es-PE" w:eastAsia="es-PE"/>
          </w:rPr>
          <w:t>https://repositorio.ins.gob.pe/bitstream/handle/INS/118/CNPB-0003.pdf?sequence=3&amp;isAllowed=y</w:t>
        </w:r>
      </w:hyperlink>
      <w:r w:rsidRPr="00FB5FE2">
        <w:rPr>
          <w:rFonts w:eastAsia="Arial"/>
          <w:lang w:val="es-PE" w:eastAsia="es-PE"/>
        </w:rPr>
        <w:t xml:space="preserve"> </w:t>
      </w:r>
    </w:p>
    <w:p w14:paraId="7182C1D2" w14:textId="77777777" w:rsidR="00FB5FE2" w:rsidRPr="00FB5FE2" w:rsidRDefault="00FB5FE2" w:rsidP="00FB5FE2">
      <w:pPr>
        <w:spacing w:line="360" w:lineRule="auto"/>
        <w:rPr>
          <w:rFonts w:eastAsia="Arial"/>
          <w:lang w:val="es-PE" w:eastAsia="es-PE"/>
        </w:rPr>
      </w:pPr>
      <w:r w:rsidRPr="00FB5FE2">
        <w:rPr>
          <w:rFonts w:eastAsia="Arial"/>
          <w:lang w:val="es-PE" w:eastAsia="es-PE"/>
        </w:rPr>
        <w:t xml:space="preserve">7. Feitosa ES, Sampaio V, Sachett J, Castro DB de, Noronha M das DN, Lozano JLL, et al. </w:t>
      </w:r>
      <w:r w:rsidRPr="00FB5FE2">
        <w:rPr>
          <w:rFonts w:eastAsia="Arial"/>
          <w:lang w:val="en-US" w:eastAsia="es-PE"/>
        </w:rPr>
        <w:t xml:space="preserve">Snakebites as a largely neglected problem in the Brazilian Amazon: highlights of the epidemiological trends in the State of Amazonas. </w:t>
      </w:r>
      <w:r w:rsidRPr="00FB5FE2">
        <w:rPr>
          <w:rFonts w:eastAsia="Arial"/>
          <w:lang w:val="es-PE" w:eastAsia="es-PE"/>
        </w:rPr>
        <w:t xml:space="preserve">Rev Soc Bras Med Trop. 2015 [acceso: 09/09/2020]; 48(1):34-41. Disponible en: </w:t>
      </w:r>
      <w:hyperlink r:id="rId22" w:history="1">
        <w:r w:rsidRPr="00FB5FE2">
          <w:rPr>
            <w:rFonts w:eastAsia="Arial"/>
            <w:color w:val="0000FF"/>
            <w:u w:val="single"/>
            <w:lang w:val="es-PE" w:eastAsia="es-PE"/>
          </w:rPr>
          <w:t>https://www.scielo.br/scielo.php?script=sci_arttext&amp;pid=S0037-86822015000800034</w:t>
        </w:r>
      </w:hyperlink>
      <w:r w:rsidRPr="00FB5FE2">
        <w:rPr>
          <w:rFonts w:eastAsia="Arial"/>
          <w:lang w:val="es-PE" w:eastAsia="es-PE"/>
        </w:rPr>
        <w:t xml:space="preserve">  </w:t>
      </w:r>
    </w:p>
    <w:p w14:paraId="4052781F" w14:textId="77777777" w:rsidR="00FB5FE2" w:rsidRPr="00FB5FE2" w:rsidRDefault="00FB5FE2" w:rsidP="00FB5FE2">
      <w:pPr>
        <w:spacing w:line="360" w:lineRule="auto"/>
        <w:rPr>
          <w:rFonts w:eastAsia="Arial"/>
          <w:lang w:val="es-PE" w:eastAsia="es-PE"/>
        </w:rPr>
      </w:pPr>
      <w:r w:rsidRPr="00FB5FE2">
        <w:rPr>
          <w:rFonts w:eastAsia="Arial"/>
          <w:lang w:val="es-PE" w:eastAsia="es-PE"/>
        </w:rPr>
        <w:t xml:space="preserve">8. Magalhães SFV, Peixoto HM, Moura N, Monteiro WM, de Oliveira MRF. </w:t>
      </w:r>
      <w:r w:rsidRPr="00FB5FE2">
        <w:rPr>
          <w:rFonts w:eastAsia="Arial"/>
          <w:lang w:val="en-US" w:eastAsia="es-PE"/>
        </w:rPr>
        <w:t xml:space="preserve">Snakebite envenomation in the Brazilian Amazon: a descriptive study. Trans R Soc Trop Med Hyg 2019 [acceso: 09/09/2020]; 113(3):143-51. </w:t>
      </w:r>
      <w:r w:rsidRPr="00FB5FE2">
        <w:rPr>
          <w:rFonts w:eastAsia="Arial"/>
          <w:lang w:val="es-PE" w:eastAsia="es-PE"/>
        </w:rPr>
        <w:t xml:space="preserve">Disponible en: </w:t>
      </w:r>
      <w:hyperlink r:id="rId23" w:history="1">
        <w:r w:rsidRPr="00FB5FE2">
          <w:rPr>
            <w:rFonts w:eastAsia="Arial"/>
            <w:color w:val="0000FF"/>
            <w:u w:val="single"/>
            <w:lang w:val="es-PE" w:eastAsia="es-PE"/>
          </w:rPr>
          <w:t>https://academic.oup.com/trstmh/article-abstract/113/3/143/5204422?redirectedFrom=fulltext</w:t>
        </w:r>
      </w:hyperlink>
      <w:r w:rsidRPr="00FB5FE2">
        <w:rPr>
          <w:rFonts w:eastAsia="Arial"/>
          <w:lang w:val="es-PE" w:eastAsia="es-PE"/>
        </w:rPr>
        <w:t xml:space="preserve"> </w:t>
      </w:r>
    </w:p>
    <w:p w14:paraId="36D70738" w14:textId="77777777" w:rsidR="00FB5FE2" w:rsidRPr="00FB5FE2" w:rsidRDefault="00FB5FE2" w:rsidP="00FB5FE2">
      <w:pPr>
        <w:spacing w:line="360" w:lineRule="auto"/>
        <w:rPr>
          <w:rFonts w:eastAsia="Arial"/>
          <w:lang w:val="es-PE" w:eastAsia="es-PE"/>
        </w:rPr>
      </w:pPr>
      <w:r w:rsidRPr="00FB5FE2">
        <w:rPr>
          <w:rFonts w:eastAsia="Arial"/>
          <w:lang w:val="es-PE" w:eastAsia="es-PE"/>
        </w:rPr>
        <w:t xml:space="preserve">9. Dirección General de Salud de las Personas, Dirección Ejecutiva de Atención Integral de Salud, Componente Especial de Zoonosis. Norma Técnica sobre Prevención y Tratamiento de Accidentes por Animales Ponzoñosos. Lima: Ministerio de Salud; 2005. [acceso: 09/09/2020] Disponible en: </w:t>
      </w:r>
      <w:hyperlink r:id="rId24" w:history="1">
        <w:r w:rsidRPr="00FB5FE2">
          <w:rPr>
            <w:rFonts w:eastAsia="Arial"/>
            <w:color w:val="0000FF"/>
            <w:u w:val="single"/>
            <w:lang w:val="es-PE" w:eastAsia="es-PE"/>
          </w:rPr>
          <w:t>http://bvs.minsa.gob.pe/local/dgsp/123_NTPONZONOSOS.pdf</w:t>
        </w:r>
      </w:hyperlink>
      <w:r w:rsidRPr="00FB5FE2">
        <w:rPr>
          <w:rFonts w:eastAsia="Arial"/>
          <w:lang w:val="es-PE" w:eastAsia="es-PE"/>
        </w:rPr>
        <w:t xml:space="preserve"> </w:t>
      </w:r>
    </w:p>
    <w:p w14:paraId="723CAD88" w14:textId="77777777" w:rsidR="00FB5FE2" w:rsidRPr="00FB5FE2" w:rsidRDefault="00FB5FE2" w:rsidP="00FB5FE2">
      <w:pPr>
        <w:spacing w:line="360" w:lineRule="auto"/>
        <w:rPr>
          <w:rFonts w:eastAsia="Arial"/>
          <w:lang w:val="en-US" w:eastAsia="es-PE"/>
        </w:rPr>
      </w:pPr>
      <w:r w:rsidRPr="00FB5FE2">
        <w:rPr>
          <w:rFonts w:eastAsia="Arial"/>
          <w:lang w:val="en-US" w:eastAsia="es-PE"/>
        </w:rPr>
        <w:lastRenderedPageBreak/>
        <w:t xml:space="preserve">10. Tavares V, Araújo A, Marques M, Vieira A, Leite R. The epidemiology of snakebite in the Rio Grande do Norte State, Northeastern Brazil. Rev Inst Med trop S Paulo. 2017 [acceso: 09/09/2020]; 59: e52.    Disponible en: </w:t>
      </w:r>
      <w:hyperlink r:id="rId25" w:history="1">
        <w:r w:rsidRPr="00FB5FE2">
          <w:rPr>
            <w:rFonts w:eastAsia="Arial"/>
            <w:color w:val="0000FF"/>
            <w:u w:val="single"/>
            <w:lang w:val="en-US" w:eastAsia="es-PE"/>
          </w:rPr>
          <w:t>http://www.scielo.br/scielo.php?script=sci_arttext&amp;pid=S0036-46652017005000227&amp;lng=en</w:t>
        </w:r>
      </w:hyperlink>
      <w:r w:rsidRPr="00FB5FE2">
        <w:rPr>
          <w:rFonts w:eastAsia="Arial"/>
          <w:lang w:val="en-US" w:eastAsia="es-PE"/>
        </w:rPr>
        <w:t xml:space="preserve">   </w:t>
      </w:r>
    </w:p>
    <w:p w14:paraId="1CDA3178" w14:textId="77777777" w:rsidR="00FB5FE2" w:rsidRPr="00FB5FE2" w:rsidRDefault="00FB5FE2" w:rsidP="00FB5FE2">
      <w:pPr>
        <w:spacing w:line="360" w:lineRule="auto"/>
        <w:rPr>
          <w:rFonts w:eastAsia="Arial"/>
          <w:lang w:val="en-US" w:eastAsia="es-PE"/>
        </w:rPr>
      </w:pPr>
      <w:r w:rsidRPr="00FB5FE2">
        <w:rPr>
          <w:rFonts w:eastAsia="Arial"/>
          <w:lang w:val="es-PE" w:eastAsia="es-PE"/>
        </w:rPr>
        <w:t xml:space="preserve">11. Costa MKBD, Fonseca CSD, Navoni JA, Freire EMX. </w:t>
      </w:r>
      <w:r w:rsidRPr="00FB5FE2">
        <w:rPr>
          <w:rFonts w:eastAsia="Arial"/>
          <w:lang w:val="en-US" w:eastAsia="es-PE"/>
        </w:rPr>
        <w:t xml:space="preserve">Snakebite accidents in Rio Grande do Norte state, Brazil: Epidemiology, health management and influence of the environmental scenario. Trop Med Int Health. 2019; 24(4):432-441. Disponible en: </w:t>
      </w:r>
      <w:hyperlink r:id="rId26" w:history="1">
        <w:r w:rsidRPr="00FB5FE2">
          <w:rPr>
            <w:rFonts w:eastAsia="Arial"/>
            <w:color w:val="0000FF"/>
            <w:u w:val="single"/>
            <w:lang w:val="en-US" w:eastAsia="es-PE"/>
          </w:rPr>
          <w:t>https://onlinelibrary.wiley.com/doi/pdf/10.1111/tmi.13207</w:t>
        </w:r>
      </w:hyperlink>
      <w:r w:rsidRPr="00FB5FE2">
        <w:rPr>
          <w:rFonts w:eastAsia="Arial"/>
          <w:lang w:val="en-US" w:eastAsia="es-PE"/>
        </w:rPr>
        <w:t xml:space="preserve">   </w:t>
      </w:r>
    </w:p>
    <w:p w14:paraId="79A89431" w14:textId="77777777" w:rsidR="00FB5FE2" w:rsidRPr="00FB5FE2" w:rsidRDefault="00FB5FE2" w:rsidP="00FB5FE2">
      <w:pPr>
        <w:spacing w:line="360" w:lineRule="auto"/>
        <w:rPr>
          <w:rFonts w:eastAsia="Arial"/>
          <w:lang w:val="es-ES" w:eastAsia="es-PE"/>
        </w:rPr>
      </w:pPr>
      <w:r w:rsidRPr="00FB5FE2">
        <w:rPr>
          <w:rFonts w:eastAsia="Arial"/>
          <w:lang w:val="es-PE" w:eastAsia="es-PE"/>
        </w:rPr>
        <w:t xml:space="preserve">12. Albuquerque PLMM, Silva GB, Jacinto CN, Lima CB, Lima JB, Veras M do SB, et al. </w:t>
      </w:r>
      <w:r w:rsidRPr="00FB5FE2">
        <w:rPr>
          <w:rFonts w:eastAsia="Arial"/>
          <w:lang w:val="en-US" w:eastAsia="es-PE"/>
        </w:rPr>
        <w:t xml:space="preserve">Epidemiological profile of snakebite accidents in a metropolitan area of northeast Brazil. </w:t>
      </w:r>
      <w:r w:rsidRPr="00FB5FE2">
        <w:rPr>
          <w:rFonts w:eastAsia="Arial"/>
          <w:lang w:val="es-PE" w:eastAsia="es-PE"/>
        </w:rPr>
        <w:t xml:space="preserve">Rev Inst Med Trop São Paulo. </w:t>
      </w:r>
      <w:r w:rsidRPr="00FB5FE2">
        <w:rPr>
          <w:rFonts w:eastAsia="Arial"/>
          <w:lang w:val="es-ES" w:eastAsia="es-PE"/>
        </w:rPr>
        <w:t xml:space="preserve">2013[acceso: 09/09/2020]; 55(5):347-51. Disponible en: </w:t>
      </w:r>
      <w:hyperlink r:id="rId27" w:history="1">
        <w:r w:rsidRPr="00FB5FE2">
          <w:rPr>
            <w:rFonts w:eastAsia="Arial"/>
            <w:color w:val="0000FF"/>
            <w:u w:val="single"/>
            <w:lang w:val="es-ES" w:eastAsia="es-PE"/>
          </w:rPr>
          <w:t>https://www.scielo.br/pdf/rimtsp/v55n5/0036-4665-rimtsp-55-05-347.pdf</w:t>
        </w:r>
      </w:hyperlink>
      <w:r w:rsidRPr="00FB5FE2">
        <w:rPr>
          <w:rFonts w:eastAsia="Arial"/>
          <w:lang w:val="es-ES" w:eastAsia="es-PE"/>
        </w:rPr>
        <w:t xml:space="preserve"> </w:t>
      </w:r>
    </w:p>
    <w:p w14:paraId="534A2691" w14:textId="77777777" w:rsidR="00FB5FE2" w:rsidRPr="00FB5FE2" w:rsidRDefault="00FB5FE2" w:rsidP="00FB5FE2">
      <w:pPr>
        <w:spacing w:line="360" w:lineRule="auto"/>
        <w:rPr>
          <w:rFonts w:eastAsia="Arial"/>
          <w:lang w:val="es-PE" w:eastAsia="es-PE"/>
        </w:rPr>
      </w:pPr>
      <w:r w:rsidRPr="00FB5FE2">
        <w:rPr>
          <w:rFonts w:eastAsia="Arial"/>
          <w:lang w:val="en-US" w:eastAsia="es-PE"/>
        </w:rPr>
        <w:t xml:space="preserve">13. Pecchio M, Suárez JA, Hesse S, Hersh AM, Gundacker ND. Descriptive epidemiology of snakebites in the Veraguas province of Panama, 2007-2008. </w:t>
      </w:r>
      <w:r w:rsidRPr="00FB5FE2">
        <w:rPr>
          <w:rFonts w:eastAsia="Arial"/>
          <w:lang w:val="es-PE" w:eastAsia="es-PE"/>
        </w:rPr>
        <w:t xml:space="preserve">Trans R Soc Trop Med Hyg. 2018 [acceso: 09/09/2020]; 112(10):463-466. Disponible en: </w:t>
      </w:r>
      <w:hyperlink r:id="rId28" w:history="1">
        <w:r w:rsidRPr="00FB5FE2">
          <w:rPr>
            <w:rFonts w:eastAsia="Arial"/>
            <w:color w:val="0000FF"/>
            <w:u w:val="single"/>
            <w:lang w:val="es-PE" w:eastAsia="es-PE"/>
          </w:rPr>
          <w:t>https://academic.oup.com/trstmh/article-abstract/112/10/463/5079240</w:t>
        </w:r>
      </w:hyperlink>
      <w:r w:rsidRPr="00FB5FE2">
        <w:rPr>
          <w:rFonts w:eastAsia="Arial"/>
          <w:lang w:val="es-PE" w:eastAsia="es-PE"/>
        </w:rPr>
        <w:t xml:space="preserve"> </w:t>
      </w:r>
    </w:p>
    <w:p w14:paraId="5EB671CC" w14:textId="77777777" w:rsidR="00FB5FE2" w:rsidRPr="00FB5FE2" w:rsidRDefault="00FB5FE2" w:rsidP="00FB5FE2">
      <w:pPr>
        <w:spacing w:line="360" w:lineRule="auto"/>
        <w:rPr>
          <w:rFonts w:eastAsia="Arial"/>
          <w:lang w:val="es-PE" w:eastAsia="es-PE"/>
        </w:rPr>
      </w:pPr>
      <w:r w:rsidRPr="00FB5FE2">
        <w:rPr>
          <w:rFonts w:eastAsia="Arial"/>
          <w:lang w:val="es-PE" w:eastAsia="es-PE"/>
        </w:rPr>
        <w:t xml:space="preserve">14. Villanueva M, Maguiña C, Cabada MM, De Marini J, Alvarez H, Gotuzzo E. Ofidismo en la provincia de Chanchamayo, Junín: revisión de 170 casos consecutivos en el Hospital de Apoyo de La Merced. Rev Medica Hered. 2004 [acceso: 09/09/2020]; 15(2):82-7. Disponible en: </w:t>
      </w:r>
      <w:hyperlink r:id="rId29" w:history="1">
        <w:r w:rsidRPr="00FB5FE2">
          <w:rPr>
            <w:rFonts w:eastAsia="Arial"/>
            <w:color w:val="0000FF"/>
            <w:u w:val="single"/>
            <w:lang w:val="es-PE" w:eastAsia="es-PE"/>
          </w:rPr>
          <w:t>http://www.scielo.org.pe/pdf/rmh/v15n2/v15n2ao4.pdf</w:t>
        </w:r>
      </w:hyperlink>
      <w:r w:rsidRPr="00FB5FE2">
        <w:rPr>
          <w:rFonts w:eastAsia="Arial"/>
          <w:lang w:val="es-PE" w:eastAsia="es-PE"/>
        </w:rPr>
        <w:t xml:space="preserve">    </w:t>
      </w:r>
    </w:p>
    <w:p w14:paraId="1838993F" w14:textId="77777777" w:rsidR="00FB5FE2" w:rsidRPr="00FB5FE2" w:rsidRDefault="00FB5FE2" w:rsidP="00FB5FE2">
      <w:pPr>
        <w:spacing w:line="360" w:lineRule="auto"/>
        <w:rPr>
          <w:rFonts w:eastAsia="Arial"/>
          <w:lang w:val="en-US" w:eastAsia="es-PE"/>
        </w:rPr>
      </w:pPr>
      <w:r w:rsidRPr="00FB5FE2">
        <w:rPr>
          <w:rFonts w:eastAsia="Arial"/>
          <w:lang w:val="en-US" w:eastAsia="es-PE"/>
        </w:rPr>
        <w:t xml:space="preserve">15. Harmon KJ, Haskell MG, Mann CH, Waller AE. Snakebites Treated in North Carolina Emergency Departments, October 2013–September 2015. Wilderness Environ Med. 2018 [acceso: 09/09/2020]; 29(2):176-84. Disponible en: </w:t>
      </w:r>
      <w:hyperlink r:id="rId30" w:history="1">
        <w:r w:rsidRPr="00FB5FE2">
          <w:rPr>
            <w:rFonts w:eastAsia="Arial"/>
            <w:color w:val="0000FF"/>
            <w:u w:val="single"/>
            <w:lang w:val="en-US" w:eastAsia="es-PE"/>
          </w:rPr>
          <w:t>https://www.wemjournal.org/action/showPdf?pii=S1080-6032%2818%2930004-8</w:t>
        </w:r>
      </w:hyperlink>
      <w:r w:rsidRPr="00FB5FE2">
        <w:rPr>
          <w:rFonts w:eastAsia="Arial"/>
          <w:lang w:val="en-US" w:eastAsia="es-PE"/>
        </w:rPr>
        <w:t xml:space="preserve">    </w:t>
      </w:r>
    </w:p>
    <w:p w14:paraId="4E5BBC36" w14:textId="77777777" w:rsidR="00FB5FE2" w:rsidRPr="00FB5FE2" w:rsidRDefault="00FB5FE2" w:rsidP="00FB5FE2">
      <w:pPr>
        <w:spacing w:line="360" w:lineRule="auto"/>
        <w:rPr>
          <w:rFonts w:eastAsia="Arial"/>
          <w:lang w:val="es-PE" w:eastAsia="es-PE"/>
        </w:rPr>
      </w:pPr>
      <w:r w:rsidRPr="00FB5FE2">
        <w:rPr>
          <w:rFonts w:eastAsia="Arial"/>
          <w:lang w:val="en-US" w:eastAsia="es-PE"/>
        </w:rPr>
        <w:t xml:space="preserve">16. Ruha AM, Kleinschmidt KC, Greene S, Spyres M, Brent J, Wax P, et al. The Epidemiology, Clinical Course, and Management of Snakebites in the North American Snakebite Registry. </w:t>
      </w:r>
      <w:r w:rsidRPr="00FB5FE2">
        <w:rPr>
          <w:rFonts w:eastAsia="Arial"/>
          <w:lang w:val="es-PE" w:eastAsia="es-PE"/>
        </w:rPr>
        <w:t xml:space="preserve">J Med Toxicol. 2017 [acceso: 09/09/2020]; 13(4):309-20. Disponible: </w:t>
      </w:r>
      <w:hyperlink r:id="rId31" w:history="1">
        <w:r w:rsidRPr="00FB5FE2">
          <w:rPr>
            <w:rFonts w:eastAsia="Arial"/>
            <w:color w:val="0000FF"/>
            <w:u w:val="single"/>
            <w:lang w:val="es-PE" w:eastAsia="es-PE"/>
          </w:rPr>
          <w:t>https://link.springer.com/article/10.1007%2Fs13181-017-0633-5</w:t>
        </w:r>
      </w:hyperlink>
      <w:r w:rsidRPr="00FB5FE2">
        <w:rPr>
          <w:rFonts w:eastAsia="Arial"/>
          <w:lang w:val="es-PE" w:eastAsia="es-PE"/>
        </w:rPr>
        <w:t xml:space="preserve">          </w:t>
      </w:r>
    </w:p>
    <w:p w14:paraId="3050318B" w14:textId="77777777" w:rsidR="00FB5FE2" w:rsidRPr="00FB5FE2" w:rsidRDefault="00FB5FE2" w:rsidP="00FB5FE2">
      <w:pPr>
        <w:spacing w:line="360" w:lineRule="auto"/>
        <w:jc w:val="both"/>
        <w:rPr>
          <w:rFonts w:eastAsia="Arial"/>
          <w:lang w:val="es-PE" w:eastAsia="es-PE"/>
        </w:rPr>
      </w:pPr>
    </w:p>
    <w:p w14:paraId="0F8977BE" w14:textId="77777777" w:rsidR="00FB5FE2" w:rsidRPr="00FB5FE2" w:rsidRDefault="00FB5FE2" w:rsidP="00FB5FE2">
      <w:pPr>
        <w:spacing w:line="360" w:lineRule="auto"/>
        <w:jc w:val="both"/>
        <w:rPr>
          <w:rFonts w:eastAsia="Arial"/>
          <w:lang w:val="es-PE" w:eastAsia="es-PE"/>
        </w:rPr>
      </w:pPr>
    </w:p>
    <w:p w14:paraId="27C36A20" w14:textId="77777777" w:rsidR="00FB5FE2" w:rsidRPr="00FB5FE2" w:rsidRDefault="00FB5FE2" w:rsidP="00FB5FE2">
      <w:pPr>
        <w:spacing w:line="360" w:lineRule="auto"/>
        <w:jc w:val="center"/>
        <w:rPr>
          <w:rFonts w:eastAsia="Calibri"/>
          <w:b/>
          <w:lang w:val="es-PE" w:eastAsia="es-PE"/>
        </w:rPr>
      </w:pPr>
      <w:r w:rsidRPr="00FB5FE2">
        <w:rPr>
          <w:rFonts w:eastAsia="Calibri"/>
          <w:b/>
          <w:lang w:val="es-PE" w:eastAsia="es-PE"/>
        </w:rPr>
        <w:t>Conflictos de intereses</w:t>
      </w:r>
    </w:p>
    <w:p w14:paraId="0ECB06A6" w14:textId="77777777" w:rsidR="00FB5FE2" w:rsidRPr="00FB5FE2" w:rsidRDefault="00FB5FE2" w:rsidP="00FB5FE2">
      <w:pPr>
        <w:spacing w:line="360" w:lineRule="auto"/>
        <w:rPr>
          <w:rFonts w:eastAsia="Calibri"/>
          <w:lang w:val="es-PE" w:eastAsia="es-PE"/>
        </w:rPr>
      </w:pPr>
      <w:r w:rsidRPr="00FB5FE2">
        <w:rPr>
          <w:rFonts w:eastAsia="Calibri"/>
          <w:lang w:val="es-PE" w:eastAsia="es-PE"/>
        </w:rPr>
        <w:t xml:space="preserve">Los autores declaran no tener conflictos de intereses en relación al presente artículo. </w:t>
      </w:r>
    </w:p>
    <w:p w14:paraId="1DCACA8D" w14:textId="77777777" w:rsidR="00FB5FE2" w:rsidRPr="00FB5FE2" w:rsidRDefault="00FB5FE2" w:rsidP="00FB5FE2">
      <w:pPr>
        <w:spacing w:line="360" w:lineRule="auto"/>
        <w:rPr>
          <w:rFonts w:eastAsia="Calibri"/>
          <w:b/>
          <w:lang w:val="es-PE" w:eastAsia="es-PE"/>
        </w:rPr>
      </w:pPr>
    </w:p>
    <w:p w14:paraId="07C93833" w14:textId="77777777" w:rsidR="00FB5FE2" w:rsidRPr="00FB5FE2" w:rsidRDefault="00FB5FE2" w:rsidP="00FB5FE2">
      <w:pPr>
        <w:spacing w:line="360" w:lineRule="auto"/>
        <w:jc w:val="center"/>
        <w:rPr>
          <w:rFonts w:eastAsia="Calibri"/>
          <w:b/>
          <w:lang w:val="es-PE" w:eastAsia="es-PE"/>
        </w:rPr>
      </w:pPr>
      <w:r w:rsidRPr="00FB5FE2">
        <w:rPr>
          <w:rFonts w:eastAsia="Calibri"/>
          <w:b/>
          <w:lang w:val="es-PE" w:eastAsia="es-PE"/>
        </w:rPr>
        <w:t>Contribuciones de los autores</w:t>
      </w:r>
    </w:p>
    <w:p w14:paraId="4D7DC01D" w14:textId="77777777" w:rsidR="00FB5FE2" w:rsidRPr="00FB5FE2" w:rsidRDefault="00FB5FE2" w:rsidP="00FB5FE2">
      <w:pPr>
        <w:spacing w:line="360" w:lineRule="auto"/>
        <w:rPr>
          <w:rFonts w:eastAsia="Calibri"/>
          <w:lang w:val="es-PE" w:eastAsia="es-PE"/>
        </w:rPr>
      </w:pPr>
      <w:r w:rsidRPr="00FB5FE2">
        <w:rPr>
          <w:rFonts w:eastAsia="Calibri"/>
          <w:i/>
          <w:lang w:val="es-PE" w:eastAsia="es-PE"/>
        </w:rPr>
        <w:t>Ruth Pareja:</w:t>
      </w:r>
      <w:r w:rsidRPr="00FB5FE2">
        <w:rPr>
          <w:rFonts w:eastAsia="Calibri"/>
          <w:lang w:val="es-PE" w:eastAsia="es-PE"/>
        </w:rPr>
        <w:t xml:space="preserve"> diseñó y redactó la primera versión del trabajo, organizó la base de datos con las variables seleccionadas.</w:t>
      </w:r>
    </w:p>
    <w:p w14:paraId="6C3FEC3A" w14:textId="77777777" w:rsidR="00FB5FE2" w:rsidRPr="00FB5FE2" w:rsidRDefault="00FB5FE2" w:rsidP="00FB5FE2">
      <w:pPr>
        <w:spacing w:line="360" w:lineRule="auto"/>
        <w:rPr>
          <w:rFonts w:eastAsia="Calibri"/>
          <w:lang w:val="es-PE" w:eastAsia="es-PE"/>
        </w:rPr>
      </w:pPr>
      <w:r w:rsidRPr="00FB5FE2">
        <w:rPr>
          <w:rFonts w:eastAsia="Calibri"/>
          <w:i/>
          <w:lang w:val="es-PE" w:eastAsia="es-PE"/>
        </w:rPr>
        <w:t>Kevin Flores:</w:t>
      </w:r>
      <w:r w:rsidRPr="00FB5FE2">
        <w:rPr>
          <w:rFonts w:eastAsia="Calibri"/>
          <w:lang w:val="es-PE" w:eastAsia="es-PE"/>
        </w:rPr>
        <w:t xml:space="preserve"> revisó y recopiló la bibliografía actualizada participo en la redacción del trabajo. </w:t>
      </w:r>
    </w:p>
    <w:p w14:paraId="6B566926" w14:textId="77777777" w:rsidR="00FB5FE2" w:rsidRPr="00FB5FE2" w:rsidRDefault="00FB5FE2" w:rsidP="00FB5FE2">
      <w:pPr>
        <w:spacing w:line="360" w:lineRule="auto"/>
        <w:rPr>
          <w:rFonts w:eastAsia="Calibri"/>
          <w:lang w:val="es-PE" w:eastAsia="es-PE"/>
        </w:rPr>
      </w:pPr>
      <w:r w:rsidRPr="00FB5FE2">
        <w:rPr>
          <w:rFonts w:eastAsia="Calibri"/>
          <w:i/>
          <w:lang w:val="es-PE" w:eastAsia="es-PE"/>
        </w:rPr>
        <w:t>Dayana Ticona:</w:t>
      </w:r>
      <w:r w:rsidRPr="00FB5FE2">
        <w:rPr>
          <w:rFonts w:eastAsia="Calibri"/>
          <w:lang w:val="es-PE" w:eastAsia="es-PE"/>
        </w:rPr>
        <w:t xml:space="preserve"> contribuyó a la revisión y redacción del trabajo. </w:t>
      </w:r>
    </w:p>
    <w:p w14:paraId="6D0CCF36" w14:textId="77777777" w:rsidR="00FB5FE2" w:rsidRPr="00FB5FE2" w:rsidRDefault="00FB5FE2" w:rsidP="00FB5FE2">
      <w:pPr>
        <w:spacing w:line="360" w:lineRule="auto"/>
        <w:rPr>
          <w:rFonts w:eastAsia="Calibri"/>
          <w:lang w:val="es-PE" w:eastAsia="es-PE"/>
        </w:rPr>
      </w:pPr>
      <w:r w:rsidRPr="00FB5FE2">
        <w:rPr>
          <w:rFonts w:eastAsia="Calibri"/>
          <w:i/>
          <w:lang w:val="es-PE" w:eastAsia="es-PE"/>
        </w:rPr>
        <w:t>Ericson Gutierrez:</w:t>
      </w:r>
      <w:r w:rsidRPr="00FB5FE2">
        <w:rPr>
          <w:rFonts w:eastAsia="Calibri"/>
          <w:lang w:val="es-PE" w:eastAsia="es-PE"/>
        </w:rPr>
        <w:t xml:space="preserve"> contribución sustancial a la concepción, diseño y redacción del trabajo. </w:t>
      </w:r>
    </w:p>
    <w:p w14:paraId="1F7646ED" w14:textId="77777777" w:rsidR="00FB5FE2" w:rsidRPr="00FB5FE2" w:rsidRDefault="00FB5FE2" w:rsidP="00FB5FE2">
      <w:pPr>
        <w:spacing w:line="360" w:lineRule="auto"/>
        <w:rPr>
          <w:rFonts w:eastAsia="Calibri"/>
          <w:lang w:val="es-PE" w:eastAsia="es-PE"/>
        </w:rPr>
      </w:pPr>
      <w:r w:rsidRPr="00FB5FE2">
        <w:rPr>
          <w:rFonts w:eastAsia="Calibri"/>
          <w:lang w:val="es-PE" w:eastAsia="es-PE"/>
        </w:rPr>
        <w:t>Todos los autores, individualmente se hacen responsables del artículo presentado.</w:t>
      </w:r>
    </w:p>
    <w:p w14:paraId="2BEA66E0" w14:textId="77777777" w:rsidR="00675476" w:rsidRPr="00FB5FE2" w:rsidRDefault="00675476" w:rsidP="00FB5FE2">
      <w:pPr>
        <w:rPr>
          <w:lang w:val="es-PE"/>
        </w:rPr>
      </w:pPr>
    </w:p>
    <w:sectPr w:rsidR="00675476" w:rsidRPr="00FB5FE2" w:rsidSect="00486BFA">
      <w:headerReference w:type="default" r:id="rId32"/>
      <w:footerReference w:type="even" r:id="rId33"/>
      <w:footerReference w:type="default" r:id="rId34"/>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6E96B" w14:textId="77777777" w:rsidR="00B00B79" w:rsidRDefault="00B00B79">
      <w:r>
        <w:separator/>
      </w:r>
    </w:p>
  </w:endnote>
  <w:endnote w:type="continuationSeparator" w:id="0">
    <w:p w14:paraId="3802C89C" w14:textId="77777777" w:rsidR="00B00B79" w:rsidRDefault="00B0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6A4E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60CF8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C235D" w14:textId="35CF13F2" w:rsidR="000F3690" w:rsidRPr="00AE044C" w:rsidRDefault="00FB5FE2"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790D79A9" wp14:editId="3DD880B9">
              <wp:simplePos x="0" y="0"/>
              <wp:positionH relativeFrom="column">
                <wp:posOffset>3810</wp:posOffset>
              </wp:positionH>
              <wp:positionV relativeFrom="paragraph">
                <wp:posOffset>50165</wp:posOffset>
              </wp:positionV>
              <wp:extent cx="6286500" cy="19050"/>
              <wp:effectExtent l="19050" t="1905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21CB9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OkxwEAAG4DAAAOAAAAZHJzL2Uyb0RvYy54bWysU8uu2yAQ3VfqPyD2jZ1IedSKcxe5TTdp&#10;G+nefsAEsI2KGQQkdv6+A3n0tt1V9QIxzMzhzDl4/TT2hp2VDxptzaeTkjNlBUpt25p/f919WHEW&#10;IlgJBq2q+UUF/rR5/249uErNsEMjlWcEYkM1uJp3MbqqKILoVA9hgk5ZSjboe4gU+raQHgZC700x&#10;K8tFMaCXzqNQIdDp8zXJNxm/aZSI35omqMhMzYlbzKvP6zGtxWYNVevBdVrcaMA/sOhBW7r0AfUM&#10;EdjJ67+gei08BmziRGBfYNNoofIMNM20/GOalw6cyrOQOME9ZAr/D1Z8PR8807LmS84s9GTRXlvF&#10;lkmZwYWKCrb24NNsYrQvbo/iR2AWtx3YVmWGrxdHbdPUUfzWkoLgCP84fEFJNXCKmGUaG98nSBKA&#10;jdmNy8MNNUYm6HAxWy3mJZkmKDf9WM6zWwVU92bnQ/yssGdpU3NDvDM4nPchJjJQ3UvSXRZ32phs&#10;uLFsqPlsNV/Oc0dAo2XKprrg2+PWeHaG9Gbo2+3yaJR5W+bxZGVG6xTIT7d9BG2ue7rd2JsiSYSr&#10;nEeUl4O/K0WmZpq3B5hezds4d//6TTY/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mBcDpMcBAABuAwAADgAAAAAAAAAAAAAA&#10;AAAuAgAAZHJzL2Uyb0RvYy54bWxQSwECLQAUAAYACAAAACEAhoC+k9oAAAAFAQAADwAAAAAAAAAA&#10;AAAAAAAhBAAAZHJzL2Rvd25yZXYueG1sUEsFBgAAAAAEAAQA8wAAACgFAAAAAA==&#10;" strokecolor="blue" strokeweight="2.25pt"/>
          </w:pict>
        </mc:Fallback>
      </mc:AlternateContent>
    </w:r>
  </w:p>
  <w:p w14:paraId="08659169" w14:textId="77777777" w:rsidR="00675476" w:rsidRPr="00AE044C" w:rsidRDefault="00B00B79" w:rsidP="00391509">
    <w:pPr>
      <w:pStyle w:val="Piedepgina"/>
      <w:ind w:right="360"/>
      <w:rPr>
        <w:sz w:val="22"/>
        <w:szCs w:val="22"/>
      </w:rPr>
    </w:pPr>
    <w:hyperlink r:id="rId1" w:history="1">
      <w:r w:rsidR="00391509" w:rsidRPr="00AE044C">
        <w:rPr>
          <w:rStyle w:val="Hipervnculo"/>
          <w:sz w:val="22"/>
          <w:szCs w:val="22"/>
        </w:rPr>
        <w:t>http://scielo.sld.cu</w:t>
      </w:r>
    </w:hyperlink>
  </w:p>
  <w:p w14:paraId="3B882EE7" w14:textId="77777777" w:rsidR="00391509" w:rsidRPr="00AE044C" w:rsidRDefault="00B00B79"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27C31E0" w14:textId="15173FE4"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FB5FE2" w:rsidRPr="00FB5FE2">
      <w:rPr>
        <w:rFonts w:ascii="Verdana" w:hAnsi="Verdana"/>
        <w:noProof/>
        <w:sz w:val="18"/>
        <w:szCs w:val="18"/>
        <w:lang w:val="en-US" w:eastAsia="en-US"/>
      </w:rPr>
      <w:drawing>
        <wp:inline distT="0" distB="0" distL="0" distR="0" wp14:anchorId="1501400F" wp14:editId="70EB7C94">
          <wp:extent cx="638175" cy="152400"/>
          <wp:effectExtent l="0" t="0" r="0" b="0"/>
          <wp:docPr id="4"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2BD6B" w14:textId="77777777" w:rsidR="00B00B79" w:rsidRDefault="00B00B79">
      <w:r>
        <w:separator/>
      </w:r>
    </w:p>
  </w:footnote>
  <w:footnote w:type="continuationSeparator" w:id="0">
    <w:p w14:paraId="6AE2AA80" w14:textId="77777777" w:rsidR="00B00B79" w:rsidRDefault="00B00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FF32E" w14:textId="372EAAD5" w:rsidR="00CC376A" w:rsidRPr="00AE044C" w:rsidRDefault="00FB5FE2"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1AA7CB6A" wp14:editId="5C5B573D">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r w:rsidR="00493701" w:rsidRPr="00AE044C">
      <w:rPr>
        <w:sz w:val="22"/>
        <w:szCs w:val="22"/>
      </w:rPr>
      <w:t>)</w:t>
    </w:r>
    <w:r w:rsidR="00391509" w:rsidRPr="00AE044C">
      <w:rPr>
        <w:sz w:val="22"/>
        <w:szCs w:val="22"/>
      </w:rPr>
      <w:t>:</w:t>
    </w:r>
    <w:r>
      <w:rPr>
        <w:sz w:val="22"/>
        <w:szCs w:val="22"/>
      </w:rPr>
      <w:t>e0210975</w:t>
    </w:r>
  </w:p>
  <w:p w14:paraId="051113A4" w14:textId="230089FE" w:rsidR="00A477DE" w:rsidRDefault="00FB5FE2">
    <w:r>
      <w:rPr>
        <w:noProof/>
      </w:rPr>
      <mc:AlternateContent>
        <mc:Choice Requires="wps">
          <w:drawing>
            <wp:anchor distT="0" distB="0" distL="114300" distR="114300" simplePos="0" relativeHeight="251657216" behindDoc="0" locked="0" layoutInCell="1" allowOverlap="1" wp14:anchorId="32336744" wp14:editId="3616C7EC">
              <wp:simplePos x="0" y="0"/>
              <wp:positionH relativeFrom="column">
                <wp:posOffset>3810</wp:posOffset>
              </wp:positionH>
              <wp:positionV relativeFrom="paragraph">
                <wp:posOffset>44450</wp:posOffset>
              </wp:positionV>
              <wp:extent cx="6276975" cy="28575"/>
              <wp:effectExtent l="19050" t="19050" r="952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3C45E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jQ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acFuXA0op22im2&#10;yMoMPtaUsHH7kGcTZ/fidyh+ROZw04PrVGH4evFUNssV1ZuS7ERP+IfhC0rKgWPCItO5DTZDkgDs&#10;XLZxuW9DnRMTdLmcPyw/Piw4ExSbPy7IzB2gvhX7ENNnhZZlo+GGeBdwOO1iuqbeUnIvh1ttDN1D&#10;bRwbbpjZj2i0zNHihO6wMYGdIL8Z+rbbsfGbtIBHJwtar0B+Gu0E2lxtImrcqEgW4SrnAeVlHzK5&#10;LA4ttUw0PsD8an73S9av32T9Ew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ADBxjQwQEAAG4DAAAOAAAAAAAAAAAAAAAAAC4C&#10;AABkcnMvZTJvRG9jLnhtbFBLAQItABQABgAIAAAAIQBLRAhO3AAAAAUBAAAPAAAAAAAAAAAAAAAA&#10;ABs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26AF7"/>
    <w:multiLevelType w:val="multilevel"/>
    <w:tmpl w:val="81B4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D346A"/>
    <w:multiLevelType w:val="hybridMultilevel"/>
    <w:tmpl w:val="DA220232"/>
    <w:lvl w:ilvl="0" w:tplc="94621340">
      <w:start w:val="1"/>
      <w:numFmt w:val="decimal"/>
      <w:lvlText w:val="(%1)"/>
      <w:lvlJc w:val="left"/>
      <w:pPr>
        <w:ind w:left="720" w:hanging="360"/>
      </w:pPr>
      <w:rPr>
        <w:rFonts w:ascii="Times New Roman" w:eastAsia="Arial" w:hAnsi="Times New Roman" w:cs="Times New Roman" w:hint="default"/>
        <w:sz w:val="24"/>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 w15:restartNumberingAfterBreak="0">
    <w:nsid w:val="62180A34"/>
    <w:multiLevelType w:val="hybridMultilevel"/>
    <w:tmpl w:val="33187C7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8B37B56"/>
    <w:multiLevelType w:val="multilevel"/>
    <w:tmpl w:val="CF3A9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E2"/>
    <w:rsid w:val="00020D2C"/>
    <w:rsid w:val="000F3690"/>
    <w:rsid w:val="001221D1"/>
    <w:rsid w:val="00180CE9"/>
    <w:rsid w:val="00230DD5"/>
    <w:rsid w:val="00380D64"/>
    <w:rsid w:val="00391509"/>
    <w:rsid w:val="003E03D5"/>
    <w:rsid w:val="00486BFA"/>
    <w:rsid w:val="00493701"/>
    <w:rsid w:val="004E2065"/>
    <w:rsid w:val="005508A2"/>
    <w:rsid w:val="00566F71"/>
    <w:rsid w:val="005918BD"/>
    <w:rsid w:val="00675476"/>
    <w:rsid w:val="007C430F"/>
    <w:rsid w:val="007D614D"/>
    <w:rsid w:val="008D677B"/>
    <w:rsid w:val="00960D6A"/>
    <w:rsid w:val="009A0560"/>
    <w:rsid w:val="009B0917"/>
    <w:rsid w:val="00A23C0C"/>
    <w:rsid w:val="00A477DE"/>
    <w:rsid w:val="00A57AFB"/>
    <w:rsid w:val="00A71E65"/>
    <w:rsid w:val="00AE044C"/>
    <w:rsid w:val="00B00B79"/>
    <w:rsid w:val="00B31971"/>
    <w:rsid w:val="00B4380A"/>
    <w:rsid w:val="00B66ECB"/>
    <w:rsid w:val="00C7523A"/>
    <w:rsid w:val="00CC1B6E"/>
    <w:rsid w:val="00CC376A"/>
    <w:rsid w:val="00CC48A1"/>
    <w:rsid w:val="00CF50E0"/>
    <w:rsid w:val="00D85951"/>
    <w:rsid w:val="00E62606"/>
    <w:rsid w:val="00E77E66"/>
    <w:rsid w:val="00FB5FE2"/>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E3A56"/>
  <w15:docId w15:val="{9DD3980F-5765-4BEC-AA65-69D213C9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FB5FE2"/>
    <w:pPr>
      <w:keepNext/>
      <w:keepLines/>
      <w:spacing w:before="480" w:after="120" w:line="259" w:lineRule="auto"/>
      <w:outlineLvl w:val="0"/>
    </w:pPr>
    <w:rPr>
      <w:rFonts w:ascii="Calibri" w:eastAsia="Calibri" w:hAnsi="Calibri" w:cs="Calibri"/>
      <w:b/>
      <w:sz w:val="48"/>
      <w:szCs w:val="48"/>
      <w:lang w:val="es-PE" w:eastAsia="es-PE"/>
    </w:rPr>
  </w:style>
  <w:style w:type="paragraph" w:styleId="Ttulo2">
    <w:name w:val="heading 2"/>
    <w:basedOn w:val="Normal"/>
    <w:next w:val="Normal"/>
    <w:link w:val="Ttulo2Car"/>
    <w:uiPriority w:val="9"/>
    <w:semiHidden/>
    <w:unhideWhenUsed/>
    <w:qFormat/>
    <w:rsid w:val="00FB5FE2"/>
    <w:pPr>
      <w:keepNext/>
      <w:keepLines/>
      <w:spacing w:before="360" w:after="80" w:line="259" w:lineRule="auto"/>
      <w:outlineLvl w:val="1"/>
    </w:pPr>
    <w:rPr>
      <w:rFonts w:ascii="Calibri" w:eastAsia="Calibri" w:hAnsi="Calibri" w:cs="Calibri"/>
      <w:b/>
      <w:sz w:val="36"/>
      <w:szCs w:val="36"/>
      <w:lang w:val="es-PE" w:eastAsia="es-PE"/>
    </w:rPr>
  </w:style>
  <w:style w:type="paragraph" w:styleId="Ttulo3">
    <w:name w:val="heading 3"/>
    <w:basedOn w:val="Normal"/>
    <w:next w:val="Normal"/>
    <w:link w:val="Ttulo3Car"/>
    <w:uiPriority w:val="9"/>
    <w:semiHidden/>
    <w:unhideWhenUsed/>
    <w:qFormat/>
    <w:rsid w:val="00FB5FE2"/>
    <w:pPr>
      <w:keepNext/>
      <w:keepLines/>
      <w:spacing w:before="280" w:after="80" w:line="259" w:lineRule="auto"/>
      <w:outlineLvl w:val="2"/>
    </w:pPr>
    <w:rPr>
      <w:rFonts w:ascii="Calibri" w:eastAsia="Calibri" w:hAnsi="Calibri" w:cs="Calibri"/>
      <w:b/>
      <w:sz w:val="28"/>
      <w:szCs w:val="28"/>
      <w:lang w:val="es-PE" w:eastAsia="es-PE"/>
    </w:rPr>
  </w:style>
  <w:style w:type="paragraph" w:styleId="Ttulo4">
    <w:name w:val="heading 4"/>
    <w:basedOn w:val="Normal"/>
    <w:next w:val="Normal"/>
    <w:link w:val="Ttulo4Car"/>
    <w:uiPriority w:val="9"/>
    <w:semiHidden/>
    <w:unhideWhenUsed/>
    <w:qFormat/>
    <w:rsid w:val="00FB5FE2"/>
    <w:pPr>
      <w:keepNext/>
      <w:keepLines/>
      <w:spacing w:before="240" w:after="40" w:line="259" w:lineRule="auto"/>
      <w:outlineLvl w:val="3"/>
    </w:pPr>
    <w:rPr>
      <w:rFonts w:ascii="Calibri" w:eastAsia="Calibri" w:hAnsi="Calibri" w:cs="Calibri"/>
      <w:b/>
      <w:lang w:val="es-PE" w:eastAsia="es-PE"/>
    </w:rPr>
  </w:style>
  <w:style w:type="paragraph" w:styleId="Ttulo5">
    <w:name w:val="heading 5"/>
    <w:basedOn w:val="Normal"/>
    <w:next w:val="Normal"/>
    <w:link w:val="Ttulo5Car"/>
    <w:uiPriority w:val="9"/>
    <w:semiHidden/>
    <w:unhideWhenUsed/>
    <w:qFormat/>
    <w:rsid w:val="00FB5FE2"/>
    <w:pPr>
      <w:keepNext/>
      <w:keepLines/>
      <w:spacing w:before="220" w:after="40" w:line="259" w:lineRule="auto"/>
      <w:outlineLvl w:val="4"/>
    </w:pPr>
    <w:rPr>
      <w:rFonts w:ascii="Calibri" w:eastAsia="Calibri" w:hAnsi="Calibri" w:cs="Calibri"/>
      <w:b/>
      <w:sz w:val="22"/>
      <w:szCs w:val="22"/>
      <w:lang w:val="es-PE" w:eastAsia="es-PE"/>
    </w:rPr>
  </w:style>
  <w:style w:type="paragraph" w:styleId="Ttulo6">
    <w:name w:val="heading 6"/>
    <w:basedOn w:val="Normal"/>
    <w:next w:val="Normal"/>
    <w:link w:val="Ttulo6Car"/>
    <w:uiPriority w:val="9"/>
    <w:semiHidden/>
    <w:unhideWhenUsed/>
    <w:qFormat/>
    <w:rsid w:val="00FB5FE2"/>
    <w:pPr>
      <w:keepNext/>
      <w:keepLines/>
      <w:spacing w:before="200" w:after="40" w:line="259" w:lineRule="auto"/>
      <w:outlineLvl w:val="5"/>
    </w:pPr>
    <w:rPr>
      <w:rFonts w:ascii="Calibri" w:eastAsia="Calibri" w:hAnsi="Calibri" w:cs="Calibri"/>
      <w:b/>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FB5FE2"/>
    <w:rPr>
      <w:rFonts w:ascii="Calibri" w:eastAsia="Calibri" w:hAnsi="Calibri" w:cs="Calibri"/>
      <w:b/>
      <w:sz w:val="48"/>
      <w:szCs w:val="48"/>
      <w:lang w:val="es-PE" w:eastAsia="es-PE"/>
    </w:rPr>
  </w:style>
  <w:style w:type="character" w:customStyle="1" w:styleId="Ttulo2Car">
    <w:name w:val="Título 2 Car"/>
    <w:basedOn w:val="Fuentedeprrafopredeter"/>
    <w:link w:val="Ttulo2"/>
    <w:uiPriority w:val="9"/>
    <w:semiHidden/>
    <w:rsid w:val="00FB5FE2"/>
    <w:rPr>
      <w:rFonts w:ascii="Calibri" w:eastAsia="Calibri" w:hAnsi="Calibri" w:cs="Calibri"/>
      <w:b/>
      <w:sz w:val="36"/>
      <w:szCs w:val="36"/>
      <w:lang w:val="es-PE" w:eastAsia="es-PE"/>
    </w:rPr>
  </w:style>
  <w:style w:type="character" w:customStyle="1" w:styleId="Ttulo3Car">
    <w:name w:val="Título 3 Car"/>
    <w:basedOn w:val="Fuentedeprrafopredeter"/>
    <w:link w:val="Ttulo3"/>
    <w:uiPriority w:val="9"/>
    <w:semiHidden/>
    <w:rsid w:val="00FB5FE2"/>
    <w:rPr>
      <w:rFonts w:ascii="Calibri" w:eastAsia="Calibri" w:hAnsi="Calibri" w:cs="Calibri"/>
      <w:b/>
      <w:sz w:val="28"/>
      <w:szCs w:val="28"/>
      <w:lang w:val="es-PE" w:eastAsia="es-PE"/>
    </w:rPr>
  </w:style>
  <w:style w:type="character" w:customStyle="1" w:styleId="Ttulo4Car">
    <w:name w:val="Título 4 Car"/>
    <w:basedOn w:val="Fuentedeprrafopredeter"/>
    <w:link w:val="Ttulo4"/>
    <w:uiPriority w:val="9"/>
    <w:semiHidden/>
    <w:rsid w:val="00FB5FE2"/>
    <w:rPr>
      <w:rFonts w:ascii="Calibri" w:eastAsia="Calibri" w:hAnsi="Calibri" w:cs="Calibri"/>
      <w:b/>
      <w:sz w:val="24"/>
      <w:szCs w:val="24"/>
      <w:lang w:val="es-PE" w:eastAsia="es-PE"/>
    </w:rPr>
  </w:style>
  <w:style w:type="character" w:customStyle="1" w:styleId="Ttulo5Car">
    <w:name w:val="Título 5 Car"/>
    <w:basedOn w:val="Fuentedeprrafopredeter"/>
    <w:link w:val="Ttulo5"/>
    <w:uiPriority w:val="9"/>
    <w:semiHidden/>
    <w:rsid w:val="00FB5FE2"/>
    <w:rPr>
      <w:rFonts w:ascii="Calibri" w:eastAsia="Calibri" w:hAnsi="Calibri" w:cs="Calibri"/>
      <w:b/>
      <w:sz w:val="22"/>
      <w:szCs w:val="22"/>
      <w:lang w:val="es-PE" w:eastAsia="es-PE"/>
    </w:rPr>
  </w:style>
  <w:style w:type="character" w:customStyle="1" w:styleId="Ttulo6Car">
    <w:name w:val="Título 6 Car"/>
    <w:basedOn w:val="Fuentedeprrafopredeter"/>
    <w:link w:val="Ttulo6"/>
    <w:uiPriority w:val="9"/>
    <w:semiHidden/>
    <w:rsid w:val="00FB5FE2"/>
    <w:rPr>
      <w:rFonts w:ascii="Calibri" w:eastAsia="Calibri" w:hAnsi="Calibri" w:cs="Calibri"/>
      <w:b/>
      <w:lang w:val="es-PE" w:eastAsia="es-PE"/>
    </w:rPr>
  </w:style>
  <w:style w:type="numbering" w:customStyle="1" w:styleId="Sinlista1">
    <w:name w:val="Sin lista1"/>
    <w:next w:val="Sinlista"/>
    <w:uiPriority w:val="99"/>
    <w:semiHidden/>
    <w:unhideWhenUsed/>
    <w:rsid w:val="00FB5FE2"/>
  </w:style>
  <w:style w:type="table" w:customStyle="1" w:styleId="TableNormal">
    <w:name w:val="Table Normal"/>
    <w:rsid w:val="00FB5FE2"/>
    <w:pPr>
      <w:spacing w:after="160" w:line="259" w:lineRule="auto"/>
    </w:pPr>
    <w:rPr>
      <w:rFonts w:ascii="Calibri" w:eastAsia="Calibri" w:hAnsi="Calibri" w:cs="Calibri"/>
      <w:sz w:val="22"/>
      <w:szCs w:val="22"/>
      <w:lang w:val="es-PE" w:eastAsia="es-PE"/>
    </w:rPr>
    <w:tblPr>
      <w:tblCellMar>
        <w:top w:w="0" w:type="dxa"/>
        <w:left w:w="0" w:type="dxa"/>
        <w:bottom w:w="0" w:type="dxa"/>
        <w:right w:w="0" w:type="dxa"/>
      </w:tblCellMar>
    </w:tblPr>
  </w:style>
  <w:style w:type="paragraph" w:styleId="Ttulo">
    <w:name w:val="Title"/>
    <w:basedOn w:val="Normal"/>
    <w:next w:val="Normal"/>
    <w:link w:val="TtuloCar"/>
    <w:uiPriority w:val="10"/>
    <w:qFormat/>
    <w:rsid w:val="00FB5FE2"/>
    <w:pPr>
      <w:keepNext/>
      <w:keepLines/>
      <w:spacing w:before="480" w:after="120" w:line="259" w:lineRule="auto"/>
    </w:pPr>
    <w:rPr>
      <w:rFonts w:ascii="Calibri" w:eastAsia="Calibri" w:hAnsi="Calibri" w:cs="Calibri"/>
      <w:b/>
      <w:sz w:val="72"/>
      <w:szCs w:val="72"/>
      <w:lang w:val="es-PE" w:eastAsia="es-PE"/>
    </w:rPr>
  </w:style>
  <w:style w:type="character" w:customStyle="1" w:styleId="TtuloCar">
    <w:name w:val="Título Car"/>
    <w:basedOn w:val="Fuentedeprrafopredeter"/>
    <w:link w:val="Ttulo"/>
    <w:uiPriority w:val="10"/>
    <w:rsid w:val="00FB5FE2"/>
    <w:rPr>
      <w:rFonts w:ascii="Calibri" w:eastAsia="Calibri" w:hAnsi="Calibri" w:cs="Calibri"/>
      <w:b/>
      <w:sz w:val="72"/>
      <w:szCs w:val="72"/>
      <w:lang w:val="es-PE" w:eastAsia="es-PE"/>
    </w:rPr>
  </w:style>
  <w:style w:type="paragraph" w:styleId="Subttulo">
    <w:name w:val="Subtitle"/>
    <w:basedOn w:val="Normal"/>
    <w:next w:val="Normal"/>
    <w:link w:val="SubttuloCar"/>
    <w:uiPriority w:val="11"/>
    <w:qFormat/>
    <w:rsid w:val="00FB5FE2"/>
    <w:pPr>
      <w:keepNext/>
      <w:keepLines/>
      <w:spacing w:before="360" w:after="80" w:line="259" w:lineRule="auto"/>
    </w:pPr>
    <w:rPr>
      <w:rFonts w:ascii="Georgia" w:eastAsia="Georgia" w:hAnsi="Georgia" w:cs="Georgia"/>
      <w:i/>
      <w:color w:val="666666"/>
      <w:sz w:val="48"/>
      <w:szCs w:val="48"/>
      <w:lang w:val="es-PE" w:eastAsia="es-PE"/>
    </w:rPr>
  </w:style>
  <w:style w:type="character" w:customStyle="1" w:styleId="SubttuloCar">
    <w:name w:val="Subtítulo Car"/>
    <w:basedOn w:val="Fuentedeprrafopredeter"/>
    <w:link w:val="Subttulo"/>
    <w:uiPriority w:val="11"/>
    <w:rsid w:val="00FB5FE2"/>
    <w:rPr>
      <w:rFonts w:ascii="Georgia" w:eastAsia="Georgia" w:hAnsi="Georgia" w:cs="Georgia"/>
      <w:i/>
      <w:color w:val="666666"/>
      <w:sz w:val="48"/>
      <w:szCs w:val="48"/>
      <w:lang w:val="es-PE" w:eastAsia="es-PE"/>
    </w:rPr>
  </w:style>
  <w:style w:type="character" w:styleId="Refdecomentario">
    <w:name w:val="annotation reference"/>
    <w:uiPriority w:val="99"/>
    <w:semiHidden/>
    <w:unhideWhenUsed/>
    <w:rsid w:val="00FB5FE2"/>
    <w:rPr>
      <w:sz w:val="16"/>
      <w:szCs w:val="16"/>
    </w:rPr>
  </w:style>
  <w:style w:type="paragraph" w:styleId="Textocomentario">
    <w:name w:val="annotation text"/>
    <w:basedOn w:val="Normal"/>
    <w:link w:val="TextocomentarioCar"/>
    <w:uiPriority w:val="99"/>
    <w:unhideWhenUsed/>
    <w:qFormat/>
    <w:rsid w:val="00FB5FE2"/>
    <w:pPr>
      <w:spacing w:after="160"/>
    </w:pPr>
    <w:rPr>
      <w:rFonts w:ascii="Calibri" w:eastAsia="Calibri" w:hAnsi="Calibri" w:cs="Calibri"/>
      <w:sz w:val="20"/>
      <w:szCs w:val="20"/>
      <w:lang w:val="es-PE" w:eastAsia="es-PE"/>
    </w:rPr>
  </w:style>
  <w:style w:type="character" w:customStyle="1" w:styleId="TextocomentarioCar">
    <w:name w:val="Texto comentario Car"/>
    <w:basedOn w:val="Fuentedeprrafopredeter"/>
    <w:link w:val="Textocomentario"/>
    <w:uiPriority w:val="99"/>
    <w:qFormat/>
    <w:rsid w:val="00FB5FE2"/>
    <w:rPr>
      <w:rFonts w:ascii="Calibri" w:eastAsia="Calibri" w:hAnsi="Calibri" w:cs="Calibri"/>
      <w:lang w:val="es-PE" w:eastAsia="es-PE"/>
    </w:rPr>
  </w:style>
  <w:style w:type="paragraph" w:styleId="Asuntodelcomentario">
    <w:name w:val="annotation subject"/>
    <w:basedOn w:val="Textocomentario"/>
    <w:next w:val="Textocomentario"/>
    <w:link w:val="AsuntodelcomentarioCar"/>
    <w:uiPriority w:val="99"/>
    <w:semiHidden/>
    <w:unhideWhenUsed/>
    <w:rsid w:val="00FB5FE2"/>
    <w:rPr>
      <w:b/>
      <w:bCs/>
    </w:rPr>
  </w:style>
  <w:style w:type="character" w:customStyle="1" w:styleId="AsuntodelcomentarioCar">
    <w:name w:val="Asunto del comentario Car"/>
    <w:basedOn w:val="TextocomentarioCar"/>
    <w:link w:val="Asuntodelcomentario"/>
    <w:uiPriority w:val="99"/>
    <w:semiHidden/>
    <w:rsid w:val="00FB5FE2"/>
    <w:rPr>
      <w:rFonts w:ascii="Calibri" w:eastAsia="Calibri" w:hAnsi="Calibri" w:cs="Calibri"/>
      <w:b/>
      <w:bCs/>
      <w:lang w:val="es-PE" w:eastAsia="es-PE"/>
    </w:rPr>
  </w:style>
  <w:style w:type="character" w:customStyle="1" w:styleId="fundeu-field">
    <w:name w:val="fundeu-field"/>
    <w:basedOn w:val="Fuentedeprrafopredeter"/>
    <w:rsid w:val="00FB5FE2"/>
  </w:style>
  <w:style w:type="character" w:customStyle="1" w:styleId="Mencinsinresolver1">
    <w:name w:val="Mención sin resolver1"/>
    <w:uiPriority w:val="99"/>
    <w:semiHidden/>
    <w:unhideWhenUsed/>
    <w:rsid w:val="00FB5FE2"/>
    <w:rPr>
      <w:color w:val="605E5C"/>
      <w:shd w:val="clear" w:color="auto" w:fill="E1DFDD"/>
    </w:rPr>
  </w:style>
  <w:style w:type="paragraph" w:styleId="Prrafodelista">
    <w:name w:val="List Paragraph"/>
    <w:basedOn w:val="Normal"/>
    <w:uiPriority w:val="34"/>
    <w:qFormat/>
    <w:rsid w:val="00FB5FE2"/>
    <w:pPr>
      <w:spacing w:after="160" w:line="259" w:lineRule="auto"/>
      <w:ind w:left="720"/>
      <w:contextualSpacing/>
    </w:pPr>
    <w:rPr>
      <w:rFonts w:ascii="Calibri" w:eastAsia="Calibri" w:hAnsi="Calibri" w:cs="Calibri"/>
      <w:sz w:val="22"/>
      <w:szCs w:val="22"/>
      <w:lang w:val="es-PE" w:eastAsia="es-PE"/>
    </w:rPr>
  </w:style>
  <w:style w:type="numbering" w:customStyle="1" w:styleId="Sinlista2">
    <w:name w:val="Sin lista2"/>
    <w:next w:val="Sinlista"/>
    <w:uiPriority w:val="99"/>
    <w:semiHidden/>
    <w:unhideWhenUsed/>
    <w:rsid w:val="00FB5FE2"/>
  </w:style>
  <w:style w:type="table" w:customStyle="1" w:styleId="TableNormal1">
    <w:name w:val="Table Normal1"/>
    <w:rsid w:val="00FB5FE2"/>
    <w:pPr>
      <w:spacing w:after="160" w:line="259" w:lineRule="auto"/>
    </w:pPr>
    <w:rPr>
      <w:rFonts w:ascii="Calibri" w:eastAsia="Calibri" w:hAnsi="Calibri" w:cs="Calibri"/>
      <w:sz w:val="22"/>
      <w:szCs w:val="22"/>
      <w:lang w:val="es-PE" w:eastAsia="es-P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942-8118" TargetMode="External"/><Relationship Id="rId13" Type="http://schemas.openxmlformats.org/officeDocument/2006/relationships/image" Target="media/image2.tiff"/><Relationship Id="rId18" Type="http://schemas.openxmlformats.org/officeDocument/2006/relationships/hyperlink" Target="https://gh.bmj.com/content/3/2/e000783" TargetMode="External"/><Relationship Id="rId26" Type="http://schemas.openxmlformats.org/officeDocument/2006/relationships/hyperlink" Target="https://onlinelibrary.wiley.com/doi/pdf/10.1111/tmi.13207" TargetMode="External"/><Relationship Id="rId3" Type="http://schemas.openxmlformats.org/officeDocument/2006/relationships/settings" Target="settings.xml"/><Relationship Id="rId21" Type="http://schemas.openxmlformats.org/officeDocument/2006/relationships/hyperlink" Target="https://repositorio.ins.gob.pe/bitstream/handle/INS/118/CNPB-0003.pdf?sequence=3&amp;isAllowed=y" TargetMode="External"/><Relationship Id="rId34" Type="http://schemas.openxmlformats.org/officeDocument/2006/relationships/footer" Target="footer2.xml"/><Relationship Id="rId7" Type="http://schemas.openxmlformats.org/officeDocument/2006/relationships/hyperlink" Target="https://orcid.org/0000-0002-1684-625X" TargetMode="External"/><Relationship Id="rId12" Type="http://schemas.openxmlformats.org/officeDocument/2006/relationships/image" Target="media/image1.gif"/><Relationship Id="rId17" Type="http://schemas.openxmlformats.org/officeDocument/2006/relationships/hyperlink" Target="https://www.bmj.com/content/351/bmj.h5378.long" TargetMode="External"/><Relationship Id="rId25" Type="http://schemas.openxmlformats.org/officeDocument/2006/relationships/hyperlink" Target="http://www.scielo.br/scielo.php?script=sci_arttext&amp;pid=S0036-46652017005000227&amp;lng=en"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helancet.com/journals/lancet/article/PIIS0140-6736(17)31751-8/fulltext" TargetMode="External"/><Relationship Id="rId20" Type="http://schemas.openxmlformats.org/officeDocument/2006/relationships/hyperlink" Target="http://repositorio.upch.edu.pe/bitstream/handle/upch/7877/Casos_HerradaCastillo_Isolina.pdf?sequence=1&amp;isAllowed=y" TargetMode="External"/><Relationship Id="rId29" Type="http://schemas.openxmlformats.org/officeDocument/2006/relationships/hyperlink" Target="http://www.scielo.org.pe/pdf/rmh/v15n2/v15n2ao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ngunza@yahoo.es" TargetMode="External"/><Relationship Id="rId24" Type="http://schemas.openxmlformats.org/officeDocument/2006/relationships/hyperlink" Target="http://bvs.minsa.gob.pe/local/dgsp/123_NTPONZONOSOS.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gif"/><Relationship Id="rId23" Type="http://schemas.openxmlformats.org/officeDocument/2006/relationships/hyperlink" Target="https://academic.oup.com/trstmh/article-abstract/113/3/143/5204422?redirectedFrom=fulltext" TargetMode="External"/><Relationship Id="rId28" Type="http://schemas.openxmlformats.org/officeDocument/2006/relationships/hyperlink" Target="https://academic.oup.com/trstmh/article-abstract/112/10/463/5079240" TargetMode="External"/><Relationship Id="rId36" Type="http://schemas.openxmlformats.org/officeDocument/2006/relationships/theme" Target="theme/theme1.xml"/><Relationship Id="rId10" Type="http://schemas.openxmlformats.org/officeDocument/2006/relationships/hyperlink" Target="https://orcid.org/0000-0003-4725-6284" TargetMode="External"/><Relationship Id="rId19" Type="http://schemas.openxmlformats.org/officeDocument/2006/relationships/hyperlink" Target="http://www.dge.gob.pe/portal/docs/vigilancia/boletines/2020/04.pdf" TargetMode="External"/><Relationship Id="rId31" Type="http://schemas.openxmlformats.org/officeDocument/2006/relationships/hyperlink" Target="https://link.springer.com/article/10.1007%2Fs13181-017-0633-5" TargetMode="External"/><Relationship Id="rId4" Type="http://schemas.openxmlformats.org/officeDocument/2006/relationships/webSettings" Target="webSettings.xml"/><Relationship Id="rId9" Type="http://schemas.openxmlformats.org/officeDocument/2006/relationships/hyperlink" Target="https://orcid.org/0000-0002-1815-8741" TargetMode="External"/><Relationship Id="rId14" Type="http://schemas.openxmlformats.org/officeDocument/2006/relationships/image" Target="media/image3.tiff"/><Relationship Id="rId22" Type="http://schemas.openxmlformats.org/officeDocument/2006/relationships/hyperlink" Target="https://www.scielo.br/scielo.php?script=sci_arttext&amp;pid=S0037-86822015000800034" TargetMode="External"/><Relationship Id="rId27" Type="http://schemas.openxmlformats.org/officeDocument/2006/relationships/hyperlink" Target="https://www.scielo.br/pdf/rimtsp/v55n5/0036-4665-rimtsp-55-05-347.pdf" TargetMode="External"/><Relationship Id="rId30" Type="http://schemas.openxmlformats.org/officeDocument/2006/relationships/hyperlink" Target="https://www.wemjournal.org/action/showPdf?pii=S1080-6032%2818%2930004-8"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6</TotalTime>
  <Pages>14</Pages>
  <Words>3684</Words>
  <Characters>20262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23899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6</cp:revision>
  <cp:lastPrinted>2021-02-25T18:59:00Z</cp:lastPrinted>
  <dcterms:created xsi:type="dcterms:W3CDTF">2021-02-25T18:46:00Z</dcterms:created>
  <dcterms:modified xsi:type="dcterms:W3CDTF">2021-02-25T19:00:00Z</dcterms:modified>
</cp:coreProperties>
</file>