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C6DC0" w14:textId="77777777" w:rsidR="004C0553" w:rsidRPr="004C0553" w:rsidRDefault="004C0553" w:rsidP="00D009CB">
      <w:pPr>
        <w:keepNext/>
        <w:spacing w:line="360" w:lineRule="auto"/>
        <w:jc w:val="right"/>
        <w:outlineLvl w:val="0"/>
        <w:rPr>
          <w:bCs/>
          <w:kern w:val="32"/>
          <w:sz w:val="20"/>
          <w:szCs w:val="20"/>
          <w:lang w:val="es-ES" w:eastAsia="es-ES"/>
        </w:rPr>
      </w:pPr>
      <w:r w:rsidRPr="004C0553">
        <w:rPr>
          <w:bCs/>
          <w:kern w:val="32"/>
          <w:sz w:val="20"/>
          <w:szCs w:val="20"/>
          <w:lang w:val="es-ES" w:eastAsia="es-ES"/>
        </w:rPr>
        <w:t>Artículo de investigación</w:t>
      </w:r>
    </w:p>
    <w:p w14:paraId="0FEB49C0" w14:textId="77777777" w:rsidR="004C0553" w:rsidRPr="004C0553" w:rsidRDefault="004C0553" w:rsidP="00D009CB">
      <w:pPr>
        <w:spacing w:line="360" w:lineRule="auto"/>
        <w:jc w:val="right"/>
        <w:rPr>
          <w:rFonts w:eastAsia="Calibri"/>
          <w:lang w:val="es-ES" w:eastAsia="en-US"/>
        </w:rPr>
      </w:pPr>
    </w:p>
    <w:p w14:paraId="50790CE9" w14:textId="77777777" w:rsidR="004C0553" w:rsidRPr="004C0553" w:rsidRDefault="004C0553" w:rsidP="00D009CB">
      <w:pPr>
        <w:spacing w:line="360" w:lineRule="auto"/>
        <w:jc w:val="center"/>
        <w:rPr>
          <w:rFonts w:eastAsia="Calibri"/>
          <w:b/>
          <w:bCs/>
          <w:sz w:val="28"/>
          <w:szCs w:val="28"/>
          <w:lang w:val="es-ES" w:eastAsia="en-US"/>
        </w:rPr>
      </w:pPr>
      <w:r w:rsidRPr="004C0553">
        <w:rPr>
          <w:rFonts w:eastAsia="Calibri"/>
          <w:b/>
          <w:bCs/>
          <w:sz w:val="28"/>
          <w:szCs w:val="28"/>
          <w:lang w:val="es-ES" w:eastAsia="en-US"/>
        </w:rPr>
        <w:t>Dermatosis en pacientes geriátricos</w:t>
      </w:r>
    </w:p>
    <w:p w14:paraId="4EF12F65" w14:textId="77777777" w:rsidR="004C0553" w:rsidRPr="004C0553" w:rsidRDefault="004C0553" w:rsidP="00D009CB">
      <w:pPr>
        <w:spacing w:line="360" w:lineRule="auto"/>
        <w:jc w:val="center"/>
        <w:rPr>
          <w:rFonts w:eastAsia="Calibri"/>
          <w:bCs/>
          <w:sz w:val="28"/>
          <w:szCs w:val="28"/>
          <w:lang w:val="es-ES" w:eastAsia="en-US"/>
        </w:rPr>
      </w:pPr>
      <w:proofErr w:type="spellStart"/>
      <w:r w:rsidRPr="004C0553">
        <w:rPr>
          <w:rFonts w:eastAsia="Calibri"/>
          <w:bCs/>
          <w:sz w:val="28"/>
          <w:szCs w:val="28"/>
          <w:lang w:val="es-ES" w:eastAsia="en-US"/>
        </w:rPr>
        <w:t>Dermatoses</w:t>
      </w:r>
      <w:proofErr w:type="spellEnd"/>
      <w:r w:rsidRPr="004C0553">
        <w:rPr>
          <w:rFonts w:eastAsia="Calibri"/>
          <w:bCs/>
          <w:sz w:val="28"/>
          <w:szCs w:val="28"/>
          <w:lang w:val="es-ES" w:eastAsia="en-US"/>
        </w:rPr>
        <w:t xml:space="preserve"> in </w:t>
      </w:r>
      <w:proofErr w:type="spellStart"/>
      <w:r w:rsidRPr="004C0553">
        <w:rPr>
          <w:rFonts w:eastAsia="Calibri"/>
          <w:bCs/>
          <w:sz w:val="28"/>
          <w:szCs w:val="28"/>
          <w:lang w:val="es-ES" w:eastAsia="en-US"/>
        </w:rPr>
        <w:t>geriatric</w:t>
      </w:r>
      <w:proofErr w:type="spellEnd"/>
      <w:r w:rsidRPr="004C0553">
        <w:rPr>
          <w:rFonts w:eastAsia="Calibri"/>
          <w:bCs/>
          <w:sz w:val="28"/>
          <w:szCs w:val="28"/>
          <w:lang w:val="es-ES" w:eastAsia="en-US"/>
        </w:rPr>
        <w:t xml:space="preserve"> </w:t>
      </w:r>
      <w:proofErr w:type="spellStart"/>
      <w:r w:rsidRPr="004C0553">
        <w:rPr>
          <w:rFonts w:eastAsia="Calibri"/>
          <w:bCs/>
          <w:sz w:val="28"/>
          <w:szCs w:val="28"/>
          <w:lang w:val="es-ES" w:eastAsia="en-US"/>
        </w:rPr>
        <w:t>patients</w:t>
      </w:r>
      <w:proofErr w:type="spellEnd"/>
    </w:p>
    <w:p w14:paraId="15B40CFC" w14:textId="77777777" w:rsidR="004C0553" w:rsidRPr="004C0553" w:rsidRDefault="004C0553" w:rsidP="00D009CB">
      <w:pPr>
        <w:spacing w:line="360" w:lineRule="auto"/>
        <w:jc w:val="both"/>
        <w:rPr>
          <w:rFonts w:eastAsia="Calibri"/>
          <w:bCs/>
          <w:lang w:val="es-ES" w:eastAsia="en-US"/>
        </w:rPr>
      </w:pPr>
    </w:p>
    <w:p w14:paraId="3762EA7A" w14:textId="77777777" w:rsidR="004C0553" w:rsidRPr="004C0553" w:rsidRDefault="004C0553" w:rsidP="00D009CB">
      <w:pPr>
        <w:spacing w:line="360" w:lineRule="auto"/>
        <w:jc w:val="both"/>
        <w:rPr>
          <w:rFonts w:eastAsia="Calibri"/>
          <w:bCs/>
          <w:lang w:val="es-ES" w:eastAsia="en-US"/>
        </w:rPr>
      </w:pPr>
      <w:proofErr w:type="spellStart"/>
      <w:r w:rsidRPr="004C0553">
        <w:rPr>
          <w:rFonts w:eastAsia="Calibri"/>
          <w:bCs/>
          <w:lang w:val="es-ES" w:eastAsia="en-US"/>
        </w:rPr>
        <w:t>Dagmaris</w:t>
      </w:r>
      <w:proofErr w:type="spellEnd"/>
      <w:r w:rsidRPr="004C0553">
        <w:rPr>
          <w:rFonts w:eastAsia="Calibri"/>
          <w:bCs/>
          <w:lang w:val="es-ES" w:eastAsia="en-US"/>
        </w:rPr>
        <w:t xml:space="preserve"> Albear de la Torre</w:t>
      </w:r>
      <w:r w:rsidRPr="004C0553">
        <w:rPr>
          <w:rFonts w:eastAsia="Calibri"/>
          <w:bCs/>
          <w:vertAlign w:val="superscript"/>
          <w:lang w:val="es-ES" w:eastAsia="en-US"/>
        </w:rPr>
        <w:t xml:space="preserve">1* </w:t>
      </w:r>
      <w:hyperlink r:id="rId6" w:history="1">
        <w:r w:rsidRPr="004C0553">
          <w:rPr>
            <w:rFonts w:eastAsia="Calibri"/>
            <w:bCs/>
            <w:color w:val="0000FF"/>
            <w:u w:val="single"/>
            <w:lang w:val="es-ES" w:eastAsia="en-US"/>
          </w:rPr>
          <w:t xml:space="preserve">https://orcid.org/0000-0001-5635-2943 </w:t>
        </w:r>
      </w:hyperlink>
    </w:p>
    <w:p w14:paraId="68CA165F" w14:textId="77777777" w:rsidR="004C0553" w:rsidRPr="004C0553" w:rsidRDefault="004C0553" w:rsidP="00D009CB">
      <w:pPr>
        <w:spacing w:line="360" w:lineRule="auto"/>
        <w:jc w:val="both"/>
        <w:rPr>
          <w:rFonts w:eastAsia="Calibri"/>
          <w:bCs/>
          <w:u w:val="single"/>
          <w:lang w:val="es-ES" w:eastAsia="en-US"/>
        </w:rPr>
      </w:pPr>
      <w:proofErr w:type="spellStart"/>
      <w:r w:rsidRPr="004C0553">
        <w:rPr>
          <w:rFonts w:eastAsia="Calibri"/>
          <w:bCs/>
          <w:lang w:val="es-ES" w:eastAsia="en-US"/>
        </w:rPr>
        <w:t>Mayelin</w:t>
      </w:r>
      <w:proofErr w:type="spellEnd"/>
      <w:r w:rsidRPr="004C0553">
        <w:rPr>
          <w:rFonts w:eastAsia="Calibri"/>
          <w:bCs/>
          <w:lang w:val="es-ES" w:eastAsia="en-US"/>
        </w:rPr>
        <w:t xml:space="preserve"> Valdivia Ferreira</w:t>
      </w:r>
      <w:r w:rsidRPr="004C0553">
        <w:rPr>
          <w:rFonts w:eastAsia="Calibri"/>
          <w:bCs/>
          <w:vertAlign w:val="superscript"/>
          <w:lang w:val="es-ES" w:eastAsia="en-US"/>
        </w:rPr>
        <w:t xml:space="preserve">2 </w:t>
      </w:r>
      <w:hyperlink r:id="rId7" w:history="1">
        <w:r w:rsidRPr="004C0553">
          <w:rPr>
            <w:rFonts w:eastAsia="Calibri"/>
            <w:color w:val="0000FF"/>
            <w:u w:val="single"/>
            <w:lang w:val="es-ES" w:eastAsia="en-US"/>
          </w:rPr>
          <w:t xml:space="preserve">https://orcid.org/0000-0003-4008-9559 </w:t>
        </w:r>
      </w:hyperlink>
    </w:p>
    <w:p w14:paraId="2BC9225D" w14:textId="77777777" w:rsidR="004C0553" w:rsidRPr="004C0553" w:rsidRDefault="004C0553" w:rsidP="00D009CB">
      <w:pPr>
        <w:spacing w:line="360" w:lineRule="auto"/>
        <w:jc w:val="both"/>
        <w:rPr>
          <w:rFonts w:eastAsia="Calibri"/>
          <w:bCs/>
          <w:lang w:val="es-ES" w:eastAsia="en-US"/>
        </w:rPr>
      </w:pPr>
      <w:proofErr w:type="spellStart"/>
      <w:r w:rsidRPr="004C0553">
        <w:rPr>
          <w:rFonts w:eastAsia="Calibri"/>
          <w:bCs/>
          <w:lang w:val="es-ES" w:eastAsia="en-US"/>
        </w:rPr>
        <w:t>Ivelin</w:t>
      </w:r>
      <w:proofErr w:type="spellEnd"/>
      <w:r w:rsidRPr="004C0553">
        <w:rPr>
          <w:rFonts w:eastAsia="Calibri"/>
          <w:bCs/>
          <w:lang w:val="es-ES" w:eastAsia="en-US"/>
        </w:rPr>
        <w:t xml:space="preserve"> Valle Yanes</w:t>
      </w:r>
      <w:r w:rsidRPr="004C0553">
        <w:rPr>
          <w:rFonts w:eastAsia="Calibri"/>
          <w:bCs/>
          <w:vertAlign w:val="superscript"/>
          <w:lang w:val="es-ES" w:eastAsia="en-US"/>
        </w:rPr>
        <w:t xml:space="preserve">2 </w:t>
      </w:r>
      <w:hyperlink r:id="rId8" w:history="1">
        <w:r w:rsidRPr="004C0553">
          <w:rPr>
            <w:rFonts w:eastAsia="Calibri"/>
            <w:bCs/>
            <w:color w:val="0000FF"/>
            <w:u w:val="single"/>
            <w:lang w:val="es-ES" w:eastAsia="en-US"/>
          </w:rPr>
          <w:t xml:space="preserve">https://orcid.org/0000-0001-5248-4877 </w:t>
        </w:r>
      </w:hyperlink>
    </w:p>
    <w:p w14:paraId="5E381A2F" w14:textId="77777777" w:rsidR="004C0553" w:rsidRPr="004C0553" w:rsidRDefault="004C0553" w:rsidP="00D009CB">
      <w:pPr>
        <w:spacing w:line="360" w:lineRule="auto"/>
        <w:jc w:val="both"/>
        <w:rPr>
          <w:rFonts w:eastAsia="Calibri"/>
          <w:bCs/>
          <w:lang w:val="es-ES" w:eastAsia="en-US"/>
        </w:rPr>
      </w:pPr>
      <w:proofErr w:type="spellStart"/>
      <w:r w:rsidRPr="004C0553">
        <w:rPr>
          <w:rFonts w:eastAsia="Calibri"/>
          <w:bCs/>
          <w:lang w:val="es-ES" w:eastAsia="en-US"/>
        </w:rPr>
        <w:t>Mayli</w:t>
      </w:r>
      <w:proofErr w:type="spellEnd"/>
      <w:r w:rsidRPr="004C0553">
        <w:rPr>
          <w:rFonts w:eastAsia="Calibri"/>
          <w:bCs/>
          <w:lang w:val="es-ES" w:eastAsia="en-US"/>
        </w:rPr>
        <w:t xml:space="preserve"> Bárbara del Rio Ysla</w:t>
      </w:r>
      <w:r w:rsidRPr="004C0553">
        <w:rPr>
          <w:rFonts w:eastAsia="Calibri"/>
          <w:bCs/>
          <w:vertAlign w:val="superscript"/>
          <w:lang w:val="es-ES" w:eastAsia="en-US"/>
        </w:rPr>
        <w:t xml:space="preserve">2 </w:t>
      </w:r>
      <w:hyperlink r:id="rId9" w:history="1">
        <w:r w:rsidRPr="004C0553">
          <w:rPr>
            <w:rFonts w:eastAsia="Calibri"/>
            <w:bCs/>
            <w:color w:val="0000FF"/>
            <w:u w:val="single"/>
            <w:lang w:val="es-ES" w:eastAsia="en-US"/>
          </w:rPr>
          <w:t xml:space="preserve">https://orcid.org/0000-0003-3092-440X </w:t>
        </w:r>
      </w:hyperlink>
    </w:p>
    <w:p w14:paraId="29515318" w14:textId="77777777" w:rsidR="004C0553" w:rsidRPr="004C0553" w:rsidRDefault="004C0553" w:rsidP="00D009CB">
      <w:pPr>
        <w:spacing w:line="360" w:lineRule="auto"/>
        <w:jc w:val="both"/>
        <w:rPr>
          <w:rFonts w:eastAsia="Calibri"/>
          <w:bCs/>
          <w:lang w:val="es-ES" w:eastAsia="en-US"/>
        </w:rPr>
      </w:pPr>
      <w:r w:rsidRPr="004C0553">
        <w:rPr>
          <w:rFonts w:eastAsia="Calibri"/>
          <w:bCs/>
          <w:lang w:val="es-ES" w:eastAsia="en-US"/>
        </w:rPr>
        <w:t>Susana María Hernández Rodríguez</w:t>
      </w:r>
      <w:r w:rsidRPr="004C0553">
        <w:rPr>
          <w:rFonts w:eastAsia="Calibri"/>
          <w:bCs/>
          <w:vertAlign w:val="superscript"/>
          <w:lang w:val="es-ES" w:eastAsia="en-US"/>
        </w:rPr>
        <w:t xml:space="preserve">3 </w:t>
      </w:r>
      <w:hyperlink r:id="rId10" w:history="1">
        <w:r w:rsidRPr="004C0553">
          <w:rPr>
            <w:rFonts w:eastAsia="Calibri"/>
            <w:bCs/>
            <w:color w:val="0000FF"/>
            <w:u w:val="single"/>
            <w:lang w:val="es-ES" w:eastAsia="en-US"/>
          </w:rPr>
          <w:t xml:space="preserve">https://orcid.org/0000-0002-3833-2276 </w:t>
        </w:r>
      </w:hyperlink>
    </w:p>
    <w:p w14:paraId="2FED8747" w14:textId="77777777" w:rsidR="004C0553" w:rsidRPr="004C0553" w:rsidRDefault="004C0553" w:rsidP="00D009CB">
      <w:pPr>
        <w:spacing w:line="360" w:lineRule="auto"/>
        <w:jc w:val="both"/>
        <w:rPr>
          <w:rFonts w:eastAsia="Calibri"/>
          <w:bCs/>
          <w:lang w:val="es-ES" w:eastAsia="en-US"/>
        </w:rPr>
      </w:pPr>
      <w:proofErr w:type="spellStart"/>
      <w:r w:rsidRPr="004C0553">
        <w:rPr>
          <w:rFonts w:eastAsia="Calibri"/>
          <w:bCs/>
          <w:lang w:val="es-ES" w:eastAsia="en-US"/>
        </w:rPr>
        <w:t>Yulexy</w:t>
      </w:r>
      <w:proofErr w:type="spellEnd"/>
      <w:r w:rsidRPr="004C0553">
        <w:rPr>
          <w:rFonts w:eastAsia="Calibri"/>
          <w:bCs/>
          <w:lang w:val="es-ES" w:eastAsia="en-US"/>
        </w:rPr>
        <w:t xml:space="preserve"> Gómez Águila</w:t>
      </w:r>
      <w:r w:rsidRPr="004C0553">
        <w:rPr>
          <w:rFonts w:eastAsia="Calibri"/>
          <w:bCs/>
          <w:vertAlign w:val="superscript"/>
          <w:lang w:val="es-ES" w:eastAsia="en-US"/>
        </w:rPr>
        <w:t xml:space="preserve">2 </w:t>
      </w:r>
      <w:hyperlink r:id="rId11" w:history="1">
        <w:r w:rsidRPr="004C0553">
          <w:rPr>
            <w:rFonts w:eastAsia="Calibri"/>
            <w:bCs/>
            <w:color w:val="0000FF"/>
            <w:u w:val="single"/>
            <w:lang w:val="es-ES" w:eastAsia="en-US"/>
          </w:rPr>
          <w:t xml:space="preserve">https://orcid.org/0000-0001-5200-7720 </w:t>
        </w:r>
      </w:hyperlink>
    </w:p>
    <w:p w14:paraId="466B742D" w14:textId="77777777" w:rsidR="004C0553" w:rsidRPr="004C0553" w:rsidRDefault="004C0553" w:rsidP="00D009CB">
      <w:pPr>
        <w:spacing w:line="360" w:lineRule="auto"/>
        <w:jc w:val="both"/>
        <w:rPr>
          <w:rFonts w:eastAsia="Calibri"/>
          <w:bCs/>
          <w:lang w:val="es-ES" w:eastAsia="en-US"/>
        </w:rPr>
      </w:pPr>
    </w:p>
    <w:p w14:paraId="2354C3D5" w14:textId="77777777" w:rsidR="004C0553" w:rsidRPr="004C0553" w:rsidRDefault="004C0553" w:rsidP="00D009CB">
      <w:pPr>
        <w:autoSpaceDE w:val="0"/>
        <w:autoSpaceDN w:val="0"/>
        <w:adjustRightInd w:val="0"/>
        <w:spacing w:line="360" w:lineRule="auto"/>
        <w:jc w:val="both"/>
        <w:rPr>
          <w:rFonts w:eastAsia="Calibri"/>
          <w:color w:val="000000"/>
          <w:lang w:val="es-ES" w:eastAsia="en-US"/>
        </w:rPr>
      </w:pPr>
      <w:r w:rsidRPr="004C0553">
        <w:rPr>
          <w:rFonts w:eastAsia="Calibri"/>
          <w:color w:val="000000"/>
          <w:vertAlign w:val="superscript"/>
          <w:lang w:val="es-ES" w:eastAsia="en-US"/>
        </w:rPr>
        <w:t>1</w:t>
      </w:r>
      <w:r w:rsidRPr="004C0553">
        <w:rPr>
          <w:rFonts w:eastAsia="Calibri"/>
          <w:color w:val="000000"/>
          <w:lang w:val="es-ES" w:eastAsia="en-US"/>
        </w:rPr>
        <w:t xml:space="preserve">Servicios Médicos del </w:t>
      </w:r>
      <w:proofErr w:type="spellStart"/>
      <w:r w:rsidRPr="004C0553">
        <w:rPr>
          <w:rFonts w:eastAsia="Calibri"/>
          <w:color w:val="000000"/>
          <w:lang w:val="es-ES" w:eastAsia="en-US"/>
        </w:rPr>
        <w:t>Minint</w:t>
      </w:r>
      <w:proofErr w:type="spellEnd"/>
      <w:r w:rsidRPr="004C0553">
        <w:rPr>
          <w:rFonts w:eastAsia="Calibri"/>
          <w:color w:val="000000"/>
          <w:lang w:val="es-ES" w:eastAsia="en-US"/>
        </w:rPr>
        <w:t>. Ciego de Ávila, Cuba.</w:t>
      </w:r>
    </w:p>
    <w:p w14:paraId="05E981EC" w14:textId="77777777" w:rsidR="004C0553" w:rsidRPr="004C0553" w:rsidRDefault="004C0553" w:rsidP="00D009CB">
      <w:pPr>
        <w:autoSpaceDE w:val="0"/>
        <w:autoSpaceDN w:val="0"/>
        <w:adjustRightInd w:val="0"/>
        <w:spacing w:line="360" w:lineRule="auto"/>
        <w:jc w:val="both"/>
        <w:rPr>
          <w:rFonts w:eastAsia="Calibri"/>
          <w:color w:val="000000"/>
          <w:lang w:val="es-ES" w:eastAsia="en-US"/>
        </w:rPr>
      </w:pPr>
      <w:r w:rsidRPr="004C0553">
        <w:rPr>
          <w:rFonts w:eastAsia="Calibri"/>
          <w:color w:val="000000"/>
          <w:vertAlign w:val="superscript"/>
          <w:lang w:val="es-ES" w:eastAsia="en-US"/>
        </w:rPr>
        <w:t>2</w:t>
      </w:r>
      <w:r w:rsidRPr="004C0553">
        <w:rPr>
          <w:rFonts w:eastAsia="Calibri"/>
          <w:color w:val="000000"/>
          <w:lang w:val="es-ES" w:eastAsia="en-US"/>
        </w:rPr>
        <w:t>Policlínica de Combatientes. Ciego de Ávila, Cuba.</w:t>
      </w:r>
    </w:p>
    <w:p w14:paraId="6A29EF68" w14:textId="77777777" w:rsidR="004C0553" w:rsidRPr="004C0553" w:rsidRDefault="004C0553" w:rsidP="00D009CB">
      <w:pPr>
        <w:autoSpaceDE w:val="0"/>
        <w:autoSpaceDN w:val="0"/>
        <w:adjustRightInd w:val="0"/>
        <w:spacing w:line="360" w:lineRule="auto"/>
        <w:jc w:val="both"/>
        <w:rPr>
          <w:rFonts w:eastAsia="Calibri"/>
          <w:color w:val="000000"/>
          <w:lang w:val="es-ES" w:eastAsia="en-US"/>
        </w:rPr>
      </w:pPr>
      <w:r w:rsidRPr="004C0553">
        <w:rPr>
          <w:rFonts w:eastAsia="Calibri"/>
          <w:color w:val="000000"/>
          <w:vertAlign w:val="superscript"/>
          <w:lang w:val="es-ES" w:eastAsia="en-US"/>
        </w:rPr>
        <w:t>3</w:t>
      </w:r>
      <w:r w:rsidRPr="004C0553">
        <w:rPr>
          <w:rFonts w:eastAsia="Calibri"/>
          <w:color w:val="000000"/>
          <w:lang w:val="es-ES" w:eastAsia="en-US"/>
        </w:rPr>
        <w:t xml:space="preserve">Facultad de Ciencias Médicas “José </w:t>
      </w:r>
      <w:proofErr w:type="spellStart"/>
      <w:r w:rsidRPr="004C0553">
        <w:rPr>
          <w:rFonts w:eastAsia="Calibri"/>
          <w:color w:val="000000"/>
          <w:lang w:val="es-ES" w:eastAsia="en-US"/>
        </w:rPr>
        <w:t>Assef</w:t>
      </w:r>
      <w:proofErr w:type="spellEnd"/>
      <w:r w:rsidRPr="004C0553">
        <w:rPr>
          <w:rFonts w:eastAsia="Calibri"/>
          <w:color w:val="000000"/>
          <w:lang w:val="es-ES" w:eastAsia="en-US"/>
        </w:rPr>
        <w:t xml:space="preserve"> Yara”. Ciego de Ávila, Cuba.</w:t>
      </w:r>
    </w:p>
    <w:p w14:paraId="65D25D38" w14:textId="77777777" w:rsidR="004C0553" w:rsidRPr="004C0553" w:rsidRDefault="004C0553" w:rsidP="00D009CB">
      <w:pPr>
        <w:spacing w:line="360" w:lineRule="auto"/>
        <w:jc w:val="both"/>
        <w:rPr>
          <w:rFonts w:eastAsia="Calibri"/>
          <w:bCs/>
          <w:u w:val="single"/>
          <w:lang w:val="es-ES" w:eastAsia="en-US"/>
        </w:rPr>
      </w:pPr>
      <w:r w:rsidRPr="004C0553">
        <w:rPr>
          <w:rFonts w:eastAsia="Calibri"/>
          <w:color w:val="000000"/>
          <w:lang w:val="es-ES" w:eastAsia="en-US"/>
        </w:rPr>
        <w:t xml:space="preserve">*Autor para la correspondencia. Correo electrónico: </w:t>
      </w:r>
      <w:hyperlink r:id="rId12" w:history="1">
        <w:r w:rsidRPr="004C0553">
          <w:rPr>
            <w:rFonts w:eastAsia="Calibri"/>
            <w:color w:val="0000FF"/>
            <w:u w:val="single"/>
            <w:lang w:val="es-ES" w:eastAsia="en-US"/>
          </w:rPr>
          <w:t>dagmarisalbear@infomed.sld.cu</w:t>
        </w:r>
      </w:hyperlink>
    </w:p>
    <w:p w14:paraId="524F1186" w14:textId="77777777" w:rsidR="004C0553" w:rsidRPr="004C0553" w:rsidRDefault="004C0553" w:rsidP="00D009CB">
      <w:pPr>
        <w:spacing w:line="360" w:lineRule="auto"/>
        <w:jc w:val="both"/>
        <w:rPr>
          <w:rFonts w:eastAsia="Calibri"/>
          <w:b/>
          <w:bCs/>
          <w:lang w:val="es-ES" w:eastAsia="en-US"/>
        </w:rPr>
      </w:pPr>
    </w:p>
    <w:p w14:paraId="3E6015E6" w14:textId="77777777" w:rsidR="004C0553" w:rsidRPr="004C0553" w:rsidRDefault="004C0553" w:rsidP="00D009CB">
      <w:pPr>
        <w:spacing w:line="360" w:lineRule="auto"/>
        <w:jc w:val="both"/>
        <w:rPr>
          <w:rFonts w:eastAsia="Calibri"/>
          <w:b/>
          <w:bCs/>
          <w:lang w:val="es-ES" w:eastAsia="en-US"/>
        </w:rPr>
      </w:pPr>
      <w:r w:rsidRPr="004C0553">
        <w:rPr>
          <w:rFonts w:eastAsia="Calibri"/>
          <w:b/>
          <w:bCs/>
          <w:lang w:val="es-ES" w:eastAsia="en-US"/>
        </w:rPr>
        <w:t>RESUMEN</w:t>
      </w:r>
    </w:p>
    <w:p w14:paraId="0734F8B1" w14:textId="77777777" w:rsidR="004C0553" w:rsidRPr="004C0553" w:rsidRDefault="004C0553" w:rsidP="00D009CB">
      <w:pPr>
        <w:spacing w:line="360" w:lineRule="auto"/>
        <w:jc w:val="both"/>
        <w:rPr>
          <w:rFonts w:eastAsia="Calibri"/>
          <w:lang w:val="es-ES" w:eastAsia="en-US"/>
        </w:rPr>
      </w:pPr>
      <w:r w:rsidRPr="004C0553">
        <w:rPr>
          <w:rFonts w:eastAsia="Calibri"/>
          <w:b/>
          <w:bCs/>
          <w:lang w:val="es-ES" w:eastAsia="en-US"/>
        </w:rPr>
        <w:t xml:space="preserve">Introducción: </w:t>
      </w:r>
      <w:r w:rsidRPr="004C0553">
        <w:rPr>
          <w:rFonts w:eastAsia="Calibri"/>
          <w:lang w:val="es-ES" w:eastAsia="en-US"/>
        </w:rPr>
        <w:t>El envejecimiento cutáneo es parte de un proceso de deterioro endógeno y exógeno en las células. Los cambios degenerativos y metabólicos que ocurren, hacen a esta población vulnerable a afecciones dermatológicas.</w:t>
      </w:r>
    </w:p>
    <w:p w14:paraId="16355381" w14:textId="77777777" w:rsidR="004C0553" w:rsidRPr="004C0553" w:rsidRDefault="004C0553" w:rsidP="00D009CB">
      <w:pPr>
        <w:spacing w:line="360" w:lineRule="auto"/>
        <w:jc w:val="both"/>
        <w:rPr>
          <w:rFonts w:eastAsia="Calibri"/>
          <w:lang w:val="es-ES" w:eastAsia="en-US"/>
        </w:rPr>
      </w:pPr>
      <w:r w:rsidRPr="004C0553">
        <w:rPr>
          <w:rFonts w:eastAsia="Calibri"/>
          <w:b/>
          <w:bCs/>
          <w:lang w:val="es-ES" w:eastAsia="en-US"/>
        </w:rPr>
        <w:t xml:space="preserve">Objetivo: </w:t>
      </w:r>
      <w:r w:rsidRPr="004C0553">
        <w:rPr>
          <w:rFonts w:eastAsia="Calibri"/>
          <w:lang w:val="es-ES" w:eastAsia="en-US"/>
        </w:rPr>
        <w:t>Definir las enfermedades cutáneas frecuentes en pacientes geriátricos, atendidos en consulta de dermatología.</w:t>
      </w:r>
    </w:p>
    <w:p w14:paraId="16D12DFE" w14:textId="2859EF2A" w:rsidR="004C0553" w:rsidRPr="004C0553" w:rsidRDefault="004C0553" w:rsidP="00D009CB">
      <w:pPr>
        <w:spacing w:line="360" w:lineRule="auto"/>
        <w:jc w:val="both"/>
        <w:rPr>
          <w:rFonts w:eastAsia="Calibri"/>
          <w:lang w:val="es-ES" w:eastAsia="en-US"/>
        </w:rPr>
      </w:pPr>
      <w:r w:rsidRPr="004C0553">
        <w:rPr>
          <w:rFonts w:eastAsia="Calibri"/>
          <w:b/>
          <w:bCs/>
          <w:lang w:val="es-ES" w:eastAsia="en-US"/>
        </w:rPr>
        <w:t xml:space="preserve">Métodos: </w:t>
      </w:r>
      <w:r w:rsidRPr="004C0553">
        <w:rPr>
          <w:rFonts w:eastAsia="Calibri"/>
          <w:lang w:val="es-ES" w:eastAsia="en-US"/>
        </w:rPr>
        <w:t>Se realizó una investigación observacional descriptiva transversal, en pacientes geriátricos atendidos en la consulta de Dermatología en la Policlínica de Combatientes</w:t>
      </w:r>
      <w:r w:rsidR="00D009CB">
        <w:rPr>
          <w:rFonts w:eastAsia="Calibri"/>
          <w:lang w:val="es-ES" w:eastAsia="en-US"/>
        </w:rPr>
        <w:t xml:space="preserve"> </w:t>
      </w:r>
      <w:r w:rsidRPr="004C0553">
        <w:rPr>
          <w:rFonts w:eastAsia="Calibri"/>
          <w:lang w:val="es-ES" w:eastAsia="en-US"/>
        </w:rPr>
        <w:t>de Ciego de Ávila, en el periodo comprendido de enero a diciembre del 2019. La serie de estudio se conformó con 144 adultos mayores. Las variables estudiadas fueron: edad, sexo, color de piel, fototipos cutáneos, afecciones dermatológicas, localización y morbilidades asociadas.</w:t>
      </w:r>
    </w:p>
    <w:p w14:paraId="71DE309A" w14:textId="77777777" w:rsidR="004C0553" w:rsidRPr="004C0553" w:rsidRDefault="004C0553" w:rsidP="00D009CB">
      <w:pPr>
        <w:spacing w:line="360" w:lineRule="auto"/>
        <w:jc w:val="both"/>
        <w:rPr>
          <w:rFonts w:eastAsia="Calibri"/>
          <w:lang w:val="es-ES" w:eastAsia="en-US"/>
        </w:rPr>
      </w:pPr>
      <w:r w:rsidRPr="004C0553">
        <w:rPr>
          <w:rFonts w:eastAsia="Calibri"/>
          <w:b/>
          <w:bCs/>
          <w:lang w:val="es-ES" w:eastAsia="en-US"/>
        </w:rPr>
        <w:lastRenderedPageBreak/>
        <w:t xml:space="preserve">Resultados: </w:t>
      </w:r>
      <w:r w:rsidRPr="004C0553">
        <w:rPr>
          <w:rFonts w:eastAsia="Calibri"/>
          <w:lang w:val="es-ES" w:eastAsia="en-US"/>
        </w:rPr>
        <w:t>Predominaron los adultos mayores entre 70 y 79 años (53,5 %), del sexo masculino (50,7 %). El 63,9 % de los pacientes tenía fototipo cutáneo III. Las dermatosis más frecuentes fueron la púrpura senil (34 %) y queratosis seborreica (25 %), fueron más afectados los adultos mayores de piel blanca (69,4 %). Las dermatosis en la cara y extremidades fueron las más frecuentes (53,5 % y 17,4 %).  El 46,6 % de los pacientes padecían de afecciones del sistema osteomioarticular, seguido por la hipertensión arterial (18,5 %) y diabetes mellitus (12,6 %).</w:t>
      </w:r>
    </w:p>
    <w:p w14:paraId="73FB8126" w14:textId="77777777" w:rsidR="004C0553" w:rsidRPr="004C0553" w:rsidRDefault="004C0553" w:rsidP="00D009CB">
      <w:pPr>
        <w:spacing w:line="360" w:lineRule="auto"/>
        <w:jc w:val="both"/>
        <w:rPr>
          <w:rFonts w:eastAsia="Calibri"/>
          <w:lang w:val="es-ES" w:eastAsia="en-US"/>
        </w:rPr>
      </w:pPr>
      <w:r w:rsidRPr="004C0553">
        <w:rPr>
          <w:rFonts w:eastAsia="Calibri"/>
          <w:b/>
          <w:bCs/>
          <w:lang w:val="es-ES" w:eastAsia="en-US"/>
        </w:rPr>
        <w:t xml:space="preserve">Conclusiones: </w:t>
      </w:r>
      <w:r w:rsidRPr="004C0553">
        <w:rPr>
          <w:rFonts w:eastAsia="Calibri"/>
          <w:lang w:val="es-ES" w:eastAsia="en-US"/>
        </w:rPr>
        <w:t xml:space="preserve">Predominaron los adultos mayores del sexo masculino de 70 a 79 años, con fototipo cutáneo III. La púrpura senil, la queratosis seborreica y la xerosis fueron afecciones frecuentes en ancianos de piel blanca. Se destacaron las lesiones limitadas a la cara. </w:t>
      </w:r>
    </w:p>
    <w:p w14:paraId="12967CBA" w14:textId="77777777" w:rsidR="004C0553" w:rsidRPr="004C0553" w:rsidRDefault="004C0553" w:rsidP="00D009CB">
      <w:pPr>
        <w:spacing w:line="360" w:lineRule="auto"/>
        <w:jc w:val="both"/>
        <w:rPr>
          <w:rFonts w:eastAsia="Calibri"/>
          <w:lang w:val="es-ES" w:eastAsia="en-US"/>
        </w:rPr>
      </w:pPr>
      <w:r w:rsidRPr="004C0553">
        <w:rPr>
          <w:rFonts w:eastAsia="Calibri"/>
          <w:b/>
          <w:bCs/>
          <w:lang w:val="es-ES" w:eastAsia="en-US"/>
        </w:rPr>
        <w:t xml:space="preserve">Palabras clave: </w:t>
      </w:r>
      <w:r w:rsidRPr="004C0553">
        <w:rPr>
          <w:rFonts w:eastAsia="Calibri"/>
          <w:bCs/>
          <w:lang w:val="es-ES" w:eastAsia="en-US"/>
        </w:rPr>
        <w:t xml:space="preserve">envejecimiento cutáneo; púrpura senil; </w:t>
      </w:r>
      <w:r w:rsidRPr="004C0553">
        <w:rPr>
          <w:rFonts w:eastAsia="Calibri"/>
          <w:lang w:val="es-ES" w:eastAsia="en-US"/>
        </w:rPr>
        <w:t>fototipo cutáneo.</w:t>
      </w:r>
    </w:p>
    <w:p w14:paraId="323BB108" w14:textId="77777777" w:rsidR="004C0553" w:rsidRPr="004C0553" w:rsidRDefault="004C0553" w:rsidP="00D009CB">
      <w:pPr>
        <w:spacing w:line="360" w:lineRule="auto"/>
        <w:jc w:val="both"/>
        <w:rPr>
          <w:rFonts w:eastAsia="Calibri"/>
          <w:lang w:val="es-ES" w:eastAsia="en-US"/>
        </w:rPr>
      </w:pPr>
    </w:p>
    <w:p w14:paraId="370341FE" w14:textId="77777777" w:rsidR="004C0553" w:rsidRPr="004C0553" w:rsidRDefault="004C0553" w:rsidP="00D009CB">
      <w:pPr>
        <w:spacing w:line="360" w:lineRule="auto"/>
        <w:jc w:val="both"/>
        <w:rPr>
          <w:rFonts w:eastAsia="Calibri"/>
          <w:lang w:val="en-US" w:eastAsia="en-US"/>
        </w:rPr>
      </w:pPr>
      <w:r w:rsidRPr="004C0553">
        <w:rPr>
          <w:rFonts w:eastAsia="Calibri"/>
          <w:b/>
          <w:lang w:val="en-US" w:eastAsia="en-US"/>
        </w:rPr>
        <w:t>ABSTRACT</w:t>
      </w:r>
    </w:p>
    <w:p w14:paraId="13078F0F" w14:textId="77777777" w:rsidR="004C0553" w:rsidRPr="004C0553" w:rsidRDefault="004C0553" w:rsidP="00D009CB">
      <w:pPr>
        <w:spacing w:line="360" w:lineRule="auto"/>
        <w:jc w:val="both"/>
        <w:rPr>
          <w:rFonts w:eastAsia="Calibri"/>
          <w:lang w:val="en-US" w:eastAsia="en-US"/>
        </w:rPr>
      </w:pPr>
      <w:r w:rsidRPr="004C0553">
        <w:rPr>
          <w:rFonts w:eastAsia="Calibri"/>
          <w:b/>
          <w:bCs/>
          <w:lang w:val="en-US" w:eastAsia="en-US"/>
        </w:rPr>
        <w:t>Introduction:</w:t>
      </w:r>
      <w:r w:rsidRPr="004C0553">
        <w:rPr>
          <w:rFonts w:eastAsia="Calibri"/>
          <w:lang w:val="en-US" w:eastAsia="en-US"/>
        </w:rPr>
        <w:t xml:space="preserve"> Skin aging is part of an endogenous and exogenous deterioration process in cells. The degenerative and metabolic changes that occur make this population vulnerable to dermatological conditions.</w:t>
      </w:r>
    </w:p>
    <w:p w14:paraId="2407E780" w14:textId="77777777" w:rsidR="004C0553" w:rsidRPr="004C0553" w:rsidRDefault="004C0553" w:rsidP="00D009CB">
      <w:pPr>
        <w:spacing w:line="360" w:lineRule="auto"/>
        <w:jc w:val="both"/>
        <w:rPr>
          <w:rFonts w:eastAsia="Calibri"/>
          <w:lang w:val="en-US" w:eastAsia="en-US"/>
        </w:rPr>
      </w:pPr>
      <w:r w:rsidRPr="004C0553">
        <w:rPr>
          <w:rFonts w:eastAsia="Calibri"/>
          <w:b/>
          <w:bCs/>
          <w:lang w:val="en-US" w:eastAsia="en-US"/>
        </w:rPr>
        <w:t>Objective:</w:t>
      </w:r>
      <w:r w:rsidRPr="004C0553">
        <w:rPr>
          <w:rFonts w:eastAsia="Calibri"/>
          <w:lang w:val="en-US" w:eastAsia="en-US"/>
        </w:rPr>
        <w:t xml:space="preserve"> To define frequent skin diseases in geriatric patients, seen in a dermatology office.</w:t>
      </w:r>
    </w:p>
    <w:p w14:paraId="5E48E40D" w14:textId="77777777" w:rsidR="004C0553" w:rsidRPr="004C0553" w:rsidRDefault="004C0553" w:rsidP="00D009CB">
      <w:pPr>
        <w:spacing w:line="360" w:lineRule="auto"/>
        <w:jc w:val="both"/>
        <w:rPr>
          <w:rFonts w:eastAsia="Calibri"/>
          <w:lang w:val="en-US" w:eastAsia="en-US"/>
        </w:rPr>
      </w:pPr>
      <w:r w:rsidRPr="004C0553">
        <w:rPr>
          <w:rFonts w:eastAsia="Calibri"/>
          <w:b/>
          <w:bCs/>
          <w:lang w:val="en-US" w:eastAsia="en-US"/>
        </w:rPr>
        <w:t xml:space="preserve">Methods: </w:t>
      </w:r>
      <w:r w:rsidRPr="004C0553">
        <w:rPr>
          <w:rFonts w:eastAsia="Calibri"/>
          <w:lang w:val="en-US" w:eastAsia="en-US"/>
        </w:rPr>
        <w:t xml:space="preserve">A cross-sectional descriptive observational investigation was carried out in geriatric patients treated in the Dermatology consultation at the </w:t>
      </w:r>
      <w:proofErr w:type="spellStart"/>
      <w:r w:rsidRPr="004C0553">
        <w:rPr>
          <w:rFonts w:eastAsia="Calibri"/>
          <w:lang w:val="en-US" w:eastAsia="en-US"/>
        </w:rPr>
        <w:t>Policlínica</w:t>
      </w:r>
      <w:proofErr w:type="spellEnd"/>
      <w:r w:rsidRPr="004C0553">
        <w:rPr>
          <w:rFonts w:eastAsia="Calibri"/>
          <w:lang w:val="en-US" w:eastAsia="en-US"/>
        </w:rPr>
        <w:t xml:space="preserve"> de los </w:t>
      </w:r>
      <w:proofErr w:type="spellStart"/>
      <w:r w:rsidRPr="004C0553">
        <w:rPr>
          <w:rFonts w:eastAsia="Calibri"/>
          <w:lang w:val="en-US" w:eastAsia="en-US"/>
        </w:rPr>
        <w:t>Combatientes</w:t>
      </w:r>
      <w:proofErr w:type="spellEnd"/>
      <w:r w:rsidRPr="004C0553">
        <w:rPr>
          <w:rFonts w:eastAsia="Calibri"/>
          <w:lang w:val="en-US" w:eastAsia="en-US"/>
        </w:rPr>
        <w:t>, Ciego de Ávila, in the period from January to December 2019. The study series consisted of 144 older adults. The variables studied were: age, sex, skin color, skin phototypes, dermatological conditions, location and associated morbidities.</w:t>
      </w:r>
    </w:p>
    <w:p w14:paraId="2D61BCA9" w14:textId="58BA5228" w:rsidR="004C0553" w:rsidRPr="004C0553" w:rsidRDefault="004C0553" w:rsidP="00D009CB">
      <w:pPr>
        <w:spacing w:line="360" w:lineRule="auto"/>
        <w:jc w:val="both"/>
        <w:rPr>
          <w:rFonts w:eastAsia="Calibri"/>
          <w:lang w:val="en-US" w:eastAsia="en-US"/>
        </w:rPr>
      </w:pPr>
      <w:r w:rsidRPr="004C0553">
        <w:rPr>
          <w:rFonts w:eastAsia="Calibri"/>
          <w:b/>
          <w:bCs/>
          <w:lang w:val="en-US" w:eastAsia="en-US"/>
        </w:rPr>
        <w:t>Results:</w:t>
      </w:r>
      <w:r w:rsidRPr="004C0553">
        <w:rPr>
          <w:rFonts w:eastAsia="Calibri"/>
          <w:lang w:val="en-US" w:eastAsia="en-US"/>
        </w:rPr>
        <w:t xml:space="preserve"> Older adults between 70 and 79 years old (53,5 %), male (50,7 %) predominated. 63,9 % of the patients had skin phototype III. The most frequent dermatoses were senile purpura (34 %) and seborrheic keratosis (25 %), older adults with white skin were more affected (69,4 %). Dermatoses on the face and extremities were the most frequent (53,5 % and 17,4 %). 46,6 % of the patients suffered from disorders of the </w:t>
      </w:r>
      <w:proofErr w:type="spellStart"/>
      <w:r w:rsidRPr="004C0553">
        <w:rPr>
          <w:rFonts w:eastAsia="Calibri"/>
          <w:lang w:val="en-US" w:eastAsia="en-US"/>
        </w:rPr>
        <w:t>osteomyoarticular</w:t>
      </w:r>
      <w:proofErr w:type="spellEnd"/>
      <w:r w:rsidRPr="004C0553">
        <w:rPr>
          <w:rFonts w:eastAsia="Calibri"/>
          <w:lang w:val="en-US" w:eastAsia="en-US"/>
        </w:rPr>
        <w:t xml:space="preserve"> system, followed by arterial hypertension (18,5 %) and diabetes mellitus (12,6</w:t>
      </w:r>
      <w:r w:rsidR="00D009CB">
        <w:rPr>
          <w:rFonts w:eastAsia="Calibri"/>
          <w:lang w:val="en-US" w:eastAsia="en-US"/>
        </w:rPr>
        <w:t> </w:t>
      </w:r>
      <w:r w:rsidRPr="004C0553">
        <w:rPr>
          <w:rFonts w:eastAsia="Calibri"/>
          <w:lang w:val="en-US" w:eastAsia="en-US"/>
        </w:rPr>
        <w:t>%).</w:t>
      </w:r>
    </w:p>
    <w:p w14:paraId="198F757D" w14:textId="77777777" w:rsidR="004C0553" w:rsidRPr="004C0553" w:rsidRDefault="004C0553" w:rsidP="00D009CB">
      <w:pPr>
        <w:spacing w:line="360" w:lineRule="auto"/>
        <w:jc w:val="both"/>
        <w:rPr>
          <w:rFonts w:eastAsia="Calibri"/>
          <w:lang w:val="en-US" w:eastAsia="en-US"/>
        </w:rPr>
      </w:pPr>
      <w:r w:rsidRPr="004C0553">
        <w:rPr>
          <w:rFonts w:eastAsia="Calibri"/>
          <w:b/>
          <w:bCs/>
          <w:lang w:val="en-US" w:eastAsia="en-US"/>
        </w:rPr>
        <w:lastRenderedPageBreak/>
        <w:t>Conclusions:</w:t>
      </w:r>
      <w:r w:rsidRPr="004C0553">
        <w:rPr>
          <w:rFonts w:eastAsia="Calibri"/>
          <w:lang w:val="en-US" w:eastAsia="en-US"/>
        </w:rPr>
        <w:t xml:space="preserve"> Older male adults from 70 to 79 years old, with skin phototype III predominated. Senile purpura, seborrheic keratosis, and xerosis were common conditions in white-skinned elderly. Lesions limited to the face were highlighted.</w:t>
      </w:r>
    </w:p>
    <w:p w14:paraId="2F9B0AF0" w14:textId="77777777" w:rsidR="004C0553" w:rsidRPr="004C0553" w:rsidRDefault="004C0553" w:rsidP="00D009CB">
      <w:pPr>
        <w:spacing w:line="360" w:lineRule="auto"/>
        <w:jc w:val="both"/>
        <w:rPr>
          <w:rFonts w:eastAsia="Calibri"/>
          <w:lang w:val="en-US" w:eastAsia="en-US"/>
        </w:rPr>
      </w:pPr>
      <w:r w:rsidRPr="004C0553">
        <w:rPr>
          <w:rFonts w:eastAsia="Calibri"/>
          <w:b/>
          <w:bCs/>
          <w:lang w:val="en-US" w:eastAsia="en-US"/>
        </w:rPr>
        <w:t>Keywords:</w:t>
      </w:r>
      <w:r w:rsidRPr="004C0553">
        <w:rPr>
          <w:rFonts w:eastAsia="Calibri"/>
          <w:lang w:val="en-US" w:eastAsia="en-US"/>
        </w:rPr>
        <w:t xml:space="preserve"> skin aging; senile purple; skin phototype.</w:t>
      </w:r>
    </w:p>
    <w:p w14:paraId="69FF5A73" w14:textId="77777777" w:rsidR="004C0553" w:rsidRPr="004C0553" w:rsidRDefault="004C0553" w:rsidP="00D009CB">
      <w:pPr>
        <w:spacing w:line="360" w:lineRule="auto"/>
        <w:jc w:val="both"/>
        <w:rPr>
          <w:rFonts w:eastAsia="Calibri"/>
          <w:lang w:val="en-US" w:eastAsia="en-US"/>
        </w:rPr>
      </w:pPr>
    </w:p>
    <w:p w14:paraId="043DCFA3" w14:textId="77777777" w:rsidR="004C0553" w:rsidRPr="004C0553" w:rsidRDefault="004C0553" w:rsidP="00D009CB">
      <w:pPr>
        <w:spacing w:line="360" w:lineRule="auto"/>
        <w:jc w:val="both"/>
        <w:rPr>
          <w:rFonts w:eastAsia="Calibri"/>
          <w:lang w:val="en-US" w:eastAsia="en-US"/>
        </w:rPr>
      </w:pPr>
    </w:p>
    <w:p w14:paraId="52535C3B" w14:textId="77777777" w:rsidR="004C0553" w:rsidRPr="004C0553" w:rsidRDefault="004C0553" w:rsidP="00D009CB">
      <w:pPr>
        <w:spacing w:line="360" w:lineRule="auto"/>
        <w:jc w:val="both"/>
        <w:rPr>
          <w:rFonts w:eastAsia="Calibri"/>
          <w:lang w:val="es-ES" w:eastAsia="en-US"/>
        </w:rPr>
      </w:pPr>
      <w:r w:rsidRPr="004C0553">
        <w:rPr>
          <w:rFonts w:eastAsia="Calibri"/>
          <w:lang w:val="es-ES" w:eastAsia="en-US"/>
        </w:rPr>
        <w:t>Recibido: 06/10/2020</w:t>
      </w:r>
    </w:p>
    <w:p w14:paraId="6306303A" w14:textId="77777777" w:rsidR="004C0553" w:rsidRPr="004C0553" w:rsidRDefault="004C0553" w:rsidP="00D009CB">
      <w:pPr>
        <w:spacing w:line="360" w:lineRule="auto"/>
        <w:jc w:val="both"/>
        <w:rPr>
          <w:rFonts w:eastAsia="Calibri"/>
          <w:lang w:val="es-ES" w:eastAsia="en-US"/>
        </w:rPr>
      </w:pPr>
      <w:r w:rsidRPr="004C0553">
        <w:rPr>
          <w:rFonts w:eastAsia="Calibri"/>
          <w:lang w:val="es-ES" w:eastAsia="en-US"/>
        </w:rPr>
        <w:t>Aprobado: 19/03/2021</w:t>
      </w:r>
    </w:p>
    <w:p w14:paraId="7F751761" w14:textId="77777777" w:rsidR="004C0553" w:rsidRPr="004C0553" w:rsidRDefault="004C0553" w:rsidP="00D009CB">
      <w:pPr>
        <w:spacing w:line="360" w:lineRule="auto"/>
        <w:jc w:val="both"/>
        <w:rPr>
          <w:rFonts w:eastAsia="Calibri"/>
          <w:lang w:val="es-ES" w:eastAsia="en-US"/>
        </w:rPr>
      </w:pPr>
    </w:p>
    <w:p w14:paraId="4A0EDD2C" w14:textId="77777777" w:rsidR="004C0553" w:rsidRPr="004C0553" w:rsidRDefault="004C0553" w:rsidP="00D009CB">
      <w:pPr>
        <w:spacing w:line="360" w:lineRule="auto"/>
        <w:jc w:val="both"/>
        <w:rPr>
          <w:rFonts w:eastAsia="Calibri"/>
          <w:b/>
          <w:bCs/>
          <w:lang w:val="es-ES" w:eastAsia="en-US"/>
        </w:rPr>
      </w:pPr>
    </w:p>
    <w:p w14:paraId="3747C16B" w14:textId="77777777" w:rsidR="004C0553" w:rsidRPr="004C0553" w:rsidRDefault="004C0553" w:rsidP="00D009CB">
      <w:pPr>
        <w:spacing w:line="360" w:lineRule="auto"/>
        <w:jc w:val="center"/>
        <w:rPr>
          <w:rFonts w:eastAsia="Calibri"/>
          <w:b/>
          <w:bCs/>
          <w:sz w:val="32"/>
          <w:szCs w:val="32"/>
          <w:lang w:val="es-ES" w:eastAsia="en-US"/>
        </w:rPr>
      </w:pPr>
      <w:r w:rsidRPr="004C0553">
        <w:rPr>
          <w:rFonts w:eastAsia="Calibri"/>
          <w:b/>
          <w:bCs/>
          <w:sz w:val="32"/>
          <w:szCs w:val="32"/>
          <w:lang w:val="es-ES" w:eastAsia="en-US"/>
        </w:rPr>
        <w:t>INTRODUCCIÓN</w:t>
      </w:r>
    </w:p>
    <w:p w14:paraId="56D3F6F1" w14:textId="77777777" w:rsidR="004C0553" w:rsidRPr="004C0553" w:rsidRDefault="004C0553" w:rsidP="00D009CB">
      <w:pPr>
        <w:spacing w:line="360" w:lineRule="auto"/>
        <w:jc w:val="both"/>
        <w:rPr>
          <w:rFonts w:eastAsia="Calibri"/>
          <w:vertAlign w:val="superscript"/>
          <w:lang w:val="es-ES" w:eastAsia="en-US"/>
        </w:rPr>
      </w:pPr>
      <w:r w:rsidRPr="004C0553">
        <w:rPr>
          <w:rFonts w:eastAsia="Calibri"/>
          <w:lang w:val="es-ES" w:eastAsia="en-US"/>
        </w:rPr>
        <w:t xml:space="preserve">El envejecimiento poblacional es un proceso que cobra auge en la actualidad y de una forma u otra influye en la dinámica de la sociedad. Dentro de sus principales causas está la disminución de la natalidad y la </w:t>
      </w:r>
      <w:proofErr w:type="gramStart"/>
      <w:r w:rsidRPr="004C0553">
        <w:rPr>
          <w:rFonts w:eastAsia="Calibri"/>
          <w:lang w:val="es-ES" w:eastAsia="en-US"/>
        </w:rPr>
        <w:t>mortalidad.</w:t>
      </w:r>
      <w:r w:rsidRPr="004C0553">
        <w:rPr>
          <w:rFonts w:eastAsia="Calibri"/>
          <w:vertAlign w:val="superscript"/>
          <w:lang w:val="es-ES" w:eastAsia="en-US"/>
        </w:rPr>
        <w:t>(</w:t>
      </w:r>
      <w:proofErr w:type="gramEnd"/>
      <w:r w:rsidRPr="004C0553">
        <w:rPr>
          <w:rFonts w:eastAsia="Calibri"/>
          <w:vertAlign w:val="superscript"/>
          <w:lang w:val="es-ES" w:eastAsia="en-US"/>
        </w:rPr>
        <w:t xml:space="preserve">1) </w:t>
      </w:r>
      <w:r w:rsidRPr="004C0553">
        <w:rPr>
          <w:rFonts w:eastAsia="Calibri"/>
          <w:lang w:val="es-ES" w:eastAsia="en-US"/>
        </w:rPr>
        <w:t xml:space="preserve">En Cuba, en el término de 31 años, el envejecimiento se habrá incrementado en 8,10 puntos porcentuales. Ciego de Ávila se encuentra dentro de las provincias más </w:t>
      </w:r>
      <w:proofErr w:type="gramStart"/>
      <w:r w:rsidRPr="004C0553">
        <w:rPr>
          <w:rFonts w:eastAsia="Calibri"/>
          <w:lang w:val="es-ES" w:eastAsia="en-US"/>
        </w:rPr>
        <w:t>envejecidas.</w:t>
      </w:r>
      <w:r w:rsidRPr="004C0553">
        <w:rPr>
          <w:rFonts w:eastAsia="Calibri"/>
          <w:vertAlign w:val="superscript"/>
          <w:lang w:val="es-ES" w:eastAsia="en-US"/>
        </w:rPr>
        <w:t>(</w:t>
      </w:r>
      <w:proofErr w:type="gramEnd"/>
      <w:r w:rsidRPr="004C0553">
        <w:rPr>
          <w:rFonts w:eastAsia="Calibri"/>
          <w:vertAlign w:val="superscript"/>
          <w:lang w:val="es-ES" w:eastAsia="en-US"/>
        </w:rPr>
        <w:t>2)</w:t>
      </w:r>
    </w:p>
    <w:p w14:paraId="1CB569EC" w14:textId="77777777" w:rsidR="004C0553" w:rsidRPr="004C0553" w:rsidRDefault="004C0553" w:rsidP="00D009CB">
      <w:pPr>
        <w:spacing w:line="360" w:lineRule="auto"/>
        <w:jc w:val="both"/>
        <w:rPr>
          <w:rFonts w:eastAsia="Calibri"/>
          <w:lang w:val="es-ES" w:eastAsia="en-US"/>
        </w:rPr>
      </w:pPr>
      <w:r w:rsidRPr="004C0553">
        <w:rPr>
          <w:rFonts w:eastAsia="Calibri"/>
          <w:lang w:val="es-ES" w:eastAsia="en-US"/>
        </w:rPr>
        <w:t xml:space="preserve">La senectud ocasiona progresivos e irreversibles cambios morfológicos y fisiológicos en el organismo. Los ancianos frágiles son más vulnerables y al tener más riesgo de dependencia, se dificulta el cuidado correcto de su piel, lo que puede traer consigo algún trastorno </w:t>
      </w:r>
      <w:proofErr w:type="gramStart"/>
      <w:r w:rsidRPr="004C0553">
        <w:rPr>
          <w:rFonts w:eastAsia="Calibri"/>
          <w:lang w:val="es-ES" w:eastAsia="en-US"/>
        </w:rPr>
        <w:t>dermatológico.</w:t>
      </w:r>
      <w:r w:rsidRPr="004C0553">
        <w:rPr>
          <w:rFonts w:eastAsia="Calibri"/>
          <w:vertAlign w:val="superscript"/>
          <w:lang w:val="es-ES" w:eastAsia="en-US"/>
        </w:rPr>
        <w:t>(</w:t>
      </w:r>
      <w:proofErr w:type="gramEnd"/>
      <w:r w:rsidRPr="004C0553">
        <w:rPr>
          <w:rFonts w:eastAsia="Calibri"/>
          <w:vertAlign w:val="superscript"/>
          <w:lang w:val="es-ES" w:eastAsia="en-US"/>
        </w:rPr>
        <w:t>3,4)</w:t>
      </w:r>
    </w:p>
    <w:p w14:paraId="76AD4B90" w14:textId="77777777" w:rsidR="004C0553" w:rsidRPr="004C0553" w:rsidRDefault="004C0553" w:rsidP="00D009CB">
      <w:pPr>
        <w:spacing w:line="360" w:lineRule="auto"/>
        <w:jc w:val="both"/>
        <w:rPr>
          <w:rFonts w:eastAsia="Calibri"/>
          <w:vertAlign w:val="superscript"/>
          <w:lang w:val="es-ES" w:eastAsia="en-US"/>
        </w:rPr>
      </w:pPr>
      <w:r w:rsidRPr="004C0553">
        <w:rPr>
          <w:rFonts w:eastAsia="Calibri"/>
          <w:lang w:val="es-ES" w:eastAsia="en-US"/>
        </w:rPr>
        <w:t xml:space="preserve">Existen efectos intrínsecos y extrínsecos en el proceso de envejecimiento de la piel, a nivel de la epidermis, ocurre la declinación de los melanocitos en aproximadamente un 15 % por década, y se duplica su densidad en áreas </w:t>
      </w:r>
      <w:proofErr w:type="spellStart"/>
      <w:r w:rsidRPr="004C0553">
        <w:rPr>
          <w:rFonts w:eastAsia="Calibri"/>
          <w:lang w:val="es-ES" w:eastAsia="en-US"/>
        </w:rPr>
        <w:t>fotoexpuestas</w:t>
      </w:r>
      <w:proofErr w:type="spellEnd"/>
      <w:r w:rsidRPr="004C0553">
        <w:rPr>
          <w:rFonts w:eastAsia="Calibri"/>
          <w:lang w:val="es-ES" w:eastAsia="en-US"/>
        </w:rPr>
        <w:t xml:space="preserve">, hay además una reducción de las células de Langerhans; disminuye la sensibilidad y la inmunidad. En la dermis hay disminución del colágeno (1 % anual) y de los fibroblastos, con una afección progresiva del tejido elástico en la dermis </w:t>
      </w:r>
      <w:proofErr w:type="gramStart"/>
      <w:r w:rsidRPr="004C0553">
        <w:rPr>
          <w:rFonts w:eastAsia="Calibri"/>
          <w:lang w:val="es-ES" w:eastAsia="en-US"/>
        </w:rPr>
        <w:t>papilar.</w:t>
      </w:r>
      <w:r w:rsidRPr="004C0553">
        <w:rPr>
          <w:rFonts w:eastAsia="Calibri"/>
          <w:vertAlign w:val="superscript"/>
          <w:lang w:val="es-ES" w:eastAsia="en-US"/>
        </w:rPr>
        <w:t>(</w:t>
      </w:r>
      <w:proofErr w:type="gramEnd"/>
      <w:r w:rsidRPr="004C0553">
        <w:rPr>
          <w:rFonts w:eastAsia="Calibri"/>
          <w:vertAlign w:val="superscript"/>
          <w:lang w:val="es-ES" w:eastAsia="en-US"/>
        </w:rPr>
        <w:t>5)</w:t>
      </w:r>
    </w:p>
    <w:p w14:paraId="7138C26E" w14:textId="77777777" w:rsidR="004C0553" w:rsidRPr="004C0553" w:rsidRDefault="004C0553" w:rsidP="00D009CB">
      <w:pPr>
        <w:spacing w:line="360" w:lineRule="auto"/>
        <w:jc w:val="both"/>
        <w:rPr>
          <w:rFonts w:eastAsia="Calibri"/>
          <w:vertAlign w:val="superscript"/>
          <w:lang w:val="es-ES" w:eastAsia="en-US"/>
        </w:rPr>
      </w:pPr>
      <w:r w:rsidRPr="004C0553">
        <w:rPr>
          <w:rFonts w:eastAsia="Calibri"/>
          <w:lang w:val="es-ES" w:eastAsia="en-US"/>
        </w:rPr>
        <w:t xml:space="preserve">“Existen dos tipos de envejecimiento cutáneo: El cronológico que se refiere a la alteración de la función de la piel que ocurre como un proceso fisiológico e inherente a todo ser humano” y el </w:t>
      </w:r>
      <w:proofErr w:type="spellStart"/>
      <w:r w:rsidRPr="004C0553">
        <w:rPr>
          <w:rFonts w:eastAsia="Calibri"/>
          <w:lang w:val="es-ES" w:eastAsia="en-US"/>
        </w:rPr>
        <w:t>fotoenvejecimiento</w:t>
      </w:r>
      <w:proofErr w:type="spellEnd"/>
      <w:r w:rsidRPr="004C0553">
        <w:rPr>
          <w:rFonts w:eastAsia="Calibri"/>
          <w:lang w:val="es-ES" w:eastAsia="en-US"/>
        </w:rPr>
        <w:t xml:space="preserve"> que se debe a la exposición a los rayos ultravioletas y ocasiona daño a nivel del ADN celular. Son múltiples las causas del proceso de envejecimiento de la piel, la xerosis, por ejemplo, debido a la “disminución en las concentraciones circulantes de estrógenos en mujeres, disminución en la cantidad de agua del estrato córneo y cambio en el contenido lipídico y de aminoácidos”. Se mencionan además </w:t>
      </w:r>
      <w:r w:rsidRPr="004C0553">
        <w:rPr>
          <w:rFonts w:eastAsia="Calibri"/>
          <w:lang w:val="es-ES" w:eastAsia="en-US"/>
        </w:rPr>
        <w:lastRenderedPageBreak/>
        <w:t>otros factores que afectan la función y la integridad de la piel: las enfermedades crónicas, la polifarmacia, el estrés, los hábitos tóxicos, el estado socioeconómico, la higiene inadecuada y el estado nutricional.</w:t>
      </w:r>
      <w:r w:rsidRPr="004C0553">
        <w:rPr>
          <w:rFonts w:eastAsia="Calibri"/>
          <w:vertAlign w:val="superscript"/>
          <w:lang w:val="es-ES" w:eastAsia="en-US"/>
        </w:rPr>
        <w:t xml:space="preserve"> (6)</w:t>
      </w:r>
    </w:p>
    <w:p w14:paraId="2987DE30" w14:textId="77777777" w:rsidR="004C0553" w:rsidRPr="004C0553" w:rsidRDefault="004C0553" w:rsidP="00D009CB">
      <w:pPr>
        <w:spacing w:line="360" w:lineRule="auto"/>
        <w:jc w:val="both"/>
        <w:rPr>
          <w:rFonts w:eastAsia="Calibri"/>
          <w:lang w:val="es-ES" w:eastAsia="en-US"/>
        </w:rPr>
      </w:pPr>
      <w:r w:rsidRPr="004C0553">
        <w:rPr>
          <w:rFonts w:eastAsia="Calibri"/>
          <w:lang w:val="es-ES" w:eastAsia="en-US"/>
        </w:rPr>
        <w:t xml:space="preserve">El proceso de deterioro endógeno y exógeno en las células, influye sobre el envejecimiento cutáneo, seguido de la aparición de cambios degenerativos y metabólicos que hacen al paciente geriátrico más vulnerable a múltiples afecciones dermatológicas. Aunque la mayor parte de las dermatosis en este grupo no causan complicaciones fatales, por lo general son crónicas y afectan su calidad de </w:t>
      </w:r>
      <w:proofErr w:type="gramStart"/>
      <w:r w:rsidRPr="004C0553">
        <w:rPr>
          <w:rFonts w:eastAsia="Calibri"/>
          <w:lang w:val="es-ES" w:eastAsia="en-US"/>
        </w:rPr>
        <w:t>vida.</w:t>
      </w:r>
      <w:r w:rsidRPr="004C0553">
        <w:rPr>
          <w:rFonts w:eastAsia="Calibri"/>
          <w:vertAlign w:val="superscript"/>
          <w:lang w:val="es-ES" w:eastAsia="en-US"/>
        </w:rPr>
        <w:t>(</w:t>
      </w:r>
      <w:proofErr w:type="gramEnd"/>
      <w:r w:rsidRPr="004C0553">
        <w:rPr>
          <w:rFonts w:eastAsia="Calibri"/>
          <w:vertAlign w:val="superscript"/>
          <w:lang w:val="es-ES" w:eastAsia="en-US"/>
        </w:rPr>
        <w:t xml:space="preserve">7) </w:t>
      </w:r>
      <w:r w:rsidRPr="004C0553">
        <w:rPr>
          <w:rFonts w:eastAsia="Calibri"/>
          <w:lang w:val="es-ES" w:eastAsia="en-US"/>
        </w:rPr>
        <w:t>Se decide realizar este estudio, con el objetivo de definir las enfermedades cutáneas frecuentes en los pacientes geriátricos atendidos en consulta de dermatología.</w:t>
      </w:r>
    </w:p>
    <w:p w14:paraId="5C63A463" w14:textId="77777777" w:rsidR="004C0553" w:rsidRPr="004C0553" w:rsidRDefault="004C0553" w:rsidP="00D009CB">
      <w:pPr>
        <w:spacing w:line="360" w:lineRule="auto"/>
        <w:jc w:val="both"/>
        <w:rPr>
          <w:rFonts w:eastAsia="Calibri"/>
          <w:b/>
          <w:lang w:val="es-ES" w:eastAsia="en-US"/>
        </w:rPr>
      </w:pPr>
    </w:p>
    <w:p w14:paraId="75A658B5" w14:textId="77777777" w:rsidR="004C0553" w:rsidRPr="004C0553" w:rsidRDefault="004C0553" w:rsidP="00D009CB">
      <w:pPr>
        <w:spacing w:line="360" w:lineRule="auto"/>
        <w:jc w:val="center"/>
        <w:rPr>
          <w:rFonts w:eastAsia="Calibri"/>
          <w:b/>
          <w:sz w:val="32"/>
          <w:szCs w:val="32"/>
          <w:lang w:val="es-ES" w:eastAsia="en-US"/>
        </w:rPr>
      </w:pPr>
    </w:p>
    <w:p w14:paraId="09A6036E" w14:textId="77777777" w:rsidR="004C0553" w:rsidRPr="004C0553" w:rsidRDefault="004C0553" w:rsidP="00D009CB">
      <w:pPr>
        <w:spacing w:line="360" w:lineRule="auto"/>
        <w:jc w:val="center"/>
        <w:rPr>
          <w:rFonts w:eastAsia="Calibri"/>
          <w:b/>
          <w:sz w:val="32"/>
          <w:szCs w:val="32"/>
          <w:lang w:val="es-ES" w:eastAsia="en-US"/>
        </w:rPr>
      </w:pPr>
      <w:r w:rsidRPr="004C0553">
        <w:rPr>
          <w:rFonts w:eastAsia="Calibri"/>
          <w:b/>
          <w:sz w:val="32"/>
          <w:szCs w:val="32"/>
          <w:lang w:val="es-ES" w:eastAsia="en-US"/>
        </w:rPr>
        <w:t>MÉTODOS</w:t>
      </w:r>
    </w:p>
    <w:p w14:paraId="40DE4730" w14:textId="77777777" w:rsidR="004C0553" w:rsidRPr="004C0553" w:rsidRDefault="004C0553" w:rsidP="00D009CB">
      <w:pPr>
        <w:spacing w:line="360" w:lineRule="auto"/>
        <w:jc w:val="both"/>
        <w:rPr>
          <w:rFonts w:eastAsia="Calibri"/>
          <w:lang w:val="es-ES" w:eastAsia="en-US"/>
        </w:rPr>
      </w:pPr>
      <w:r w:rsidRPr="004C0553">
        <w:rPr>
          <w:rFonts w:eastAsia="Calibri"/>
          <w:lang w:val="es-ES" w:eastAsia="en-US"/>
        </w:rPr>
        <w:t>Se realizó una investigación observacional descriptiva transversal, en pacientes geriátricos que acudieron a la consulta de Dermatología en la Policlínica de Combatientes de Ciego de Ávila, en el periodo comprendido de enero a diciembre del 2019.</w:t>
      </w:r>
    </w:p>
    <w:p w14:paraId="2A5DC711" w14:textId="77777777" w:rsidR="004C0553" w:rsidRPr="004C0553" w:rsidRDefault="004C0553" w:rsidP="00D009CB">
      <w:pPr>
        <w:spacing w:line="360" w:lineRule="auto"/>
        <w:jc w:val="both"/>
        <w:rPr>
          <w:rFonts w:eastAsia="Calibri"/>
          <w:lang w:val="es-ES" w:eastAsia="en-US"/>
        </w:rPr>
      </w:pPr>
      <w:r w:rsidRPr="004C0553">
        <w:rPr>
          <w:rFonts w:eastAsia="Calibri"/>
          <w:lang w:val="es-ES" w:eastAsia="en-US"/>
        </w:rPr>
        <w:t>La serie estuvo constituida por 144 adultos mayores dispuestos a participar en el estudio, que tenían una o más enfermedades cutáneas y que no tuvieran antecedentes de enfermedades mentales que dificultaran la recolección de datos.</w:t>
      </w:r>
    </w:p>
    <w:p w14:paraId="6AAAADB7" w14:textId="77777777" w:rsidR="004C0553" w:rsidRPr="004C0553" w:rsidRDefault="004C0553" w:rsidP="00D009CB">
      <w:pPr>
        <w:spacing w:line="360" w:lineRule="auto"/>
        <w:jc w:val="both"/>
        <w:rPr>
          <w:rFonts w:eastAsia="Calibri"/>
          <w:lang w:val="es-ES" w:eastAsia="en-US"/>
        </w:rPr>
      </w:pPr>
      <w:r w:rsidRPr="004C0553">
        <w:rPr>
          <w:rFonts w:eastAsia="Calibri"/>
          <w:lang w:val="es-ES" w:eastAsia="en-US"/>
        </w:rPr>
        <w:t xml:space="preserve">Las variables estudiadas fueron: edad (dividida para el análisis en grupos de 60 a 69 años, de 70 a 79 y de 80 a 89), sexo, color de piel (clasificada en blanca, negra y mestiza por apreciación visual directa), fototipos cutáneos (de acuerdo con los criterios de </w:t>
      </w:r>
      <w:r w:rsidRPr="004C0553">
        <w:rPr>
          <w:rFonts w:eastAsia="Calibri"/>
          <w:i/>
          <w:lang w:val="es-ES" w:eastAsia="en-US"/>
        </w:rPr>
        <w:t>Fitzpatrick</w:t>
      </w:r>
      <w:r w:rsidRPr="004C0553">
        <w:rPr>
          <w:rFonts w:eastAsia="Calibri"/>
          <w:lang w:val="es-ES" w:eastAsia="en-US"/>
        </w:rPr>
        <w:t>, quien los clasifica del I al VI, teniendo en cuenta el color de la piel y la capacidad de bronceado),</w:t>
      </w:r>
      <w:r w:rsidRPr="004C0553">
        <w:rPr>
          <w:rFonts w:eastAsia="Calibri"/>
          <w:vertAlign w:val="superscript"/>
          <w:lang w:val="es-ES" w:eastAsia="en-US"/>
        </w:rPr>
        <w:t>(8)</w:t>
      </w:r>
      <w:r w:rsidRPr="004C0553">
        <w:rPr>
          <w:rFonts w:eastAsia="Calibri"/>
          <w:lang w:val="es-ES" w:eastAsia="en-US"/>
        </w:rPr>
        <w:t xml:space="preserve"> afecciones dermatológicas (diagnosticadas mediante el método clínico), localización de las lesiones y morbilidades asociadas. Para el resumen de la información se utilizaron medidas estadísticas descriptivas como número y porcentaje.</w:t>
      </w:r>
    </w:p>
    <w:p w14:paraId="30D73DD1" w14:textId="77777777" w:rsidR="004C0553" w:rsidRPr="004C0553" w:rsidRDefault="004C0553" w:rsidP="00D009CB">
      <w:pPr>
        <w:spacing w:line="360" w:lineRule="auto"/>
        <w:jc w:val="both"/>
        <w:rPr>
          <w:rFonts w:eastAsia="Calibri"/>
          <w:vertAlign w:val="superscript"/>
          <w:lang w:val="es-ES" w:eastAsia="en-US"/>
        </w:rPr>
      </w:pPr>
      <w:r w:rsidRPr="004C0553">
        <w:rPr>
          <w:rFonts w:eastAsia="Calibri"/>
          <w:lang w:val="es-ES" w:eastAsia="en-US"/>
        </w:rPr>
        <w:t>Desde el punto de vista ético, los pacientes dieron su consentimiento verbal para participar en la investigación. Se mantiene la confidencialidad sobre los datos personales de los participantes.</w:t>
      </w:r>
    </w:p>
    <w:p w14:paraId="4C6B49D3" w14:textId="77777777" w:rsidR="004C0553" w:rsidRPr="004C0553" w:rsidRDefault="004C0553" w:rsidP="00D009CB">
      <w:pPr>
        <w:spacing w:line="360" w:lineRule="auto"/>
        <w:jc w:val="both"/>
        <w:rPr>
          <w:rFonts w:eastAsia="Calibri"/>
          <w:b/>
          <w:lang w:val="es-ES" w:eastAsia="en-US"/>
        </w:rPr>
      </w:pPr>
    </w:p>
    <w:p w14:paraId="4AFC07C2" w14:textId="77777777" w:rsidR="004C0553" w:rsidRPr="004C0553" w:rsidRDefault="004C0553" w:rsidP="00D009CB">
      <w:pPr>
        <w:spacing w:line="360" w:lineRule="auto"/>
        <w:jc w:val="center"/>
        <w:rPr>
          <w:rFonts w:eastAsia="Calibri"/>
          <w:b/>
          <w:sz w:val="32"/>
          <w:szCs w:val="32"/>
          <w:lang w:val="es-ES" w:eastAsia="en-US"/>
        </w:rPr>
      </w:pPr>
    </w:p>
    <w:p w14:paraId="2783DDE5" w14:textId="77777777" w:rsidR="00D009CB" w:rsidRDefault="00D009CB">
      <w:pPr>
        <w:rPr>
          <w:rFonts w:eastAsia="Calibri"/>
          <w:b/>
          <w:sz w:val="32"/>
          <w:szCs w:val="32"/>
          <w:lang w:val="es-ES" w:eastAsia="en-US"/>
        </w:rPr>
      </w:pPr>
      <w:r>
        <w:rPr>
          <w:rFonts w:eastAsia="Calibri"/>
          <w:b/>
          <w:sz w:val="32"/>
          <w:szCs w:val="32"/>
          <w:lang w:val="es-ES" w:eastAsia="en-US"/>
        </w:rPr>
        <w:br w:type="page"/>
      </w:r>
    </w:p>
    <w:p w14:paraId="41C26ABA" w14:textId="7EEEBADE" w:rsidR="004C0553" w:rsidRPr="004C0553" w:rsidRDefault="004C0553" w:rsidP="00D009CB">
      <w:pPr>
        <w:spacing w:line="360" w:lineRule="auto"/>
        <w:jc w:val="center"/>
        <w:rPr>
          <w:rFonts w:eastAsia="Calibri"/>
          <w:b/>
          <w:sz w:val="32"/>
          <w:szCs w:val="32"/>
          <w:lang w:val="es-ES" w:eastAsia="en-US"/>
        </w:rPr>
      </w:pPr>
      <w:r w:rsidRPr="004C0553">
        <w:rPr>
          <w:rFonts w:eastAsia="Calibri"/>
          <w:b/>
          <w:sz w:val="32"/>
          <w:szCs w:val="32"/>
          <w:lang w:val="es-ES" w:eastAsia="en-US"/>
        </w:rPr>
        <w:lastRenderedPageBreak/>
        <w:t>RESULTADOS</w:t>
      </w:r>
    </w:p>
    <w:p w14:paraId="5A8545D3" w14:textId="0F6F603D" w:rsidR="004C0553" w:rsidRPr="004C0553" w:rsidRDefault="004C0553" w:rsidP="00D009CB">
      <w:pPr>
        <w:spacing w:line="360" w:lineRule="auto"/>
        <w:jc w:val="both"/>
        <w:rPr>
          <w:rFonts w:eastAsia="Calibri"/>
          <w:lang w:val="es-ES" w:eastAsia="en-US"/>
        </w:rPr>
      </w:pPr>
      <w:r w:rsidRPr="004C0553">
        <w:rPr>
          <w:rFonts w:eastAsia="Calibri"/>
          <w:lang w:val="es-ES" w:eastAsia="en-US"/>
        </w:rPr>
        <w:t>Predominaron los adultos mayores entre 70 y 79 años (53,5 %), del sexo masculino para un 50,7 % (tabla</w:t>
      </w:r>
      <w:r w:rsidR="00D009CB">
        <w:rPr>
          <w:rFonts w:eastAsia="Calibri"/>
          <w:lang w:val="es-ES" w:eastAsia="en-US"/>
        </w:rPr>
        <w:t> </w:t>
      </w:r>
      <w:r w:rsidRPr="004C0553">
        <w:rPr>
          <w:rFonts w:eastAsia="Calibri"/>
          <w:lang w:val="es-ES" w:eastAsia="en-US"/>
        </w:rPr>
        <w:t>1).</w:t>
      </w:r>
    </w:p>
    <w:p w14:paraId="45D48AD7" w14:textId="77777777" w:rsidR="004C0553" w:rsidRPr="004C0553" w:rsidRDefault="004C0553" w:rsidP="00D009CB">
      <w:pPr>
        <w:spacing w:line="360" w:lineRule="auto"/>
        <w:jc w:val="center"/>
        <w:rPr>
          <w:rFonts w:eastAsia="Calibri"/>
          <w:b/>
          <w:sz w:val="22"/>
          <w:szCs w:val="22"/>
          <w:lang w:val="es-ES" w:eastAsia="en-US"/>
        </w:rPr>
      </w:pPr>
    </w:p>
    <w:p w14:paraId="05DF361F" w14:textId="77777777" w:rsidR="004C0553" w:rsidRPr="004C0553" w:rsidRDefault="004C0553" w:rsidP="00D009CB">
      <w:pPr>
        <w:spacing w:line="360" w:lineRule="auto"/>
        <w:jc w:val="center"/>
        <w:rPr>
          <w:rFonts w:eastAsia="Calibri"/>
          <w:sz w:val="22"/>
          <w:szCs w:val="22"/>
          <w:lang w:val="es-ES" w:eastAsia="en-US"/>
        </w:rPr>
      </w:pPr>
      <w:r w:rsidRPr="004C0553">
        <w:rPr>
          <w:rFonts w:eastAsia="Calibri"/>
          <w:b/>
          <w:sz w:val="22"/>
          <w:szCs w:val="22"/>
          <w:lang w:val="es-ES" w:eastAsia="en-US"/>
        </w:rPr>
        <w:t>Tabla 1 -</w:t>
      </w:r>
      <w:r w:rsidRPr="004C0553">
        <w:rPr>
          <w:rFonts w:eastAsia="Calibri"/>
          <w:sz w:val="22"/>
          <w:szCs w:val="22"/>
          <w:lang w:val="es-ES" w:eastAsia="en-US"/>
        </w:rPr>
        <w:t>Distribución de los pacientes según grupos de edades y sexo</w:t>
      </w:r>
    </w:p>
    <w:p w14:paraId="5F2BF8D5" w14:textId="705DB19D" w:rsidR="004C0553" w:rsidRPr="004C0553" w:rsidRDefault="004C0553" w:rsidP="00D009CB">
      <w:pPr>
        <w:spacing w:line="360" w:lineRule="auto"/>
        <w:jc w:val="center"/>
        <w:rPr>
          <w:rFonts w:eastAsia="Calibri"/>
          <w:lang w:val="es-ES" w:eastAsia="en-US"/>
        </w:rPr>
      </w:pPr>
      <w:r w:rsidRPr="004C0553">
        <w:rPr>
          <w:rFonts w:eastAsia="Calibri"/>
          <w:noProof/>
          <w:lang w:val="es-ES" w:eastAsia="en-US"/>
        </w:rPr>
        <w:drawing>
          <wp:inline distT="0" distB="0" distL="0" distR="0" wp14:anchorId="4D4D8423" wp14:editId="52138EE7">
            <wp:extent cx="3656096" cy="1362075"/>
            <wp:effectExtent l="0" t="0" r="1905"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2969" cy="1372086"/>
                    </a:xfrm>
                    <a:prstGeom prst="rect">
                      <a:avLst/>
                    </a:prstGeom>
                    <a:noFill/>
                    <a:ln>
                      <a:noFill/>
                    </a:ln>
                  </pic:spPr>
                </pic:pic>
              </a:graphicData>
            </a:graphic>
          </wp:inline>
        </w:drawing>
      </w:r>
    </w:p>
    <w:p w14:paraId="34F5FEB6" w14:textId="77777777" w:rsidR="004C0553" w:rsidRPr="004C0553" w:rsidRDefault="004C0553" w:rsidP="00D009CB">
      <w:pPr>
        <w:spacing w:line="360" w:lineRule="auto"/>
        <w:jc w:val="center"/>
        <w:rPr>
          <w:rFonts w:eastAsia="Calibri"/>
          <w:lang w:val="es-ES" w:eastAsia="en-US"/>
        </w:rPr>
      </w:pPr>
    </w:p>
    <w:p w14:paraId="5C396535" w14:textId="77777777" w:rsidR="004C0553" w:rsidRPr="004C0553" w:rsidRDefault="004C0553" w:rsidP="00D009CB">
      <w:pPr>
        <w:spacing w:line="360" w:lineRule="auto"/>
        <w:jc w:val="both"/>
        <w:rPr>
          <w:rFonts w:eastAsia="Calibri"/>
          <w:lang w:val="es-ES" w:eastAsia="en-US"/>
        </w:rPr>
      </w:pPr>
      <w:r w:rsidRPr="004C0553">
        <w:rPr>
          <w:rFonts w:eastAsia="Calibri"/>
          <w:lang w:val="es-ES" w:eastAsia="en-US"/>
        </w:rPr>
        <w:t>En la tabla 2 se observa que la mayoría de los pacientes (63,9 %) tenía fototipo cutáneo III.</w:t>
      </w:r>
    </w:p>
    <w:p w14:paraId="20EC7AF9" w14:textId="77777777" w:rsidR="004C0553" w:rsidRPr="004C0553" w:rsidRDefault="004C0553" w:rsidP="00D009CB">
      <w:pPr>
        <w:spacing w:line="360" w:lineRule="auto"/>
        <w:jc w:val="both"/>
        <w:rPr>
          <w:rFonts w:eastAsia="Calibri"/>
          <w:lang w:val="es-ES" w:eastAsia="en-US"/>
        </w:rPr>
      </w:pPr>
    </w:p>
    <w:p w14:paraId="2B365855" w14:textId="77777777" w:rsidR="004C0553" w:rsidRPr="004C0553" w:rsidRDefault="004C0553" w:rsidP="00D009CB">
      <w:pPr>
        <w:spacing w:line="360" w:lineRule="auto"/>
        <w:jc w:val="center"/>
        <w:rPr>
          <w:rFonts w:eastAsia="Calibri"/>
          <w:sz w:val="22"/>
          <w:szCs w:val="22"/>
          <w:lang w:val="es-ES" w:eastAsia="en-US"/>
        </w:rPr>
      </w:pPr>
      <w:r w:rsidRPr="004C0553">
        <w:rPr>
          <w:rFonts w:eastAsia="Calibri"/>
          <w:b/>
          <w:sz w:val="22"/>
          <w:szCs w:val="22"/>
          <w:lang w:val="es-ES" w:eastAsia="en-US"/>
        </w:rPr>
        <w:t>Tabla 2 -</w:t>
      </w:r>
      <w:r w:rsidRPr="004C0553">
        <w:rPr>
          <w:rFonts w:eastAsia="Calibri"/>
          <w:sz w:val="22"/>
          <w:szCs w:val="22"/>
          <w:lang w:val="es-ES" w:eastAsia="en-US"/>
        </w:rPr>
        <w:t xml:space="preserve"> Distribución de los pacientes según fototipo cutáneo</w:t>
      </w:r>
    </w:p>
    <w:tbl>
      <w:tblPr>
        <w:tblStyle w:val="Tablaconcuadrcula"/>
        <w:tblW w:w="3397" w:type="dxa"/>
        <w:jc w:val="center"/>
        <w:tblLayout w:type="fixed"/>
        <w:tblLook w:val="0000" w:firstRow="0" w:lastRow="0" w:firstColumn="0" w:lastColumn="0" w:noHBand="0" w:noVBand="0"/>
      </w:tblPr>
      <w:tblGrid>
        <w:gridCol w:w="1696"/>
        <w:gridCol w:w="851"/>
        <w:gridCol w:w="850"/>
      </w:tblGrid>
      <w:tr w:rsidR="004C0553" w:rsidRPr="00A228EE" w14:paraId="35BE8BA1" w14:textId="77777777" w:rsidTr="00DC182D">
        <w:trPr>
          <w:trHeight w:val="174"/>
          <w:jc w:val="center"/>
        </w:trPr>
        <w:tc>
          <w:tcPr>
            <w:tcW w:w="1696" w:type="dxa"/>
            <w:vAlign w:val="center"/>
          </w:tcPr>
          <w:p w14:paraId="5EE77F5B" w14:textId="77777777" w:rsidR="004C0553" w:rsidRPr="00A228EE" w:rsidRDefault="004C0553" w:rsidP="00D009CB">
            <w:pPr>
              <w:spacing w:line="360" w:lineRule="auto"/>
              <w:jc w:val="center"/>
              <w:rPr>
                <w:rFonts w:ascii="Times New Roman" w:hAnsi="Times New Roman"/>
                <w:b/>
                <w:sz w:val="18"/>
                <w:szCs w:val="18"/>
                <w:lang w:val="es-ES" w:eastAsia="en-US"/>
              </w:rPr>
            </w:pPr>
            <w:r w:rsidRPr="00A228EE">
              <w:rPr>
                <w:rFonts w:ascii="Times New Roman" w:hAnsi="Times New Roman"/>
                <w:b/>
                <w:sz w:val="18"/>
                <w:szCs w:val="18"/>
                <w:lang w:val="es-ES" w:eastAsia="en-US"/>
              </w:rPr>
              <w:t>Fototipo cutáneo</w:t>
            </w:r>
          </w:p>
        </w:tc>
        <w:tc>
          <w:tcPr>
            <w:tcW w:w="851" w:type="dxa"/>
            <w:vAlign w:val="center"/>
          </w:tcPr>
          <w:p w14:paraId="720DB506" w14:textId="77777777" w:rsidR="004C0553" w:rsidRPr="00A228EE" w:rsidRDefault="004C0553" w:rsidP="00D009CB">
            <w:pPr>
              <w:spacing w:line="360" w:lineRule="auto"/>
              <w:jc w:val="center"/>
              <w:rPr>
                <w:rFonts w:ascii="Times New Roman" w:hAnsi="Times New Roman"/>
                <w:b/>
                <w:sz w:val="18"/>
                <w:szCs w:val="18"/>
                <w:lang w:val="es-ES" w:eastAsia="en-US"/>
              </w:rPr>
            </w:pPr>
            <w:r w:rsidRPr="00A228EE">
              <w:rPr>
                <w:rFonts w:ascii="Times New Roman" w:hAnsi="Times New Roman"/>
                <w:b/>
                <w:sz w:val="18"/>
                <w:szCs w:val="18"/>
                <w:lang w:val="es-ES" w:eastAsia="en-US"/>
              </w:rPr>
              <w:t>n</w:t>
            </w:r>
          </w:p>
        </w:tc>
        <w:tc>
          <w:tcPr>
            <w:tcW w:w="850" w:type="dxa"/>
            <w:vAlign w:val="center"/>
          </w:tcPr>
          <w:p w14:paraId="12E6A7C2" w14:textId="77777777" w:rsidR="004C0553" w:rsidRPr="00A228EE" w:rsidRDefault="004C0553" w:rsidP="00D009CB">
            <w:pPr>
              <w:spacing w:line="360" w:lineRule="auto"/>
              <w:jc w:val="center"/>
              <w:rPr>
                <w:rFonts w:ascii="Times New Roman" w:hAnsi="Times New Roman"/>
                <w:b/>
                <w:sz w:val="18"/>
                <w:szCs w:val="18"/>
                <w:lang w:val="es-ES" w:eastAsia="en-US"/>
              </w:rPr>
            </w:pPr>
            <w:r w:rsidRPr="00A228EE">
              <w:rPr>
                <w:rFonts w:ascii="Times New Roman" w:hAnsi="Times New Roman"/>
                <w:b/>
                <w:sz w:val="18"/>
                <w:szCs w:val="18"/>
                <w:lang w:val="es-ES" w:eastAsia="en-US"/>
              </w:rPr>
              <w:t>%</w:t>
            </w:r>
          </w:p>
        </w:tc>
      </w:tr>
      <w:tr w:rsidR="004C0553" w:rsidRPr="00A228EE" w14:paraId="506C3143" w14:textId="77777777" w:rsidTr="00DC182D">
        <w:trPr>
          <w:trHeight w:val="112"/>
          <w:jc w:val="center"/>
        </w:trPr>
        <w:tc>
          <w:tcPr>
            <w:tcW w:w="1696" w:type="dxa"/>
            <w:vAlign w:val="center"/>
          </w:tcPr>
          <w:p w14:paraId="69FF6445" w14:textId="77777777" w:rsidR="004C0553" w:rsidRPr="00A228EE" w:rsidRDefault="004C0553" w:rsidP="00D009CB">
            <w:pPr>
              <w:spacing w:line="360" w:lineRule="auto"/>
              <w:jc w:val="both"/>
              <w:rPr>
                <w:rFonts w:ascii="Times New Roman" w:hAnsi="Times New Roman"/>
                <w:sz w:val="18"/>
                <w:szCs w:val="18"/>
                <w:lang w:val="es-ES" w:eastAsia="en-US"/>
              </w:rPr>
            </w:pPr>
            <w:r w:rsidRPr="00A228EE">
              <w:rPr>
                <w:rFonts w:ascii="Times New Roman" w:hAnsi="Times New Roman"/>
                <w:sz w:val="18"/>
                <w:szCs w:val="18"/>
                <w:lang w:val="es-ES" w:eastAsia="en-US"/>
              </w:rPr>
              <w:t>I</w:t>
            </w:r>
          </w:p>
        </w:tc>
        <w:tc>
          <w:tcPr>
            <w:tcW w:w="851" w:type="dxa"/>
            <w:vAlign w:val="center"/>
          </w:tcPr>
          <w:p w14:paraId="05B6A188"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10</w:t>
            </w:r>
          </w:p>
        </w:tc>
        <w:tc>
          <w:tcPr>
            <w:tcW w:w="850" w:type="dxa"/>
            <w:vAlign w:val="center"/>
          </w:tcPr>
          <w:p w14:paraId="4A5F988D"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6,9</w:t>
            </w:r>
          </w:p>
        </w:tc>
      </w:tr>
      <w:tr w:rsidR="004C0553" w:rsidRPr="00A228EE" w14:paraId="1C213DE8" w14:textId="77777777" w:rsidTr="00DC182D">
        <w:trPr>
          <w:trHeight w:val="112"/>
          <w:jc w:val="center"/>
        </w:trPr>
        <w:tc>
          <w:tcPr>
            <w:tcW w:w="1696" w:type="dxa"/>
            <w:vAlign w:val="center"/>
          </w:tcPr>
          <w:p w14:paraId="61AAC196" w14:textId="77777777" w:rsidR="004C0553" w:rsidRPr="00A228EE" w:rsidRDefault="004C0553" w:rsidP="00D009CB">
            <w:pPr>
              <w:spacing w:line="360" w:lineRule="auto"/>
              <w:jc w:val="both"/>
              <w:rPr>
                <w:rFonts w:ascii="Times New Roman" w:hAnsi="Times New Roman"/>
                <w:sz w:val="18"/>
                <w:szCs w:val="18"/>
                <w:lang w:val="es-ES" w:eastAsia="en-US"/>
              </w:rPr>
            </w:pPr>
            <w:r w:rsidRPr="00A228EE">
              <w:rPr>
                <w:rFonts w:ascii="Times New Roman" w:hAnsi="Times New Roman"/>
                <w:sz w:val="18"/>
                <w:szCs w:val="18"/>
                <w:lang w:val="es-ES" w:eastAsia="en-US"/>
              </w:rPr>
              <w:t>II</w:t>
            </w:r>
          </w:p>
        </w:tc>
        <w:tc>
          <w:tcPr>
            <w:tcW w:w="851" w:type="dxa"/>
            <w:vAlign w:val="center"/>
          </w:tcPr>
          <w:p w14:paraId="6ED1870F"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41</w:t>
            </w:r>
          </w:p>
        </w:tc>
        <w:tc>
          <w:tcPr>
            <w:tcW w:w="850" w:type="dxa"/>
            <w:vAlign w:val="center"/>
          </w:tcPr>
          <w:p w14:paraId="7737360B"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28,5</w:t>
            </w:r>
          </w:p>
        </w:tc>
      </w:tr>
      <w:tr w:rsidR="004C0553" w:rsidRPr="00A228EE" w14:paraId="3853268B" w14:textId="77777777" w:rsidTr="00DC182D">
        <w:trPr>
          <w:trHeight w:val="112"/>
          <w:jc w:val="center"/>
        </w:trPr>
        <w:tc>
          <w:tcPr>
            <w:tcW w:w="1696" w:type="dxa"/>
            <w:vAlign w:val="center"/>
          </w:tcPr>
          <w:p w14:paraId="4250B523" w14:textId="77777777" w:rsidR="004C0553" w:rsidRPr="00A228EE" w:rsidRDefault="004C0553" w:rsidP="00D009CB">
            <w:pPr>
              <w:spacing w:line="360" w:lineRule="auto"/>
              <w:jc w:val="both"/>
              <w:rPr>
                <w:rFonts w:ascii="Times New Roman" w:hAnsi="Times New Roman"/>
                <w:sz w:val="18"/>
                <w:szCs w:val="18"/>
                <w:lang w:val="es-ES" w:eastAsia="en-US"/>
              </w:rPr>
            </w:pPr>
            <w:r w:rsidRPr="00A228EE">
              <w:rPr>
                <w:rFonts w:ascii="Times New Roman" w:hAnsi="Times New Roman"/>
                <w:sz w:val="18"/>
                <w:szCs w:val="18"/>
                <w:lang w:val="es-ES" w:eastAsia="en-US"/>
              </w:rPr>
              <w:t xml:space="preserve">III </w:t>
            </w:r>
          </w:p>
        </w:tc>
        <w:tc>
          <w:tcPr>
            <w:tcW w:w="851" w:type="dxa"/>
            <w:vAlign w:val="center"/>
          </w:tcPr>
          <w:p w14:paraId="2D41E0F9"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92</w:t>
            </w:r>
          </w:p>
        </w:tc>
        <w:tc>
          <w:tcPr>
            <w:tcW w:w="850" w:type="dxa"/>
            <w:vAlign w:val="center"/>
          </w:tcPr>
          <w:p w14:paraId="53608174"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63,9</w:t>
            </w:r>
          </w:p>
        </w:tc>
      </w:tr>
      <w:tr w:rsidR="004C0553" w:rsidRPr="00A228EE" w14:paraId="5FD0F667" w14:textId="77777777" w:rsidTr="00DC182D">
        <w:trPr>
          <w:trHeight w:val="112"/>
          <w:jc w:val="center"/>
        </w:trPr>
        <w:tc>
          <w:tcPr>
            <w:tcW w:w="1696" w:type="dxa"/>
            <w:vAlign w:val="center"/>
          </w:tcPr>
          <w:p w14:paraId="68FA6F72" w14:textId="77777777" w:rsidR="004C0553" w:rsidRPr="00A228EE" w:rsidRDefault="004C0553" w:rsidP="00D009CB">
            <w:pPr>
              <w:spacing w:line="360" w:lineRule="auto"/>
              <w:jc w:val="both"/>
              <w:rPr>
                <w:rFonts w:ascii="Times New Roman" w:hAnsi="Times New Roman"/>
                <w:sz w:val="18"/>
                <w:szCs w:val="18"/>
                <w:lang w:val="es-ES" w:eastAsia="en-US"/>
              </w:rPr>
            </w:pPr>
            <w:r w:rsidRPr="00A228EE">
              <w:rPr>
                <w:rFonts w:ascii="Times New Roman" w:hAnsi="Times New Roman"/>
                <w:sz w:val="18"/>
                <w:szCs w:val="18"/>
                <w:lang w:val="es-ES" w:eastAsia="en-US"/>
              </w:rPr>
              <w:t>IV</w:t>
            </w:r>
          </w:p>
        </w:tc>
        <w:tc>
          <w:tcPr>
            <w:tcW w:w="851" w:type="dxa"/>
            <w:vAlign w:val="center"/>
          </w:tcPr>
          <w:p w14:paraId="6A925728"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1</w:t>
            </w:r>
          </w:p>
        </w:tc>
        <w:tc>
          <w:tcPr>
            <w:tcW w:w="850" w:type="dxa"/>
            <w:vAlign w:val="center"/>
          </w:tcPr>
          <w:p w14:paraId="0B268535"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0,7</w:t>
            </w:r>
          </w:p>
        </w:tc>
      </w:tr>
      <w:tr w:rsidR="004C0553" w:rsidRPr="00A228EE" w14:paraId="45587B6E" w14:textId="77777777" w:rsidTr="00DC182D">
        <w:trPr>
          <w:trHeight w:val="112"/>
          <w:jc w:val="center"/>
        </w:trPr>
        <w:tc>
          <w:tcPr>
            <w:tcW w:w="1696" w:type="dxa"/>
            <w:vAlign w:val="center"/>
          </w:tcPr>
          <w:p w14:paraId="6E89B770" w14:textId="77777777" w:rsidR="004C0553" w:rsidRPr="00A228EE" w:rsidRDefault="004C0553" w:rsidP="00D009CB">
            <w:pPr>
              <w:spacing w:line="360" w:lineRule="auto"/>
              <w:jc w:val="both"/>
              <w:rPr>
                <w:rFonts w:ascii="Times New Roman" w:hAnsi="Times New Roman"/>
                <w:sz w:val="18"/>
                <w:szCs w:val="18"/>
                <w:lang w:val="es-ES" w:eastAsia="en-US"/>
              </w:rPr>
            </w:pPr>
            <w:r w:rsidRPr="00A228EE">
              <w:rPr>
                <w:rFonts w:ascii="Times New Roman" w:hAnsi="Times New Roman"/>
                <w:sz w:val="18"/>
                <w:szCs w:val="18"/>
                <w:lang w:val="es-ES" w:eastAsia="en-US"/>
              </w:rPr>
              <w:t>Total</w:t>
            </w:r>
          </w:p>
        </w:tc>
        <w:tc>
          <w:tcPr>
            <w:tcW w:w="851" w:type="dxa"/>
            <w:vAlign w:val="center"/>
          </w:tcPr>
          <w:p w14:paraId="344F44B7"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144</w:t>
            </w:r>
          </w:p>
        </w:tc>
        <w:tc>
          <w:tcPr>
            <w:tcW w:w="850" w:type="dxa"/>
            <w:vAlign w:val="center"/>
          </w:tcPr>
          <w:p w14:paraId="600BF23A"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100</w:t>
            </w:r>
          </w:p>
        </w:tc>
      </w:tr>
    </w:tbl>
    <w:p w14:paraId="6E83F510" w14:textId="77777777" w:rsidR="004C0553" w:rsidRPr="004C0553" w:rsidRDefault="004C0553" w:rsidP="00D009CB">
      <w:pPr>
        <w:spacing w:line="360" w:lineRule="auto"/>
        <w:jc w:val="both"/>
        <w:rPr>
          <w:rFonts w:eastAsia="Calibri"/>
          <w:lang w:val="es-ES" w:eastAsia="en-US"/>
        </w:rPr>
      </w:pPr>
    </w:p>
    <w:p w14:paraId="575D594D" w14:textId="77777777" w:rsidR="004C0553" w:rsidRPr="004C0553" w:rsidRDefault="004C0553" w:rsidP="00D009CB">
      <w:pPr>
        <w:spacing w:line="360" w:lineRule="auto"/>
        <w:jc w:val="both"/>
        <w:rPr>
          <w:rFonts w:eastAsia="Calibri"/>
          <w:lang w:val="es-ES" w:eastAsia="en-US"/>
        </w:rPr>
      </w:pPr>
      <w:r w:rsidRPr="004C0553">
        <w:rPr>
          <w:rFonts w:eastAsia="Calibri"/>
          <w:lang w:val="es-ES" w:eastAsia="en-US"/>
        </w:rPr>
        <w:t>La frecuencia de las dermatosis fue variable. Las más frecuentes fueron la púrpura senil (34 %), queratosis seborreica (25 %) y las xerosis (21,5 %). Fueron más frecuentes en los ancianos de piel blanca (69,4 %) (tabla 3).</w:t>
      </w:r>
    </w:p>
    <w:p w14:paraId="3337CDCB" w14:textId="77777777" w:rsidR="004C0553" w:rsidRPr="004C0553" w:rsidRDefault="004C0553" w:rsidP="00D009CB">
      <w:pPr>
        <w:spacing w:line="360" w:lineRule="auto"/>
        <w:jc w:val="center"/>
        <w:rPr>
          <w:rFonts w:eastAsia="Calibri"/>
          <w:b/>
          <w:sz w:val="22"/>
          <w:szCs w:val="22"/>
          <w:lang w:val="es-ES" w:eastAsia="en-US"/>
        </w:rPr>
      </w:pPr>
    </w:p>
    <w:p w14:paraId="3F661AF6" w14:textId="77777777" w:rsidR="00F85B66" w:rsidRDefault="00F85B66">
      <w:pPr>
        <w:rPr>
          <w:rFonts w:eastAsia="Calibri"/>
          <w:b/>
          <w:sz w:val="22"/>
          <w:szCs w:val="22"/>
          <w:lang w:val="es-ES" w:eastAsia="en-US"/>
        </w:rPr>
      </w:pPr>
      <w:r>
        <w:rPr>
          <w:rFonts w:eastAsia="Calibri"/>
          <w:b/>
          <w:sz w:val="22"/>
          <w:szCs w:val="22"/>
          <w:lang w:val="es-ES" w:eastAsia="en-US"/>
        </w:rPr>
        <w:br w:type="page"/>
      </w:r>
    </w:p>
    <w:p w14:paraId="7EDEB105" w14:textId="2B0023B2" w:rsidR="004C0553" w:rsidRPr="004C0553" w:rsidRDefault="004C0553" w:rsidP="00D009CB">
      <w:pPr>
        <w:spacing w:line="360" w:lineRule="auto"/>
        <w:jc w:val="center"/>
        <w:rPr>
          <w:rFonts w:eastAsia="Calibri"/>
          <w:sz w:val="22"/>
          <w:szCs w:val="22"/>
          <w:lang w:val="es-ES" w:eastAsia="en-US"/>
        </w:rPr>
      </w:pPr>
      <w:r w:rsidRPr="004C0553">
        <w:rPr>
          <w:rFonts w:eastAsia="Calibri"/>
          <w:b/>
          <w:sz w:val="22"/>
          <w:szCs w:val="22"/>
          <w:lang w:val="es-ES" w:eastAsia="en-US"/>
        </w:rPr>
        <w:lastRenderedPageBreak/>
        <w:t>Tabla 3 -</w:t>
      </w:r>
      <w:r w:rsidRPr="004C0553">
        <w:rPr>
          <w:rFonts w:eastAsia="Calibri"/>
          <w:sz w:val="22"/>
          <w:szCs w:val="22"/>
          <w:lang w:val="es-ES" w:eastAsia="en-US"/>
        </w:rPr>
        <w:t xml:space="preserve"> Distribución de los pacientes según afección dermatológica y color de la piel</w:t>
      </w:r>
    </w:p>
    <w:p w14:paraId="403A0993" w14:textId="2F7D8CE5" w:rsidR="004C0553" w:rsidRPr="004C0553" w:rsidRDefault="004C0553" w:rsidP="00D009CB">
      <w:pPr>
        <w:spacing w:line="360" w:lineRule="auto"/>
        <w:jc w:val="center"/>
        <w:rPr>
          <w:rFonts w:eastAsia="Calibri"/>
          <w:lang w:val="es-ES" w:eastAsia="en-US"/>
        </w:rPr>
      </w:pPr>
      <w:r w:rsidRPr="004C0553">
        <w:rPr>
          <w:rFonts w:eastAsia="Calibri"/>
          <w:noProof/>
          <w:lang w:val="es-ES" w:eastAsia="en-US"/>
        </w:rPr>
        <w:drawing>
          <wp:inline distT="0" distB="0" distL="0" distR="0" wp14:anchorId="05D89064" wp14:editId="2395FF6D">
            <wp:extent cx="4429125" cy="2458688"/>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8484" cy="2469435"/>
                    </a:xfrm>
                    <a:prstGeom prst="rect">
                      <a:avLst/>
                    </a:prstGeom>
                    <a:noFill/>
                    <a:ln>
                      <a:noFill/>
                    </a:ln>
                  </pic:spPr>
                </pic:pic>
              </a:graphicData>
            </a:graphic>
          </wp:inline>
        </w:drawing>
      </w:r>
    </w:p>
    <w:p w14:paraId="0D8E1084" w14:textId="77777777" w:rsidR="004C0553" w:rsidRPr="004C0553" w:rsidRDefault="004C0553" w:rsidP="00D009CB">
      <w:pPr>
        <w:spacing w:line="360" w:lineRule="auto"/>
        <w:jc w:val="center"/>
        <w:rPr>
          <w:rFonts w:eastAsia="Calibri"/>
          <w:lang w:val="es-ES" w:eastAsia="en-US"/>
        </w:rPr>
      </w:pPr>
    </w:p>
    <w:p w14:paraId="1E1C4FB4" w14:textId="77777777" w:rsidR="004C0553" w:rsidRPr="004C0553" w:rsidRDefault="004C0553" w:rsidP="00D009CB">
      <w:pPr>
        <w:spacing w:line="360" w:lineRule="auto"/>
        <w:jc w:val="both"/>
        <w:rPr>
          <w:rFonts w:eastAsia="Calibri"/>
          <w:lang w:val="es-ES" w:eastAsia="en-US"/>
        </w:rPr>
      </w:pPr>
      <w:r w:rsidRPr="004C0553">
        <w:rPr>
          <w:rFonts w:eastAsia="Calibri"/>
          <w:lang w:val="es-ES" w:eastAsia="en-US"/>
        </w:rPr>
        <w:t>Las dermatosis localizadas en la cara fueron las más frecuentes (53,5 %), seguidas de las extremidades (17,4) (tabla 4).</w:t>
      </w:r>
    </w:p>
    <w:p w14:paraId="3F2A6543" w14:textId="77777777" w:rsidR="004C0553" w:rsidRPr="004C0553" w:rsidRDefault="004C0553" w:rsidP="00D009CB">
      <w:pPr>
        <w:spacing w:line="360" w:lineRule="auto"/>
        <w:jc w:val="both"/>
        <w:rPr>
          <w:rFonts w:eastAsia="Calibri"/>
          <w:lang w:val="es-ES" w:eastAsia="en-US"/>
        </w:rPr>
      </w:pPr>
    </w:p>
    <w:p w14:paraId="587B9002" w14:textId="77777777" w:rsidR="004C0553" w:rsidRPr="004C0553" w:rsidRDefault="004C0553" w:rsidP="00D009CB">
      <w:pPr>
        <w:spacing w:line="360" w:lineRule="auto"/>
        <w:jc w:val="center"/>
        <w:rPr>
          <w:rFonts w:eastAsia="Calibri"/>
          <w:sz w:val="22"/>
          <w:szCs w:val="22"/>
          <w:lang w:val="es-ES" w:eastAsia="en-US"/>
        </w:rPr>
      </w:pPr>
      <w:r w:rsidRPr="004C0553">
        <w:rPr>
          <w:rFonts w:eastAsia="Calibri"/>
          <w:b/>
          <w:sz w:val="22"/>
          <w:szCs w:val="22"/>
          <w:lang w:val="es-ES" w:eastAsia="en-US"/>
        </w:rPr>
        <w:t xml:space="preserve">Tabla 4 - </w:t>
      </w:r>
      <w:r w:rsidRPr="004C0553">
        <w:rPr>
          <w:rFonts w:eastAsia="Calibri"/>
          <w:sz w:val="22"/>
          <w:szCs w:val="22"/>
          <w:lang w:val="es-ES" w:eastAsia="en-US"/>
        </w:rPr>
        <w:t>Distribución de los pacientes según localización de las lesiones dermatológicas</w:t>
      </w:r>
    </w:p>
    <w:tbl>
      <w:tblPr>
        <w:tblStyle w:val="Tablaconcuadrcula"/>
        <w:tblW w:w="4531" w:type="dxa"/>
        <w:jc w:val="center"/>
        <w:tblLook w:val="04A0" w:firstRow="1" w:lastRow="0" w:firstColumn="1" w:lastColumn="0" w:noHBand="0" w:noVBand="1"/>
      </w:tblPr>
      <w:tblGrid>
        <w:gridCol w:w="2551"/>
        <w:gridCol w:w="988"/>
        <w:gridCol w:w="992"/>
      </w:tblGrid>
      <w:tr w:rsidR="004C0553" w:rsidRPr="00A228EE" w14:paraId="59A48ECA" w14:textId="77777777" w:rsidTr="00DC182D">
        <w:trPr>
          <w:trHeight w:val="306"/>
          <w:jc w:val="center"/>
        </w:trPr>
        <w:tc>
          <w:tcPr>
            <w:tcW w:w="2551" w:type="dxa"/>
            <w:vAlign w:val="center"/>
          </w:tcPr>
          <w:p w14:paraId="1750804F" w14:textId="77777777" w:rsidR="004C0553" w:rsidRPr="00A228EE" w:rsidRDefault="004C0553" w:rsidP="00D009CB">
            <w:pPr>
              <w:spacing w:line="360" w:lineRule="auto"/>
              <w:jc w:val="center"/>
              <w:rPr>
                <w:rFonts w:ascii="Times New Roman" w:hAnsi="Times New Roman"/>
                <w:b/>
                <w:sz w:val="18"/>
                <w:szCs w:val="18"/>
                <w:lang w:val="es-ES" w:eastAsia="en-US"/>
              </w:rPr>
            </w:pPr>
            <w:r w:rsidRPr="00A228EE">
              <w:rPr>
                <w:rFonts w:ascii="Times New Roman" w:hAnsi="Times New Roman"/>
                <w:b/>
                <w:sz w:val="18"/>
                <w:szCs w:val="18"/>
                <w:lang w:val="es-ES" w:eastAsia="en-US"/>
              </w:rPr>
              <w:t>Localización</w:t>
            </w:r>
          </w:p>
        </w:tc>
        <w:tc>
          <w:tcPr>
            <w:tcW w:w="988" w:type="dxa"/>
            <w:vAlign w:val="center"/>
          </w:tcPr>
          <w:p w14:paraId="0657198A" w14:textId="77777777" w:rsidR="004C0553" w:rsidRPr="00A228EE" w:rsidRDefault="004C0553" w:rsidP="00D009CB">
            <w:pPr>
              <w:spacing w:line="360" w:lineRule="auto"/>
              <w:jc w:val="center"/>
              <w:rPr>
                <w:rFonts w:ascii="Times New Roman" w:hAnsi="Times New Roman"/>
                <w:b/>
                <w:sz w:val="18"/>
                <w:szCs w:val="18"/>
                <w:lang w:val="es-ES" w:eastAsia="en-US"/>
              </w:rPr>
            </w:pPr>
            <w:r w:rsidRPr="00A228EE">
              <w:rPr>
                <w:rFonts w:ascii="Times New Roman" w:hAnsi="Times New Roman"/>
                <w:b/>
                <w:sz w:val="18"/>
                <w:szCs w:val="18"/>
                <w:lang w:val="es-ES" w:eastAsia="en-US"/>
              </w:rPr>
              <w:t>n</w:t>
            </w:r>
          </w:p>
        </w:tc>
        <w:tc>
          <w:tcPr>
            <w:tcW w:w="992" w:type="dxa"/>
            <w:vAlign w:val="center"/>
          </w:tcPr>
          <w:p w14:paraId="567B7782" w14:textId="77777777" w:rsidR="004C0553" w:rsidRPr="00A228EE" w:rsidRDefault="004C0553" w:rsidP="00D009CB">
            <w:pPr>
              <w:spacing w:line="360" w:lineRule="auto"/>
              <w:jc w:val="center"/>
              <w:rPr>
                <w:rFonts w:ascii="Times New Roman" w:hAnsi="Times New Roman"/>
                <w:b/>
                <w:sz w:val="18"/>
                <w:szCs w:val="18"/>
                <w:lang w:val="es-ES" w:eastAsia="en-US"/>
              </w:rPr>
            </w:pPr>
            <w:r w:rsidRPr="00A228EE">
              <w:rPr>
                <w:rFonts w:ascii="Times New Roman" w:hAnsi="Times New Roman"/>
                <w:b/>
                <w:sz w:val="18"/>
                <w:szCs w:val="18"/>
                <w:lang w:val="es-ES" w:eastAsia="en-US"/>
              </w:rPr>
              <w:t>%</w:t>
            </w:r>
          </w:p>
        </w:tc>
      </w:tr>
      <w:tr w:rsidR="004C0553" w:rsidRPr="00A228EE" w14:paraId="3796764E" w14:textId="77777777" w:rsidTr="00DC182D">
        <w:trPr>
          <w:trHeight w:val="140"/>
          <w:jc w:val="center"/>
        </w:trPr>
        <w:tc>
          <w:tcPr>
            <w:tcW w:w="2551" w:type="dxa"/>
            <w:vAlign w:val="center"/>
          </w:tcPr>
          <w:p w14:paraId="1906D00D" w14:textId="77777777" w:rsidR="004C0553" w:rsidRPr="00A228EE" w:rsidRDefault="004C0553" w:rsidP="00D009CB">
            <w:pPr>
              <w:spacing w:line="360" w:lineRule="auto"/>
              <w:jc w:val="both"/>
              <w:rPr>
                <w:rFonts w:ascii="Times New Roman" w:hAnsi="Times New Roman"/>
                <w:sz w:val="18"/>
                <w:szCs w:val="18"/>
                <w:lang w:val="es-ES" w:eastAsia="en-US"/>
              </w:rPr>
            </w:pPr>
            <w:r w:rsidRPr="00A228EE">
              <w:rPr>
                <w:rFonts w:ascii="Times New Roman" w:hAnsi="Times New Roman"/>
                <w:sz w:val="18"/>
                <w:szCs w:val="18"/>
                <w:lang w:val="es-ES" w:eastAsia="en-US"/>
              </w:rPr>
              <w:t>Cuero cabelludo</w:t>
            </w:r>
          </w:p>
        </w:tc>
        <w:tc>
          <w:tcPr>
            <w:tcW w:w="988" w:type="dxa"/>
            <w:vAlign w:val="center"/>
          </w:tcPr>
          <w:p w14:paraId="35682F15"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12</w:t>
            </w:r>
          </w:p>
        </w:tc>
        <w:tc>
          <w:tcPr>
            <w:tcW w:w="992" w:type="dxa"/>
            <w:vAlign w:val="center"/>
          </w:tcPr>
          <w:p w14:paraId="78E3007B"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8,3</w:t>
            </w:r>
          </w:p>
        </w:tc>
      </w:tr>
      <w:tr w:rsidR="004C0553" w:rsidRPr="00A228EE" w14:paraId="356E14F6" w14:textId="77777777" w:rsidTr="00DC182D">
        <w:trPr>
          <w:trHeight w:val="102"/>
          <w:jc w:val="center"/>
        </w:trPr>
        <w:tc>
          <w:tcPr>
            <w:tcW w:w="2551" w:type="dxa"/>
            <w:vAlign w:val="center"/>
          </w:tcPr>
          <w:p w14:paraId="22455F7C" w14:textId="77777777" w:rsidR="004C0553" w:rsidRPr="00A228EE" w:rsidRDefault="004C0553" w:rsidP="00D009CB">
            <w:pPr>
              <w:spacing w:line="360" w:lineRule="auto"/>
              <w:jc w:val="both"/>
              <w:rPr>
                <w:rFonts w:ascii="Times New Roman" w:hAnsi="Times New Roman"/>
                <w:sz w:val="18"/>
                <w:szCs w:val="18"/>
                <w:lang w:val="es-ES" w:eastAsia="en-US"/>
              </w:rPr>
            </w:pPr>
            <w:r w:rsidRPr="00A228EE">
              <w:rPr>
                <w:rFonts w:ascii="Times New Roman" w:hAnsi="Times New Roman"/>
                <w:sz w:val="18"/>
                <w:szCs w:val="18"/>
                <w:lang w:val="es-ES" w:eastAsia="en-US"/>
              </w:rPr>
              <w:t>Cara</w:t>
            </w:r>
          </w:p>
        </w:tc>
        <w:tc>
          <w:tcPr>
            <w:tcW w:w="988" w:type="dxa"/>
            <w:vAlign w:val="center"/>
          </w:tcPr>
          <w:p w14:paraId="5A6CE705"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77</w:t>
            </w:r>
          </w:p>
        </w:tc>
        <w:tc>
          <w:tcPr>
            <w:tcW w:w="992" w:type="dxa"/>
            <w:vAlign w:val="center"/>
          </w:tcPr>
          <w:p w14:paraId="1EE795E4"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53,5</w:t>
            </w:r>
          </w:p>
        </w:tc>
      </w:tr>
      <w:tr w:rsidR="004C0553" w:rsidRPr="00A228EE" w14:paraId="5D2D4117" w14:textId="77777777" w:rsidTr="00DC182D">
        <w:trPr>
          <w:trHeight w:val="50"/>
          <w:jc w:val="center"/>
        </w:trPr>
        <w:tc>
          <w:tcPr>
            <w:tcW w:w="2551" w:type="dxa"/>
            <w:vAlign w:val="center"/>
          </w:tcPr>
          <w:p w14:paraId="5B26DFA2" w14:textId="77777777" w:rsidR="004C0553" w:rsidRPr="00A228EE" w:rsidRDefault="004C0553" w:rsidP="00D009CB">
            <w:pPr>
              <w:spacing w:line="360" w:lineRule="auto"/>
              <w:jc w:val="both"/>
              <w:rPr>
                <w:rFonts w:ascii="Times New Roman" w:hAnsi="Times New Roman"/>
                <w:sz w:val="18"/>
                <w:szCs w:val="18"/>
                <w:lang w:val="es-ES" w:eastAsia="en-US"/>
              </w:rPr>
            </w:pPr>
            <w:r w:rsidRPr="00A228EE">
              <w:rPr>
                <w:rFonts w:ascii="Times New Roman" w:hAnsi="Times New Roman"/>
                <w:sz w:val="18"/>
                <w:szCs w:val="18"/>
                <w:lang w:val="es-ES" w:eastAsia="en-US"/>
              </w:rPr>
              <w:t>Tronco</w:t>
            </w:r>
          </w:p>
        </w:tc>
        <w:tc>
          <w:tcPr>
            <w:tcW w:w="988" w:type="dxa"/>
            <w:vAlign w:val="center"/>
          </w:tcPr>
          <w:p w14:paraId="7D5E2184"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30</w:t>
            </w:r>
          </w:p>
        </w:tc>
        <w:tc>
          <w:tcPr>
            <w:tcW w:w="992" w:type="dxa"/>
            <w:vAlign w:val="center"/>
          </w:tcPr>
          <w:p w14:paraId="1F38B2BA"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20,8</w:t>
            </w:r>
          </w:p>
        </w:tc>
      </w:tr>
      <w:tr w:rsidR="004C0553" w:rsidRPr="00A228EE" w14:paraId="13406793" w14:textId="77777777" w:rsidTr="00DC182D">
        <w:trPr>
          <w:trHeight w:val="50"/>
          <w:jc w:val="center"/>
        </w:trPr>
        <w:tc>
          <w:tcPr>
            <w:tcW w:w="2551" w:type="dxa"/>
            <w:vAlign w:val="center"/>
          </w:tcPr>
          <w:p w14:paraId="2C27000D" w14:textId="77777777" w:rsidR="004C0553" w:rsidRPr="00A228EE" w:rsidRDefault="004C0553" w:rsidP="00D009CB">
            <w:pPr>
              <w:spacing w:line="360" w:lineRule="auto"/>
              <w:jc w:val="both"/>
              <w:rPr>
                <w:rFonts w:ascii="Times New Roman" w:hAnsi="Times New Roman"/>
                <w:sz w:val="18"/>
                <w:szCs w:val="18"/>
                <w:lang w:val="es-ES" w:eastAsia="en-US"/>
              </w:rPr>
            </w:pPr>
            <w:r w:rsidRPr="00A228EE">
              <w:rPr>
                <w:rFonts w:ascii="Times New Roman" w:hAnsi="Times New Roman"/>
                <w:sz w:val="18"/>
                <w:szCs w:val="18"/>
                <w:lang w:val="es-ES" w:eastAsia="en-US"/>
              </w:rPr>
              <w:t>Extremidades</w:t>
            </w:r>
          </w:p>
        </w:tc>
        <w:tc>
          <w:tcPr>
            <w:tcW w:w="988" w:type="dxa"/>
            <w:vAlign w:val="center"/>
          </w:tcPr>
          <w:p w14:paraId="6F39AD64"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25</w:t>
            </w:r>
          </w:p>
        </w:tc>
        <w:tc>
          <w:tcPr>
            <w:tcW w:w="992" w:type="dxa"/>
            <w:vAlign w:val="center"/>
          </w:tcPr>
          <w:p w14:paraId="12BDB7C9"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17,4</w:t>
            </w:r>
          </w:p>
        </w:tc>
      </w:tr>
      <w:tr w:rsidR="004C0553" w:rsidRPr="00A228EE" w14:paraId="110670CC" w14:textId="77777777" w:rsidTr="00DC182D">
        <w:trPr>
          <w:trHeight w:val="50"/>
          <w:jc w:val="center"/>
        </w:trPr>
        <w:tc>
          <w:tcPr>
            <w:tcW w:w="2551" w:type="dxa"/>
            <w:vAlign w:val="center"/>
          </w:tcPr>
          <w:p w14:paraId="28D225CE" w14:textId="77777777" w:rsidR="004C0553" w:rsidRPr="00A228EE" w:rsidRDefault="004C0553" w:rsidP="00D009CB">
            <w:pPr>
              <w:spacing w:line="360" w:lineRule="auto"/>
              <w:jc w:val="both"/>
              <w:rPr>
                <w:rFonts w:ascii="Times New Roman" w:hAnsi="Times New Roman"/>
                <w:sz w:val="18"/>
                <w:szCs w:val="18"/>
                <w:lang w:val="es-ES" w:eastAsia="en-US"/>
              </w:rPr>
            </w:pPr>
            <w:r w:rsidRPr="00A228EE">
              <w:rPr>
                <w:rFonts w:ascii="Times New Roman" w:hAnsi="Times New Roman"/>
                <w:sz w:val="18"/>
                <w:szCs w:val="18"/>
                <w:lang w:val="es-ES" w:eastAsia="en-US"/>
              </w:rPr>
              <w:t>Total</w:t>
            </w:r>
          </w:p>
        </w:tc>
        <w:tc>
          <w:tcPr>
            <w:tcW w:w="988" w:type="dxa"/>
            <w:vAlign w:val="center"/>
          </w:tcPr>
          <w:p w14:paraId="21011A8B"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144</w:t>
            </w:r>
          </w:p>
        </w:tc>
        <w:tc>
          <w:tcPr>
            <w:tcW w:w="992" w:type="dxa"/>
            <w:vAlign w:val="center"/>
          </w:tcPr>
          <w:p w14:paraId="4263FDA5"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100</w:t>
            </w:r>
          </w:p>
        </w:tc>
      </w:tr>
    </w:tbl>
    <w:p w14:paraId="3F21EB05" w14:textId="77777777" w:rsidR="004C0553" w:rsidRPr="004C0553" w:rsidRDefault="004C0553" w:rsidP="00D009CB">
      <w:pPr>
        <w:spacing w:line="360" w:lineRule="auto"/>
        <w:jc w:val="both"/>
        <w:rPr>
          <w:rFonts w:eastAsia="Calibri"/>
          <w:lang w:val="es-ES" w:eastAsia="en-US"/>
        </w:rPr>
      </w:pPr>
    </w:p>
    <w:p w14:paraId="1341FF67" w14:textId="77777777" w:rsidR="004C0553" w:rsidRPr="004C0553" w:rsidRDefault="004C0553" w:rsidP="00D009CB">
      <w:pPr>
        <w:spacing w:line="360" w:lineRule="auto"/>
        <w:jc w:val="both"/>
        <w:rPr>
          <w:rFonts w:eastAsia="Calibri"/>
          <w:lang w:val="es-ES" w:eastAsia="en-US"/>
        </w:rPr>
      </w:pPr>
      <w:r w:rsidRPr="004C0553">
        <w:rPr>
          <w:rFonts w:eastAsia="Calibri"/>
          <w:lang w:val="es-ES" w:eastAsia="en-US"/>
        </w:rPr>
        <w:t>Padecían de afecciones del sistema osteomioarticular (SOMA) el 46,6 % de los pacientes, seguido por la hipertensión arterial (18,5 %), diabetes mellitus (12,6 %) y la cardiopatía isquémica (10 %) (tabla 5).</w:t>
      </w:r>
    </w:p>
    <w:p w14:paraId="65EFCB10" w14:textId="77777777" w:rsidR="004C0553" w:rsidRPr="004C0553" w:rsidRDefault="004C0553" w:rsidP="00D009CB">
      <w:pPr>
        <w:spacing w:line="360" w:lineRule="auto"/>
        <w:jc w:val="both"/>
        <w:rPr>
          <w:rFonts w:eastAsia="Calibri"/>
          <w:lang w:val="es-ES" w:eastAsia="en-US"/>
        </w:rPr>
      </w:pPr>
    </w:p>
    <w:p w14:paraId="6BF56490" w14:textId="77777777" w:rsidR="00F85B66" w:rsidRDefault="00F85B66">
      <w:pPr>
        <w:rPr>
          <w:rFonts w:eastAsia="Calibri"/>
          <w:b/>
          <w:sz w:val="22"/>
          <w:szCs w:val="22"/>
          <w:lang w:val="es-ES" w:eastAsia="en-US"/>
        </w:rPr>
      </w:pPr>
      <w:r>
        <w:rPr>
          <w:rFonts w:eastAsia="Calibri"/>
          <w:b/>
          <w:sz w:val="22"/>
          <w:szCs w:val="22"/>
          <w:lang w:val="es-ES" w:eastAsia="en-US"/>
        </w:rPr>
        <w:br w:type="page"/>
      </w:r>
    </w:p>
    <w:p w14:paraId="3B4E0AF1" w14:textId="4B252B27" w:rsidR="004C0553" w:rsidRPr="004C0553" w:rsidRDefault="004C0553" w:rsidP="00D009CB">
      <w:pPr>
        <w:spacing w:line="360" w:lineRule="auto"/>
        <w:jc w:val="center"/>
        <w:rPr>
          <w:rFonts w:eastAsia="Calibri"/>
          <w:sz w:val="22"/>
          <w:szCs w:val="22"/>
          <w:lang w:val="es-ES" w:eastAsia="en-US"/>
        </w:rPr>
      </w:pPr>
      <w:r w:rsidRPr="004C0553">
        <w:rPr>
          <w:rFonts w:eastAsia="Calibri"/>
          <w:b/>
          <w:sz w:val="22"/>
          <w:szCs w:val="22"/>
          <w:lang w:val="es-ES" w:eastAsia="en-US"/>
        </w:rPr>
        <w:lastRenderedPageBreak/>
        <w:t>Tabla 5 -</w:t>
      </w:r>
      <w:r w:rsidRPr="004C0553">
        <w:rPr>
          <w:rFonts w:eastAsia="Calibri"/>
          <w:sz w:val="22"/>
          <w:szCs w:val="22"/>
          <w:lang w:val="es-ES" w:eastAsia="en-US"/>
        </w:rPr>
        <w:t xml:space="preserve"> Distribución de los pacientes según comorbilidades</w:t>
      </w:r>
    </w:p>
    <w:tbl>
      <w:tblPr>
        <w:tblStyle w:val="Tablaconcuadrcula"/>
        <w:tblW w:w="0" w:type="auto"/>
        <w:jc w:val="center"/>
        <w:tblLook w:val="04A0" w:firstRow="1" w:lastRow="0" w:firstColumn="1" w:lastColumn="0" w:noHBand="0" w:noVBand="1"/>
      </w:tblPr>
      <w:tblGrid>
        <w:gridCol w:w="3539"/>
        <w:gridCol w:w="1418"/>
        <w:gridCol w:w="850"/>
      </w:tblGrid>
      <w:tr w:rsidR="004C0553" w:rsidRPr="00A228EE" w14:paraId="7BE05E8D" w14:textId="77777777" w:rsidTr="00DC182D">
        <w:trPr>
          <w:jc w:val="center"/>
        </w:trPr>
        <w:tc>
          <w:tcPr>
            <w:tcW w:w="3539" w:type="dxa"/>
            <w:vAlign w:val="center"/>
          </w:tcPr>
          <w:p w14:paraId="3C068922" w14:textId="77777777" w:rsidR="004C0553" w:rsidRPr="00A228EE" w:rsidRDefault="004C0553" w:rsidP="00D009CB">
            <w:pPr>
              <w:spacing w:line="360" w:lineRule="auto"/>
              <w:jc w:val="center"/>
              <w:rPr>
                <w:rFonts w:ascii="Times New Roman" w:hAnsi="Times New Roman"/>
                <w:b/>
                <w:sz w:val="18"/>
                <w:szCs w:val="18"/>
                <w:lang w:val="es-ES" w:eastAsia="en-US"/>
              </w:rPr>
            </w:pPr>
            <w:r w:rsidRPr="00A228EE">
              <w:rPr>
                <w:rFonts w:ascii="Times New Roman" w:hAnsi="Times New Roman"/>
                <w:b/>
                <w:sz w:val="18"/>
                <w:szCs w:val="18"/>
                <w:lang w:val="es-ES" w:eastAsia="en-US"/>
              </w:rPr>
              <w:t>Comorbilidades</w:t>
            </w:r>
          </w:p>
        </w:tc>
        <w:tc>
          <w:tcPr>
            <w:tcW w:w="1418" w:type="dxa"/>
            <w:vAlign w:val="center"/>
          </w:tcPr>
          <w:p w14:paraId="61C79F10" w14:textId="77777777" w:rsidR="004C0553" w:rsidRPr="00A228EE" w:rsidRDefault="004C0553" w:rsidP="00D009CB">
            <w:pPr>
              <w:spacing w:line="360" w:lineRule="auto"/>
              <w:jc w:val="center"/>
              <w:rPr>
                <w:rFonts w:ascii="Times New Roman" w:hAnsi="Times New Roman"/>
                <w:b/>
                <w:sz w:val="18"/>
                <w:szCs w:val="18"/>
                <w:lang w:val="es-ES" w:eastAsia="en-US"/>
              </w:rPr>
            </w:pPr>
            <w:r w:rsidRPr="00A228EE">
              <w:rPr>
                <w:rFonts w:ascii="Times New Roman" w:hAnsi="Times New Roman"/>
                <w:b/>
                <w:sz w:val="18"/>
                <w:szCs w:val="18"/>
                <w:lang w:val="es-ES" w:eastAsia="en-US"/>
              </w:rPr>
              <w:t>n</w:t>
            </w:r>
          </w:p>
        </w:tc>
        <w:tc>
          <w:tcPr>
            <w:tcW w:w="850" w:type="dxa"/>
            <w:vAlign w:val="center"/>
          </w:tcPr>
          <w:p w14:paraId="422E0E1E" w14:textId="77777777" w:rsidR="004C0553" w:rsidRPr="00A228EE" w:rsidRDefault="004C0553" w:rsidP="00D009CB">
            <w:pPr>
              <w:spacing w:line="360" w:lineRule="auto"/>
              <w:jc w:val="center"/>
              <w:rPr>
                <w:rFonts w:ascii="Times New Roman" w:hAnsi="Times New Roman"/>
                <w:b/>
                <w:sz w:val="18"/>
                <w:szCs w:val="18"/>
                <w:lang w:val="es-ES" w:eastAsia="en-US"/>
              </w:rPr>
            </w:pPr>
            <w:r w:rsidRPr="00A228EE">
              <w:rPr>
                <w:rFonts w:ascii="Times New Roman" w:hAnsi="Times New Roman"/>
                <w:b/>
                <w:sz w:val="18"/>
                <w:szCs w:val="18"/>
                <w:lang w:val="es-ES" w:eastAsia="en-US"/>
              </w:rPr>
              <w:t>%</w:t>
            </w:r>
          </w:p>
        </w:tc>
      </w:tr>
      <w:tr w:rsidR="004C0553" w:rsidRPr="00A228EE" w14:paraId="4213DE14" w14:textId="77777777" w:rsidTr="00DC182D">
        <w:trPr>
          <w:jc w:val="center"/>
        </w:trPr>
        <w:tc>
          <w:tcPr>
            <w:tcW w:w="3539" w:type="dxa"/>
            <w:vAlign w:val="center"/>
          </w:tcPr>
          <w:p w14:paraId="69983644" w14:textId="77777777" w:rsidR="004C0553" w:rsidRPr="00A228EE" w:rsidRDefault="004C0553" w:rsidP="00D009CB">
            <w:pPr>
              <w:spacing w:line="360" w:lineRule="auto"/>
              <w:jc w:val="both"/>
              <w:rPr>
                <w:rFonts w:ascii="Times New Roman" w:hAnsi="Times New Roman"/>
                <w:sz w:val="18"/>
                <w:szCs w:val="18"/>
                <w:lang w:val="es-ES" w:eastAsia="en-US"/>
              </w:rPr>
            </w:pPr>
            <w:r w:rsidRPr="00A228EE">
              <w:rPr>
                <w:rFonts w:ascii="Times New Roman" w:hAnsi="Times New Roman"/>
                <w:sz w:val="18"/>
                <w:szCs w:val="18"/>
                <w:lang w:val="es-ES" w:eastAsia="en-US"/>
              </w:rPr>
              <w:t>Afecciones del SOMA</w:t>
            </w:r>
          </w:p>
        </w:tc>
        <w:tc>
          <w:tcPr>
            <w:tcW w:w="1418" w:type="dxa"/>
            <w:vAlign w:val="center"/>
          </w:tcPr>
          <w:p w14:paraId="0F66B00A"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144</w:t>
            </w:r>
          </w:p>
        </w:tc>
        <w:tc>
          <w:tcPr>
            <w:tcW w:w="850" w:type="dxa"/>
            <w:vAlign w:val="center"/>
          </w:tcPr>
          <w:p w14:paraId="717C213C"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46,6</w:t>
            </w:r>
          </w:p>
        </w:tc>
      </w:tr>
      <w:tr w:rsidR="004C0553" w:rsidRPr="00A228EE" w14:paraId="0168CD8C" w14:textId="77777777" w:rsidTr="00DC182D">
        <w:trPr>
          <w:jc w:val="center"/>
        </w:trPr>
        <w:tc>
          <w:tcPr>
            <w:tcW w:w="3539" w:type="dxa"/>
            <w:vAlign w:val="center"/>
          </w:tcPr>
          <w:p w14:paraId="0F3B72AB" w14:textId="77777777" w:rsidR="004C0553" w:rsidRPr="00A228EE" w:rsidRDefault="004C0553" w:rsidP="00D009CB">
            <w:pPr>
              <w:spacing w:line="360" w:lineRule="auto"/>
              <w:jc w:val="both"/>
              <w:rPr>
                <w:rFonts w:ascii="Times New Roman" w:hAnsi="Times New Roman"/>
                <w:sz w:val="18"/>
                <w:szCs w:val="18"/>
                <w:lang w:val="es-ES" w:eastAsia="en-US"/>
              </w:rPr>
            </w:pPr>
            <w:r w:rsidRPr="00A228EE">
              <w:rPr>
                <w:rFonts w:ascii="Times New Roman" w:hAnsi="Times New Roman"/>
                <w:sz w:val="18"/>
                <w:szCs w:val="18"/>
                <w:lang w:val="es-ES" w:eastAsia="en-US"/>
              </w:rPr>
              <w:t>Hipertensión arterial</w:t>
            </w:r>
          </w:p>
        </w:tc>
        <w:tc>
          <w:tcPr>
            <w:tcW w:w="1418" w:type="dxa"/>
            <w:vAlign w:val="center"/>
          </w:tcPr>
          <w:p w14:paraId="76AAD5F2"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57</w:t>
            </w:r>
          </w:p>
        </w:tc>
        <w:tc>
          <w:tcPr>
            <w:tcW w:w="850" w:type="dxa"/>
            <w:vAlign w:val="center"/>
          </w:tcPr>
          <w:p w14:paraId="12DE9E3A"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18,5</w:t>
            </w:r>
          </w:p>
        </w:tc>
      </w:tr>
      <w:tr w:rsidR="004C0553" w:rsidRPr="00A228EE" w14:paraId="32BAE1DE" w14:textId="77777777" w:rsidTr="00DC182D">
        <w:trPr>
          <w:jc w:val="center"/>
        </w:trPr>
        <w:tc>
          <w:tcPr>
            <w:tcW w:w="3539" w:type="dxa"/>
            <w:vAlign w:val="center"/>
          </w:tcPr>
          <w:p w14:paraId="2CA2295C" w14:textId="77777777" w:rsidR="004C0553" w:rsidRPr="00A228EE" w:rsidRDefault="004C0553" w:rsidP="00D009CB">
            <w:pPr>
              <w:spacing w:line="360" w:lineRule="auto"/>
              <w:jc w:val="both"/>
              <w:rPr>
                <w:rFonts w:ascii="Times New Roman" w:hAnsi="Times New Roman"/>
                <w:sz w:val="18"/>
                <w:szCs w:val="18"/>
                <w:lang w:val="es-ES" w:eastAsia="en-US"/>
              </w:rPr>
            </w:pPr>
            <w:r w:rsidRPr="00A228EE">
              <w:rPr>
                <w:rFonts w:ascii="Times New Roman" w:hAnsi="Times New Roman"/>
                <w:sz w:val="18"/>
                <w:szCs w:val="18"/>
                <w:lang w:val="es-ES" w:eastAsia="en-US"/>
              </w:rPr>
              <w:t>Diabetes mellitus</w:t>
            </w:r>
          </w:p>
        </w:tc>
        <w:tc>
          <w:tcPr>
            <w:tcW w:w="1418" w:type="dxa"/>
            <w:vAlign w:val="center"/>
          </w:tcPr>
          <w:p w14:paraId="64197C6C"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39</w:t>
            </w:r>
          </w:p>
        </w:tc>
        <w:tc>
          <w:tcPr>
            <w:tcW w:w="850" w:type="dxa"/>
            <w:vAlign w:val="center"/>
          </w:tcPr>
          <w:p w14:paraId="40C723F2"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12,6</w:t>
            </w:r>
          </w:p>
        </w:tc>
      </w:tr>
      <w:tr w:rsidR="004C0553" w:rsidRPr="00A228EE" w14:paraId="4F08E0EA" w14:textId="77777777" w:rsidTr="00DC182D">
        <w:trPr>
          <w:jc w:val="center"/>
        </w:trPr>
        <w:tc>
          <w:tcPr>
            <w:tcW w:w="3539" w:type="dxa"/>
            <w:vAlign w:val="center"/>
          </w:tcPr>
          <w:p w14:paraId="4677CB27" w14:textId="77777777" w:rsidR="004C0553" w:rsidRPr="00A228EE" w:rsidRDefault="004C0553" w:rsidP="00D009CB">
            <w:pPr>
              <w:spacing w:line="360" w:lineRule="auto"/>
              <w:jc w:val="both"/>
              <w:rPr>
                <w:rFonts w:ascii="Times New Roman" w:hAnsi="Times New Roman"/>
                <w:sz w:val="18"/>
                <w:szCs w:val="18"/>
                <w:lang w:val="es-ES" w:eastAsia="en-US"/>
              </w:rPr>
            </w:pPr>
            <w:r w:rsidRPr="00A228EE">
              <w:rPr>
                <w:rFonts w:ascii="Times New Roman" w:hAnsi="Times New Roman"/>
                <w:sz w:val="18"/>
                <w:szCs w:val="18"/>
                <w:lang w:val="es-ES" w:eastAsia="en-US"/>
              </w:rPr>
              <w:t>Cardiopatía isquémica</w:t>
            </w:r>
          </w:p>
        </w:tc>
        <w:tc>
          <w:tcPr>
            <w:tcW w:w="1418" w:type="dxa"/>
            <w:vAlign w:val="center"/>
          </w:tcPr>
          <w:p w14:paraId="7CB97846"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31</w:t>
            </w:r>
          </w:p>
        </w:tc>
        <w:tc>
          <w:tcPr>
            <w:tcW w:w="850" w:type="dxa"/>
            <w:vAlign w:val="center"/>
          </w:tcPr>
          <w:p w14:paraId="7247FEDA"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10</w:t>
            </w:r>
          </w:p>
        </w:tc>
      </w:tr>
      <w:tr w:rsidR="004C0553" w:rsidRPr="00A228EE" w14:paraId="0094A800" w14:textId="77777777" w:rsidTr="00DC182D">
        <w:trPr>
          <w:jc w:val="center"/>
        </w:trPr>
        <w:tc>
          <w:tcPr>
            <w:tcW w:w="3539" w:type="dxa"/>
            <w:vAlign w:val="center"/>
          </w:tcPr>
          <w:p w14:paraId="22A94441" w14:textId="77777777" w:rsidR="004C0553" w:rsidRPr="00A228EE" w:rsidRDefault="004C0553" w:rsidP="00D009CB">
            <w:pPr>
              <w:spacing w:line="360" w:lineRule="auto"/>
              <w:jc w:val="both"/>
              <w:rPr>
                <w:rFonts w:ascii="Times New Roman" w:hAnsi="Times New Roman"/>
                <w:sz w:val="18"/>
                <w:szCs w:val="18"/>
                <w:lang w:val="es-ES" w:eastAsia="en-US"/>
              </w:rPr>
            </w:pPr>
            <w:r w:rsidRPr="00A228EE">
              <w:rPr>
                <w:rFonts w:ascii="Times New Roman" w:hAnsi="Times New Roman"/>
                <w:sz w:val="18"/>
                <w:szCs w:val="18"/>
                <w:lang w:val="es-ES" w:eastAsia="en-US"/>
              </w:rPr>
              <w:t>Insuficiencia venosa periférica</w:t>
            </w:r>
          </w:p>
        </w:tc>
        <w:tc>
          <w:tcPr>
            <w:tcW w:w="1418" w:type="dxa"/>
            <w:vAlign w:val="center"/>
          </w:tcPr>
          <w:p w14:paraId="52AC43E2"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19</w:t>
            </w:r>
          </w:p>
        </w:tc>
        <w:tc>
          <w:tcPr>
            <w:tcW w:w="850" w:type="dxa"/>
            <w:vAlign w:val="center"/>
          </w:tcPr>
          <w:p w14:paraId="35B51FE0"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6,1</w:t>
            </w:r>
          </w:p>
        </w:tc>
      </w:tr>
      <w:tr w:rsidR="004C0553" w:rsidRPr="00A228EE" w14:paraId="51C0A330" w14:textId="77777777" w:rsidTr="00DC182D">
        <w:trPr>
          <w:jc w:val="center"/>
        </w:trPr>
        <w:tc>
          <w:tcPr>
            <w:tcW w:w="3539" w:type="dxa"/>
            <w:vAlign w:val="center"/>
          </w:tcPr>
          <w:p w14:paraId="61FDB062" w14:textId="77777777" w:rsidR="004C0553" w:rsidRPr="00A228EE" w:rsidRDefault="004C0553" w:rsidP="00D009CB">
            <w:pPr>
              <w:spacing w:line="360" w:lineRule="auto"/>
              <w:jc w:val="both"/>
              <w:rPr>
                <w:rFonts w:ascii="Times New Roman" w:hAnsi="Times New Roman"/>
                <w:sz w:val="18"/>
                <w:szCs w:val="18"/>
                <w:lang w:val="es-ES" w:eastAsia="en-US"/>
              </w:rPr>
            </w:pPr>
            <w:r w:rsidRPr="00A228EE">
              <w:rPr>
                <w:rFonts w:ascii="Times New Roman" w:hAnsi="Times New Roman"/>
                <w:sz w:val="18"/>
                <w:szCs w:val="18"/>
                <w:lang w:val="es-ES" w:eastAsia="en-US"/>
              </w:rPr>
              <w:t>Enfermedad pulmonar obstructiva crónica</w:t>
            </w:r>
          </w:p>
        </w:tc>
        <w:tc>
          <w:tcPr>
            <w:tcW w:w="1418" w:type="dxa"/>
            <w:vAlign w:val="center"/>
          </w:tcPr>
          <w:p w14:paraId="5C649C22"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12</w:t>
            </w:r>
          </w:p>
        </w:tc>
        <w:tc>
          <w:tcPr>
            <w:tcW w:w="850" w:type="dxa"/>
            <w:vAlign w:val="center"/>
          </w:tcPr>
          <w:p w14:paraId="1AC6A550"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4</w:t>
            </w:r>
          </w:p>
        </w:tc>
      </w:tr>
      <w:tr w:rsidR="004C0553" w:rsidRPr="00A228EE" w14:paraId="57A938A1" w14:textId="77777777" w:rsidTr="00DC182D">
        <w:trPr>
          <w:jc w:val="center"/>
        </w:trPr>
        <w:tc>
          <w:tcPr>
            <w:tcW w:w="3539" w:type="dxa"/>
            <w:vAlign w:val="center"/>
          </w:tcPr>
          <w:p w14:paraId="664139F5" w14:textId="77777777" w:rsidR="004C0553" w:rsidRPr="00A228EE" w:rsidRDefault="004C0553" w:rsidP="00D009CB">
            <w:pPr>
              <w:spacing w:line="360" w:lineRule="auto"/>
              <w:jc w:val="both"/>
              <w:rPr>
                <w:rFonts w:ascii="Times New Roman" w:hAnsi="Times New Roman"/>
                <w:sz w:val="18"/>
                <w:szCs w:val="18"/>
                <w:lang w:val="es-ES" w:eastAsia="en-US"/>
              </w:rPr>
            </w:pPr>
            <w:r w:rsidRPr="00A228EE">
              <w:rPr>
                <w:rFonts w:ascii="Times New Roman" w:hAnsi="Times New Roman"/>
                <w:sz w:val="18"/>
                <w:szCs w:val="18"/>
                <w:lang w:val="es-ES" w:eastAsia="en-US"/>
              </w:rPr>
              <w:t>Afecciones tiroideas</w:t>
            </w:r>
          </w:p>
        </w:tc>
        <w:tc>
          <w:tcPr>
            <w:tcW w:w="1418" w:type="dxa"/>
            <w:vAlign w:val="center"/>
          </w:tcPr>
          <w:p w14:paraId="6F595DD1"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6</w:t>
            </w:r>
          </w:p>
        </w:tc>
        <w:tc>
          <w:tcPr>
            <w:tcW w:w="850" w:type="dxa"/>
            <w:vAlign w:val="center"/>
          </w:tcPr>
          <w:p w14:paraId="527117C1"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1,9</w:t>
            </w:r>
          </w:p>
        </w:tc>
      </w:tr>
      <w:tr w:rsidR="004C0553" w:rsidRPr="00A228EE" w14:paraId="64B43A80" w14:textId="77777777" w:rsidTr="00DC182D">
        <w:trPr>
          <w:jc w:val="center"/>
        </w:trPr>
        <w:tc>
          <w:tcPr>
            <w:tcW w:w="3539" w:type="dxa"/>
            <w:vAlign w:val="center"/>
          </w:tcPr>
          <w:p w14:paraId="11EE5973" w14:textId="77777777" w:rsidR="004C0553" w:rsidRPr="00A228EE" w:rsidRDefault="004C0553" w:rsidP="00D009CB">
            <w:pPr>
              <w:spacing w:line="360" w:lineRule="auto"/>
              <w:jc w:val="both"/>
              <w:rPr>
                <w:rFonts w:ascii="Times New Roman" w:hAnsi="Times New Roman"/>
                <w:sz w:val="18"/>
                <w:szCs w:val="18"/>
                <w:lang w:val="es-ES" w:eastAsia="en-US"/>
              </w:rPr>
            </w:pPr>
            <w:r w:rsidRPr="00A228EE">
              <w:rPr>
                <w:rFonts w:ascii="Times New Roman" w:hAnsi="Times New Roman"/>
                <w:sz w:val="18"/>
                <w:szCs w:val="18"/>
                <w:lang w:val="es-ES" w:eastAsia="en-US"/>
              </w:rPr>
              <w:t>Enfermedad renal crónica</w:t>
            </w:r>
          </w:p>
        </w:tc>
        <w:tc>
          <w:tcPr>
            <w:tcW w:w="1418" w:type="dxa"/>
            <w:vAlign w:val="center"/>
          </w:tcPr>
          <w:p w14:paraId="7FEA45E6"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1</w:t>
            </w:r>
          </w:p>
        </w:tc>
        <w:tc>
          <w:tcPr>
            <w:tcW w:w="850" w:type="dxa"/>
            <w:vAlign w:val="center"/>
          </w:tcPr>
          <w:p w14:paraId="59888070"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0,3</w:t>
            </w:r>
          </w:p>
        </w:tc>
      </w:tr>
      <w:tr w:rsidR="004C0553" w:rsidRPr="00A228EE" w14:paraId="56B8E5DC" w14:textId="77777777" w:rsidTr="00DC182D">
        <w:trPr>
          <w:trHeight w:val="318"/>
          <w:jc w:val="center"/>
        </w:trPr>
        <w:tc>
          <w:tcPr>
            <w:tcW w:w="3539" w:type="dxa"/>
            <w:vAlign w:val="center"/>
          </w:tcPr>
          <w:p w14:paraId="71353D54" w14:textId="77777777" w:rsidR="004C0553" w:rsidRPr="00A228EE" w:rsidRDefault="004C0553" w:rsidP="00D009CB">
            <w:pPr>
              <w:spacing w:line="360" w:lineRule="auto"/>
              <w:jc w:val="both"/>
              <w:rPr>
                <w:rFonts w:ascii="Times New Roman" w:hAnsi="Times New Roman"/>
                <w:sz w:val="18"/>
                <w:szCs w:val="18"/>
                <w:lang w:val="es-ES" w:eastAsia="en-US"/>
              </w:rPr>
            </w:pPr>
            <w:r w:rsidRPr="00A228EE">
              <w:rPr>
                <w:rFonts w:ascii="Times New Roman" w:hAnsi="Times New Roman"/>
                <w:sz w:val="18"/>
                <w:szCs w:val="18"/>
                <w:lang w:val="es-ES" w:eastAsia="en-US"/>
              </w:rPr>
              <w:t>Total</w:t>
            </w:r>
          </w:p>
        </w:tc>
        <w:tc>
          <w:tcPr>
            <w:tcW w:w="1418" w:type="dxa"/>
            <w:vAlign w:val="center"/>
          </w:tcPr>
          <w:p w14:paraId="227EB0E2"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309</w:t>
            </w:r>
          </w:p>
        </w:tc>
        <w:tc>
          <w:tcPr>
            <w:tcW w:w="850" w:type="dxa"/>
            <w:vAlign w:val="center"/>
          </w:tcPr>
          <w:p w14:paraId="7154A132" w14:textId="77777777" w:rsidR="004C0553" w:rsidRPr="00A228EE" w:rsidRDefault="004C0553" w:rsidP="00D009CB">
            <w:pPr>
              <w:spacing w:line="360" w:lineRule="auto"/>
              <w:jc w:val="center"/>
              <w:rPr>
                <w:rFonts w:ascii="Times New Roman" w:hAnsi="Times New Roman"/>
                <w:sz w:val="18"/>
                <w:szCs w:val="18"/>
                <w:lang w:val="es-ES" w:eastAsia="en-US"/>
              </w:rPr>
            </w:pPr>
            <w:r w:rsidRPr="00A228EE">
              <w:rPr>
                <w:rFonts w:ascii="Times New Roman" w:hAnsi="Times New Roman"/>
                <w:sz w:val="18"/>
                <w:szCs w:val="18"/>
                <w:lang w:val="es-ES" w:eastAsia="en-US"/>
              </w:rPr>
              <w:t>100</w:t>
            </w:r>
          </w:p>
        </w:tc>
      </w:tr>
    </w:tbl>
    <w:p w14:paraId="0E571BF1" w14:textId="77777777" w:rsidR="004C0553" w:rsidRPr="004C0553" w:rsidRDefault="004C0553" w:rsidP="00D009CB">
      <w:pPr>
        <w:spacing w:line="360" w:lineRule="auto"/>
        <w:jc w:val="both"/>
        <w:rPr>
          <w:rFonts w:eastAsia="Calibri"/>
          <w:b/>
          <w:lang w:val="es-ES" w:eastAsia="en-US"/>
        </w:rPr>
      </w:pPr>
    </w:p>
    <w:p w14:paraId="3ED7990F" w14:textId="77777777" w:rsidR="004C0553" w:rsidRPr="004C0553" w:rsidRDefault="004C0553" w:rsidP="00D009CB">
      <w:pPr>
        <w:spacing w:line="360" w:lineRule="auto"/>
        <w:jc w:val="both"/>
        <w:rPr>
          <w:rFonts w:eastAsia="Calibri"/>
          <w:b/>
          <w:lang w:val="es-ES" w:eastAsia="en-US"/>
        </w:rPr>
      </w:pPr>
    </w:p>
    <w:p w14:paraId="7017AA3D" w14:textId="77777777" w:rsidR="004C0553" w:rsidRPr="004C0553" w:rsidRDefault="004C0553" w:rsidP="00D009CB">
      <w:pPr>
        <w:spacing w:line="360" w:lineRule="auto"/>
        <w:jc w:val="center"/>
        <w:rPr>
          <w:rFonts w:eastAsia="Calibri"/>
          <w:b/>
          <w:sz w:val="32"/>
          <w:szCs w:val="32"/>
          <w:lang w:val="es-ES" w:eastAsia="en-US"/>
        </w:rPr>
      </w:pPr>
      <w:r w:rsidRPr="004C0553">
        <w:rPr>
          <w:rFonts w:eastAsia="Calibri"/>
          <w:b/>
          <w:sz w:val="32"/>
          <w:szCs w:val="32"/>
          <w:lang w:val="es-ES" w:eastAsia="en-US"/>
        </w:rPr>
        <w:t>DISCUSIÓN</w:t>
      </w:r>
    </w:p>
    <w:p w14:paraId="56EAE58A" w14:textId="77777777" w:rsidR="004C0553" w:rsidRPr="004C0553" w:rsidRDefault="004C0553" w:rsidP="00D009CB">
      <w:pPr>
        <w:spacing w:line="360" w:lineRule="auto"/>
        <w:jc w:val="both"/>
        <w:rPr>
          <w:rFonts w:eastAsia="Calibri"/>
          <w:b/>
          <w:lang w:val="es-ES" w:eastAsia="en-US"/>
        </w:rPr>
      </w:pPr>
      <w:r w:rsidRPr="004C0553">
        <w:rPr>
          <w:rFonts w:eastAsia="Calibri"/>
          <w:lang w:val="es-ES" w:eastAsia="en-US"/>
        </w:rPr>
        <w:t>El diagnóstico oportuno de las dermatosis en los adultos mayores y los factores de riesgo vinculados a su aparición, permite el manejo precoz y adecuado de dichas afecciones, así como la reducción de las complicaciones y secuelas asociadas.</w:t>
      </w:r>
    </w:p>
    <w:p w14:paraId="0C74B0E2" w14:textId="77777777" w:rsidR="004C0553" w:rsidRPr="004C0553" w:rsidRDefault="004C0553" w:rsidP="00D009CB">
      <w:pPr>
        <w:spacing w:line="360" w:lineRule="auto"/>
        <w:jc w:val="both"/>
        <w:rPr>
          <w:rFonts w:eastAsia="Calibri"/>
          <w:vertAlign w:val="superscript"/>
          <w:lang w:val="es-ES" w:eastAsia="en-US"/>
        </w:rPr>
      </w:pPr>
      <w:r w:rsidRPr="004C0553">
        <w:rPr>
          <w:rFonts w:eastAsia="Calibri"/>
          <w:lang w:val="es-ES" w:eastAsia="en-US"/>
        </w:rPr>
        <w:t xml:space="preserve">Se plantea que en la medida que aumenta la edad, el envejecimiento cutáneo aumenta el riesgo de lesiones en la piel que pueden ser benignas, premalignas o </w:t>
      </w:r>
      <w:proofErr w:type="gramStart"/>
      <w:r w:rsidRPr="004C0553">
        <w:rPr>
          <w:rFonts w:eastAsia="Calibri"/>
          <w:lang w:val="es-ES" w:eastAsia="en-US"/>
        </w:rPr>
        <w:t>malignas.</w:t>
      </w:r>
      <w:r w:rsidRPr="004C0553">
        <w:rPr>
          <w:rFonts w:eastAsia="Calibri"/>
          <w:vertAlign w:val="superscript"/>
          <w:lang w:val="es-ES" w:eastAsia="en-US"/>
        </w:rPr>
        <w:t>(</w:t>
      </w:r>
      <w:proofErr w:type="gramEnd"/>
      <w:r w:rsidRPr="004C0553">
        <w:rPr>
          <w:rFonts w:eastAsia="Calibri"/>
          <w:vertAlign w:val="superscript"/>
          <w:lang w:val="es-ES" w:eastAsia="en-US"/>
        </w:rPr>
        <w:t>9)</w:t>
      </w:r>
    </w:p>
    <w:p w14:paraId="73B28818" w14:textId="77777777" w:rsidR="004C0553" w:rsidRPr="004C0553" w:rsidRDefault="004C0553" w:rsidP="00D009CB">
      <w:pPr>
        <w:spacing w:line="360" w:lineRule="auto"/>
        <w:jc w:val="both"/>
        <w:rPr>
          <w:rFonts w:eastAsia="Calibri"/>
          <w:vertAlign w:val="superscript"/>
          <w:lang w:val="es-ES" w:eastAsia="en-US"/>
        </w:rPr>
      </w:pPr>
      <w:r w:rsidRPr="004C0553">
        <w:rPr>
          <w:rFonts w:eastAsia="Calibri"/>
          <w:i/>
          <w:lang w:val="es-ES" w:eastAsia="en-US"/>
        </w:rPr>
        <w:t xml:space="preserve">Rojas </w:t>
      </w:r>
      <w:proofErr w:type="spellStart"/>
      <w:r w:rsidRPr="004C0553">
        <w:rPr>
          <w:rFonts w:eastAsia="Calibri"/>
          <w:i/>
          <w:lang w:val="es-ES" w:eastAsia="en-US"/>
        </w:rPr>
        <w:t>Caraballo</w:t>
      </w:r>
      <w:r w:rsidRPr="004C0553">
        <w:rPr>
          <w:rFonts w:eastAsia="Calibri"/>
          <w:lang w:val="es-ES" w:eastAsia="en-US"/>
        </w:rPr>
        <w:t>y</w:t>
      </w:r>
      <w:proofErr w:type="spellEnd"/>
      <w:r w:rsidRPr="004C0553">
        <w:rPr>
          <w:rFonts w:eastAsia="Calibri"/>
          <w:lang w:val="es-ES" w:eastAsia="en-US"/>
        </w:rPr>
        <w:t xml:space="preserve"> </w:t>
      </w:r>
      <w:proofErr w:type="gramStart"/>
      <w:r w:rsidRPr="004C0553">
        <w:rPr>
          <w:rFonts w:eastAsia="Calibri"/>
          <w:lang w:val="es-ES" w:eastAsia="en-US"/>
        </w:rPr>
        <w:t>otros</w:t>
      </w:r>
      <w:r w:rsidRPr="004C0553">
        <w:rPr>
          <w:rFonts w:eastAsia="Calibri"/>
          <w:vertAlign w:val="superscript"/>
          <w:lang w:val="es-ES" w:eastAsia="en-US"/>
        </w:rPr>
        <w:t>(</w:t>
      </w:r>
      <w:proofErr w:type="gramEnd"/>
      <w:r w:rsidRPr="004C0553">
        <w:rPr>
          <w:rFonts w:eastAsia="Calibri"/>
          <w:vertAlign w:val="superscript"/>
          <w:lang w:val="es-ES" w:eastAsia="en-US"/>
        </w:rPr>
        <w:t xml:space="preserve">9) </w:t>
      </w:r>
      <w:r w:rsidRPr="004C0553">
        <w:rPr>
          <w:rFonts w:eastAsia="Calibri"/>
          <w:lang w:val="es-ES" w:eastAsia="en-US"/>
        </w:rPr>
        <w:t xml:space="preserve">precisaron en su estudio que de modo más común, los pacientes presentaron edades entre 70 - 79 años (42,9 %) y fueron del sexo masculino (55,7 %), resultados que coinciden con los de este estudio. </w:t>
      </w:r>
    </w:p>
    <w:p w14:paraId="231BF130" w14:textId="77777777" w:rsidR="004C0553" w:rsidRPr="004C0553" w:rsidRDefault="004C0553" w:rsidP="00D009CB">
      <w:pPr>
        <w:spacing w:line="360" w:lineRule="auto"/>
        <w:jc w:val="both"/>
        <w:rPr>
          <w:rFonts w:eastAsia="Calibri"/>
          <w:vertAlign w:val="superscript"/>
          <w:lang w:val="es-ES" w:eastAsia="en-US"/>
        </w:rPr>
      </w:pPr>
      <w:r w:rsidRPr="004C0553">
        <w:rPr>
          <w:rFonts w:eastAsia="Calibri"/>
          <w:lang w:val="es-ES" w:eastAsia="en-US"/>
        </w:rPr>
        <w:t xml:space="preserve">De igual forma, en una investigación realizada en pacientes geriátricos en un servicio de medicina interna de la ciudad de México, de 100 pacientes 60 eran mujeres, el intervalo de edad de los pacientes fue de 65 a 101 años, con edad promedio de 78,1 </w:t>
      </w:r>
      <w:proofErr w:type="gramStart"/>
      <w:r w:rsidRPr="004C0553">
        <w:rPr>
          <w:rFonts w:eastAsia="Calibri"/>
          <w:lang w:val="es-ES" w:eastAsia="en-US"/>
        </w:rPr>
        <w:t>años.</w:t>
      </w:r>
      <w:r w:rsidRPr="004C0553">
        <w:rPr>
          <w:rFonts w:eastAsia="Calibri"/>
          <w:vertAlign w:val="superscript"/>
          <w:lang w:val="es-ES" w:eastAsia="en-US"/>
        </w:rPr>
        <w:t>(</w:t>
      </w:r>
      <w:proofErr w:type="gramEnd"/>
      <w:r w:rsidRPr="004C0553">
        <w:rPr>
          <w:rFonts w:eastAsia="Calibri"/>
          <w:vertAlign w:val="superscript"/>
          <w:lang w:val="es-ES" w:eastAsia="en-US"/>
        </w:rPr>
        <w:t>6)</w:t>
      </w:r>
    </w:p>
    <w:p w14:paraId="02008AA5" w14:textId="77777777" w:rsidR="004C0553" w:rsidRPr="004C0553" w:rsidRDefault="004C0553" w:rsidP="00D009CB">
      <w:pPr>
        <w:spacing w:line="360" w:lineRule="auto"/>
        <w:jc w:val="both"/>
        <w:rPr>
          <w:rFonts w:eastAsia="Calibri"/>
          <w:lang w:val="es-ES" w:eastAsia="en-US"/>
        </w:rPr>
      </w:pPr>
      <w:r w:rsidRPr="004C0553">
        <w:rPr>
          <w:rFonts w:eastAsia="Calibri"/>
          <w:lang w:val="es-ES" w:eastAsia="en-US"/>
        </w:rPr>
        <w:t xml:space="preserve">La clasificación de los tipos de piel en relación a su reacción a la exposición solar conocida como la de </w:t>
      </w:r>
      <w:r w:rsidRPr="004C0553">
        <w:rPr>
          <w:rFonts w:eastAsia="Calibri"/>
          <w:i/>
          <w:lang w:val="es-ES" w:eastAsia="en-US"/>
        </w:rPr>
        <w:t>Fitzpatrick</w:t>
      </w:r>
      <w:r w:rsidRPr="004C0553">
        <w:rPr>
          <w:rFonts w:eastAsia="Calibri"/>
          <w:lang w:val="es-ES" w:eastAsia="en-US"/>
        </w:rPr>
        <w:t>,</w:t>
      </w:r>
      <w:r w:rsidRPr="004C0553">
        <w:rPr>
          <w:rFonts w:eastAsia="Calibri"/>
          <w:i/>
          <w:lang w:val="es-ES" w:eastAsia="en-US"/>
        </w:rPr>
        <w:t xml:space="preserve"> </w:t>
      </w:r>
      <w:r w:rsidRPr="004C0553">
        <w:rPr>
          <w:rFonts w:eastAsia="Calibri"/>
          <w:lang w:val="es-ES" w:eastAsia="en-US"/>
        </w:rPr>
        <w:t xml:space="preserve">permite conocer la susceptibilidad de lesión dérmica por exposición a radiación ultravioleta. Existe relación entre los fototipos cutáneos, tiempo de exposición solar y la aparición de </w:t>
      </w:r>
      <w:proofErr w:type="gramStart"/>
      <w:r w:rsidRPr="004C0553">
        <w:rPr>
          <w:rFonts w:eastAsia="Calibri"/>
          <w:lang w:val="es-ES" w:eastAsia="en-US"/>
        </w:rPr>
        <w:t>dermatosis.</w:t>
      </w:r>
      <w:r w:rsidRPr="004C0553">
        <w:rPr>
          <w:rFonts w:eastAsia="Calibri"/>
          <w:vertAlign w:val="superscript"/>
          <w:lang w:val="es-ES" w:eastAsia="en-US"/>
        </w:rPr>
        <w:t>(</w:t>
      </w:r>
      <w:proofErr w:type="gramEnd"/>
      <w:r w:rsidRPr="004C0553">
        <w:rPr>
          <w:rFonts w:eastAsia="Calibri"/>
          <w:vertAlign w:val="superscript"/>
          <w:lang w:val="es-ES" w:eastAsia="en-US"/>
        </w:rPr>
        <w:t xml:space="preserve">10) </w:t>
      </w:r>
      <w:r w:rsidRPr="004C0553">
        <w:rPr>
          <w:rFonts w:eastAsia="Calibri"/>
          <w:lang w:val="es-ES" w:eastAsia="en-US"/>
        </w:rPr>
        <w:t>En un estudio efectuado en Pinar del Río, de las dermatosis presentes en los ancianos predominaron las que se corresponden con el fototipo cutáneo III (23,11 %), seguida de la tipo II (17,01 %) y V (16,58 %).</w:t>
      </w:r>
      <w:r w:rsidRPr="004C0553">
        <w:rPr>
          <w:rFonts w:eastAsia="Calibri"/>
          <w:vertAlign w:val="superscript"/>
          <w:lang w:val="es-ES" w:eastAsia="en-US"/>
        </w:rPr>
        <w:t>(11)</w:t>
      </w:r>
      <w:r w:rsidRPr="004C0553">
        <w:rPr>
          <w:rFonts w:eastAsia="Calibri"/>
          <w:lang w:val="es-ES" w:eastAsia="en-US"/>
        </w:rPr>
        <w:t xml:space="preserve">En el estudio de </w:t>
      </w:r>
      <w:r w:rsidRPr="004C0553">
        <w:rPr>
          <w:rFonts w:eastAsia="Calibri"/>
          <w:i/>
          <w:lang w:val="es-ES" w:eastAsia="en-US"/>
        </w:rPr>
        <w:t xml:space="preserve">Rojas Caraballo </w:t>
      </w:r>
      <w:r w:rsidRPr="004C0553">
        <w:rPr>
          <w:rFonts w:eastAsia="Calibri"/>
          <w:lang w:val="es-ES" w:eastAsia="en-US"/>
        </w:rPr>
        <w:t>y otros</w:t>
      </w:r>
      <w:r w:rsidRPr="004C0553">
        <w:rPr>
          <w:rFonts w:eastAsia="Calibri"/>
          <w:vertAlign w:val="superscript"/>
          <w:lang w:val="es-ES" w:eastAsia="en-US"/>
        </w:rPr>
        <w:t xml:space="preserve">(9) </w:t>
      </w:r>
      <w:r w:rsidRPr="004C0553">
        <w:rPr>
          <w:rFonts w:eastAsia="Calibri"/>
          <w:lang w:val="es-ES" w:eastAsia="en-US"/>
        </w:rPr>
        <w:t xml:space="preserve">el mayor porcentaje de los pacientes tenía un fototipo </w:t>
      </w:r>
      <w:r w:rsidRPr="004C0553">
        <w:rPr>
          <w:rFonts w:eastAsia="Calibri"/>
          <w:lang w:val="es-ES" w:eastAsia="en-US"/>
        </w:rPr>
        <w:lastRenderedPageBreak/>
        <w:t xml:space="preserve">cutáneo III (51,5 %). En la consulta de dermatología del Policlínico Docente “Octavio de la Concepción y la </w:t>
      </w:r>
      <w:proofErr w:type="spellStart"/>
      <w:r w:rsidRPr="004C0553">
        <w:rPr>
          <w:rFonts w:eastAsia="Calibri"/>
          <w:lang w:val="es-ES" w:eastAsia="en-US"/>
        </w:rPr>
        <w:t>Pedraja</w:t>
      </w:r>
      <w:proofErr w:type="spellEnd"/>
      <w:r w:rsidRPr="004C0553">
        <w:rPr>
          <w:rFonts w:eastAsia="Calibri"/>
          <w:lang w:val="es-ES" w:eastAsia="en-US"/>
        </w:rPr>
        <w:t>”, Camajuaní, Villa Clara, se observó que la mayoría de los pacientes recibían exposición solar prolongada (61,40 %), durante cuatro o más horas diarias, con predominio del fototipo cutáneo III (48,75 %</w:t>
      </w:r>
      <w:proofErr w:type="gramStart"/>
      <w:r w:rsidRPr="004C0553">
        <w:rPr>
          <w:rFonts w:eastAsia="Calibri"/>
          <w:lang w:val="es-ES" w:eastAsia="en-US"/>
        </w:rPr>
        <w:t>).</w:t>
      </w:r>
      <w:r w:rsidRPr="004C0553">
        <w:rPr>
          <w:rFonts w:eastAsia="Calibri"/>
          <w:vertAlign w:val="superscript"/>
          <w:lang w:val="es-ES" w:eastAsia="en-US"/>
        </w:rPr>
        <w:t>(</w:t>
      </w:r>
      <w:proofErr w:type="gramEnd"/>
      <w:r w:rsidRPr="004C0553">
        <w:rPr>
          <w:rFonts w:eastAsia="Calibri"/>
          <w:vertAlign w:val="superscript"/>
          <w:lang w:val="es-ES" w:eastAsia="en-US"/>
        </w:rPr>
        <w:t xml:space="preserve">12) </w:t>
      </w:r>
      <w:r w:rsidRPr="004C0553">
        <w:rPr>
          <w:rFonts w:eastAsia="Calibri"/>
          <w:lang w:val="es-ES" w:eastAsia="en-US"/>
        </w:rPr>
        <w:t>Estos resultados coinciden con los de esta investigación.</w:t>
      </w:r>
    </w:p>
    <w:p w14:paraId="69D38500" w14:textId="77777777" w:rsidR="004C0553" w:rsidRPr="004C0553" w:rsidRDefault="004C0553" w:rsidP="00D009CB">
      <w:pPr>
        <w:spacing w:line="360" w:lineRule="auto"/>
        <w:jc w:val="both"/>
        <w:rPr>
          <w:rFonts w:eastAsia="Calibri"/>
          <w:vertAlign w:val="superscript"/>
          <w:lang w:val="es-ES" w:eastAsia="en-US"/>
        </w:rPr>
      </w:pPr>
      <w:r w:rsidRPr="004C0553">
        <w:rPr>
          <w:rFonts w:eastAsia="Calibri"/>
          <w:lang w:val="es-ES" w:eastAsia="en-US"/>
        </w:rPr>
        <w:t>“Las enfermedades dermatológicas no suelen ser mortales; sin embargo, contribuyen a afectar de manera importante la calidad de vida y requieren atención médica oportuna</w:t>
      </w:r>
      <w:proofErr w:type="gramStart"/>
      <w:r w:rsidRPr="004C0553">
        <w:rPr>
          <w:rFonts w:eastAsia="Calibri"/>
          <w:lang w:val="es-ES" w:eastAsia="en-US"/>
        </w:rPr>
        <w:t>”.</w:t>
      </w:r>
      <w:r w:rsidRPr="004C0553">
        <w:rPr>
          <w:rFonts w:eastAsia="Calibri"/>
          <w:vertAlign w:val="superscript"/>
          <w:lang w:val="es-ES" w:eastAsia="en-US"/>
        </w:rPr>
        <w:t>(</w:t>
      </w:r>
      <w:proofErr w:type="gramEnd"/>
      <w:r w:rsidRPr="004C0553">
        <w:rPr>
          <w:rFonts w:eastAsia="Calibri"/>
          <w:vertAlign w:val="superscript"/>
          <w:lang w:val="es-ES" w:eastAsia="en-US"/>
        </w:rPr>
        <w:t>6)</w:t>
      </w:r>
    </w:p>
    <w:p w14:paraId="72A23F85" w14:textId="77777777" w:rsidR="004C0553" w:rsidRPr="004C0553" w:rsidRDefault="004C0553" w:rsidP="00D009CB">
      <w:pPr>
        <w:spacing w:line="360" w:lineRule="auto"/>
        <w:jc w:val="both"/>
        <w:rPr>
          <w:rFonts w:eastAsia="Calibri"/>
          <w:lang w:val="es-ES" w:eastAsia="en-US"/>
        </w:rPr>
      </w:pPr>
      <w:r w:rsidRPr="004C0553">
        <w:rPr>
          <w:rFonts w:eastAsia="Calibri"/>
          <w:bCs/>
          <w:i/>
          <w:lang w:val="es-ES" w:eastAsia="en-US"/>
        </w:rPr>
        <w:t xml:space="preserve">Pérez López </w:t>
      </w:r>
      <w:r w:rsidRPr="004C0553">
        <w:rPr>
          <w:rFonts w:eastAsia="Calibri"/>
          <w:bCs/>
          <w:lang w:val="es-ES" w:eastAsia="en-US"/>
        </w:rPr>
        <w:t xml:space="preserve">y </w:t>
      </w:r>
      <w:proofErr w:type="gramStart"/>
      <w:r w:rsidRPr="004C0553">
        <w:rPr>
          <w:rFonts w:eastAsia="Calibri"/>
          <w:bCs/>
          <w:lang w:val="es-ES" w:eastAsia="en-US"/>
        </w:rPr>
        <w:t>otros</w:t>
      </w:r>
      <w:r w:rsidRPr="004C0553">
        <w:rPr>
          <w:rFonts w:eastAsia="Calibri"/>
          <w:bCs/>
          <w:vertAlign w:val="superscript"/>
          <w:lang w:val="es-ES" w:eastAsia="en-US"/>
        </w:rPr>
        <w:t>(</w:t>
      </w:r>
      <w:proofErr w:type="gramEnd"/>
      <w:r w:rsidRPr="004C0553">
        <w:rPr>
          <w:rFonts w:eastAsia="Calibri"/>
          <w:bCs/>
          <w:vertAlign w:val="superscript"/>
          <w:lang w:val="es-ES" w:eastAsia="en-US"/>
        </w:rPr>
        <w:t xml:space="preserve">13) </w:t>
      </w:r>
      <w:r w:rsidRPr="004C0553">
        <w:rPr>
          <w:rFonts w:eastAsia="Calibri"/>
          <w:lang w:val="es-ES" w:eastAsia="en-US"/>
        </w:rPr>
        <w:t>identificaron que la mayor frecuencia presentó queratosis actínica (83,3 %), seguida de la atrofia cutánea (68,6 %) y la púrpura senil (46,6 %).</w:t>
      </w:r>
    </w:p>
    <w:p w14:paraId="556BBF16" w14:textId="77777777" w:rsidR="004C0553" w:rsidRPr="004C0553" w:rsidRDefault="004C0553" w:rsidP="00D009CB">
      <w:pPr>
        <w:spacing w:line="360" w:lineRule="auto"/>
        <w:jc w:val="both"/>
        <w:rPr>
          <w:rFonts w:eastAsia="Calibri"/>
          <w:vertAlign w:val="superscript"/>
          <w:lang w:val="es-ES" w:eastAsia="en-US"/>
        </w:rPr>
      </w:pPr>
      <w:r w:rsidRPr="004C0553">
        <w:rPr>
          <w:rFonts w:eastAsia="Calibri"/>
          <w:lang w:val="es-ES" w:eastAsia="en-US"/>
        </w:rPr>
        <w:t xml:space="preserve">En la literatura se reportan dentro de los adultos mayores, como dermatosis más frecuentes, la xerosis, púrpura senil, prurito y lentigo solar, mientras que las menos prevalentes son la urticaria y la </w:t>
      </w:r>
      <w:proofErr w:type="gramStart"/>
      <w:r w:rsidRPr="004C0553">
        <w:rPr>
          <w:rFonts w:eastAsia="Calibri"/>
          <w:lang w:val="es-ES" w:eastAsia="en-US"/>
        </w:rPr>
        <w:t>psoriasis.</w:t>
      </w:r>
      <w:r w:rsidRPr="004C0553">
        <w:rPr>
          <w:rFonts w:eastAsia="Calibri"/>
          <w:vertAlign w:val="superscript"/>
          <w:lang w:val="es-ES" w:eastAsia="en-US"/>
        </w:rPr>
        <w:t>(</w:t>
      </w:r>
      <w:proofErr w:type="gramEnd"/>
      <w:r w:rsidRPr="004C0553">
        <w:rPr>
          <w:rFonts w:eastAsia="Calibri"/>
          <w:vertAlign w:val="superscript"/>
          <w:lang w:val="es-ES" w:eastAsia="en-US"/>
        </w:rPr>
        <w:t>14)</w:t>
      </w:r>
    </w:p>
    <w:p w14:paraId="218E8CE1" w14:textId="77777777" w:rsidR="004C0553" w:rsidRPr="004C0553" w:rsidRDefault="004C0553" w:rsidP="00D009CB">
      <w:pPr>
        <w:spacing w:line="360" w:lineRule="auto"/>
        <w:jc w:val="both"/>
        <w:rPr>
          <w:rFonts w:eastAsia="Calibri"/>
          <w:vertAlign w:val="superscript"/>
          <w:lang w:val="es-ES" w:eastAsia="en-US"/>
        </w:rPr>
      </w:pPr>
      <w:r w:rsidRPr="004C0553">
        <w:rPr>
          <w:rFonts w:eastAsia="Calibri"/>
          <w:lang w:val="es-ES" w:eastAsia="en-US"/>
        </w:rPr>
        <w:t xml:space="preserve">Dentro de las afecciones dermatológicas presentadas en la investigación de </w:t>
      </w:r>
      <w:proofErr w:type="spellStart"/>
      <w:r w:rsidRPr="004C0553">
        <w:rPr>
          <w:rFonts w:eastAsia="Calibri"/>
          <w:i/>
          <w:lang w:val="es-ES" w:eastAsia="en-US"/>
        </w:rPr>
        <w:t>Giniebra</w:t>
      </w:r>
      <w:proofErr w:type="spellEnd"/>
      <w:r w:rsidRPr="004C0553">
        <w:rPr>
          <w:rFonts w:eastAsia="Calibri"/>
          <w:i/>
          <w:lang w:val="es-ES" w:eastAsia="en-US"/>
        </w:rPr>
        <w:t xml:space="preserve"> Marín </w:t>
      </w:r>
      <w:r w:rsidRPr="004C0553">
        <w:rPr>
          <w:rFonts w:eastAsia="Calibri"/>
          <w:lang w:val="es-ES" w:eastAsia="en-US"/>
        </w:rPr>
        <w:t xml:space="preserve">y otros, se tuvo predominio de las </w:t>
      </w:r>
      <w:proofErr w:type="spellStart"/>
      <w:r w:rsidRPr="004C0553">
        <w:rPr>
          <w:rFonts w:eastAsia="Calibri"/>
          <w:lang w:val="es-ES" w:eastAsia="en-US"/>
        </w:rPr>
        <w:t>ectoparasitosis</w:t>
      </w:r>
      <w:proofErr w:type="spellEnd"/>
      <w:r w:rsidRPr="004C0553">
        <w:rPr>
          <w:rFonts w:eastAsia="Calibri"/>
          <w:lang w:val="es-ES" w:eastAsia="en-US"/>
        </w:rPr>
        <w:t xml:space="preserve"> (16,15 %) y las virosis cutáneas (14,95 %</w:t>
      </w:r>
      <w:proofErr w:type="gramStart"/>
      <w:r w:rsidRPr="004C0553">
        <w:rPr>
          <w:rFonts w:eastAsia="Calibri"/>
          <w:lang w:val="es-ES" w:eastAsia="en-US"/>
        </w:rPr>
        <w:t>).</w:t>
      </w:r>
      <w:r w:rsidRPr="004C0553">
        <w:rPr>
          <w:rFonts w:eastAsia="Calibri"/>
          <w:vertAlign w:val="superscript"/>
          <w:lang w:val="es-ES" w:eastAsia="en-US"/>
        </w:rPr>
        <w:t>(</w:t>
      </w:r>
      <w:proofErr w:type="gramEnd"/>
      <w:r w:rsidRPr="004C0553">
        <w:rPr>
          <w:rFonts w:eastAsia="Calibri"/>
          <w:vertAlign w:val="superscript"/>
          <w:lang w:val="es-ES" w:eastAsia="en-US"/>
        </w:rPr>
        <w:t>11)</w:t>
      </w:r>
    </w:p>
    <w:p w14:paraId="74BF5E10" w14:textId="77777777" w:rsidR="004C0553" w:rsidRPr="004C0553" w:rsidRDefault="004C0553" w:rsidP="00D009CB">
      <w:pPr>
        <w:spacing w:line="360" w:lineRule="auto"/>
        <w:jc w:val="both"/>
        <w:rPr>
          <w:rFonts w:eastAsia="Calibri"/>
          <w:vertAlign w:val="superscript"/>
          <w:lang w:val="es-ES" w:eastAsia="en-US"/>
        </w:rPr>
      </w:pPr>
      <w:r w:rsidRPr="004C0553">
        <w:rPr>
          <w:rFonts w:eastAsia="Calibri"/>
          <w:lang w:val="es-ES" w:eastAsia="en-US"/>
        </w:rPr>
        <w:t xml:space="preserve">Se plantea que las afecciones a nivel de la piel se presentan de manera más común en las áreas que se exponen de manera crónica a la luz solar, como el cuero cabelludo, cara, cuello, antebrazos y dorso de las </w:t>
      </w:r>
      <w:proofErr w:type="gramStart"/>
      <w:r w:rsidRPr="004C0553">
        <w:rPr>
          <w:rFonts w:eastAsia="Calibri"/>
          <w:lang w:val="es-ES" w:eastAsia="en-US"/>
        </w:rPr>
        <w:t>manos.</w:t>
      </w:r>
      <w:r w:rsidRPr="004C0553">
        <w:rPr>
          <w:rFonts w:eastAsia="Calibri"/>
          <w:vertAlign w:val="superscript"/>
          <w:lang w:val="es-ES" w:eastAsia="en-US"/>
        </w:rPr>
        <w:t>(</w:t>
      </w:r>
      <w:proofErr w:type="gramEnd"/>
      <w:r w:rsidRPr="004C0553">
        <w:rPr>
          <w:rFonts w:eastAsia="Calibri"/>
          <w:vertAlign w:val="superscript"/>
          <w:lang w:val="es-ES" w:eastAsia="en-US"/>
        </w:rPr>
        <w:t>15)</w:t>
      </w:r>
    </w:p>
    <w:p w14:paraId="6C889335" w14:textId="77777777" w:rsidR="004C0553" w:rsidRPr="004C0553" w:rsidRDefault="004C0553" w:rsidP="00D009CB">
      <w:pPr>
        <w:spacing w:line="360" w:lineRule="auto"/>
        <w:jc w:val="both"/>
        <w:rPr>
          <w:rFonts w:eastAsia="Calibri"/>
          <w:vertAlign w:val="superscript"/>
          <w:lang w:val="es-ES" w:eastAsia="en-US"/>
        </w:rPr>
      </w:pPr>
      <w:r w:rsidRPr="004C0553">
        <w:rPr>
          <w:rFonts w:eastAsia="Calibri"/>
          <w:lang w:val="es-ES" w:eastAsia="en-US"/>
        </w:rPr>
        <w:t>En la investigación realizada en pacientes ingresados en hogares de ancianos de Guantánamo, las dermatosis en los adultos mayores fueron más usuales a nivel de la cara (38,6 %</w:t>
      </w:r>
      <w:proofErr w:type="gramStart"/>
      <w:r w:rsidRPr="004C0553">
        <w:rPr>
          <w:rFonts w:eastAsia="Calibri"/>
          <w:lang w:val="es-ES" w:eastAsia="en-US"/>
        </w:rPr>
        <w:t>).</w:t>
      </w:r>
      <w:r w:rsidRPr="004C0553">
        <w:rPr>
          <w:rFonts w:eastAsia="Calibri"/>
          <w:vertAlign w:val="superscript"/>
          <w:lang w:val="es-ES" w:eastAsia="en-US"/>
        </w:rPr>
        <w:t>(</w:t>
      </w:r>
      <w:proofErr w:type="gramEnd"/>
      <w:r w:rsidRPr="004C0553">
        <w:rPr>
          <w:rFonts w:eastAsia="Calibri"/>
          <w:vertAlign w:val="superscript"/>
          <w:lang w:val="es-ES" w:eastAsia="en-US"/>
        </w:rPr>
        <w:t xml:space="preserve">10) </w:t>
      </w:r>
      <w:r w:rsidRPr="004C0553">
        <w:rPr>
          <w:rFonts w:eastAsia="Calibri"/>
          <w:lang w:val="es-ES" w:eastAsia="en-US"/>
        </w:rPr>
        <w:t xml:space="preserve">En el estudio de </w:t>
      </w:r>
      <w:r w:rsidRPr="004C0553">
        <w:rPr>
          <w:rFonts w:eastAsia="Calibri"/>
          <w:i/>
          <w:lang w:val="es-ES" w:eastAsia="en-US"/>
        </w:rPr>
        <w:t xml:space="preserve">Molina Linares </w:t>
      </w:r>
      <w:r w:rsidRPr="004C0553">
        <w:rPr>
          <w:rFonts w:eastAsia="Calibri"/>
          <w:lang w:val="es-ES" w:eastAsia="en-US"/>
        </w:rPr>
        <w:t>y otros, la mayor cantidad de las lesiones se localizaron en la región de la nariz (21,25 %); otras zonas afectadas fueron: las mejillas, el pabellón auricular, los labios y la frente.</w:t>
      </w:r>
      <w:r w:rsidRPr="004C0553">
        <w:rPr>
          <w:rFonts w:eastAsia="Calibri"/>
          <w:vertAlign w:val="superscript"/>
          <w:lang w:val="es-ES" w:eastAsia="en-US"/>
        </w:rPr>
        <w:t>(12)</w:t>
      </w:r>
    </w:p>
    <w:p w14:paraId="4E843AC9" w14:textId="77777777" w:rsidR="004C0553" w:rsidRPr="004C0553" w:rsidRDefault="004C0553" w:rsidP="00D009CB">
      <w:pPr>
        <w:spacing w:line="360" w:lineRule="auto"/>
        <w:jc w:val="both"/>
        <w:rPr>
          <w:rFonts w:eastAsia="Calibri"/>
          <w:vertAlign w:val="superscript"/>
          <w:lang w:val="es-ES" w:eastAsia="en-US"/>
        </w:rPr>
      </w:pPr>
      <w:r w:rsidRPr="004C0553">
        <w:rPr>
          <w:rFonts w:eastAsia="Calibri"/>
          <w:lang w:val="es-ES" w:eastAsia="en-US"/>
        </w:rPr>
        <w:t xml:space="preserve">Las pluripatologías y polifarmacia suelen presentarse en los adultos mayores y por lo general, los problemas cutáneos no son los de mayor relevancia en la presentación clínica, además de que en un mismo paciente puede aparecer más de una afección dermatológica, de forma simultánea. </w:t>
      </w:r>
      <w:r w:rsidRPr="004C0553">
        <w:rPr>
          <w:rFonts w:eastAsia="Calibri"/>
          <w:iCs/>
          <w:lang w:val="es-ES" w:eastAsia="en-US"/>
        </w:rPr>
        <w:t>Algunos autores</w:t>
      </w:r>
      <w:r w:rsidRPr="004C0553">
        <w:rPr>
          <w:rFonts w:eastAsia="Calibri"/>
          <w:lang w:val="es-ES" w:eastAsia="en-US"/>
        </w:rPr>
        <w:t xml:space="preserve"> señalan que por ser adultos mayores, estos pacientes presentan enfermedades concomitantes importantes, sobre todo las relacionadas con afecciones cardiovasculares y </w:t>
      </w:r>
      <w:proofErr w:type="gramStart"/>
      <w:r w:rsidRPr="004C0553">
        <w:rPr>
          <w:rFonts w:eastAsia="Calibri"/>
          <w:lang w:val="es-ES" w:eastAsia="en-US"/>
        </w:rPr>
        <w:t>osteomusculares.</w:t>
      </w:r>
      <w:r w:rsidRPr="004C0553">
        <w:rPr>
          <w:rFonts w:eastAsia="Calibri"/>
          <w:vertAlign w:val="superscript"/>
          <w:lang w:val="es-ES" w:eastAsia="en-US"/>
        </w:rPr>
        <w:t>(</w:t>
      </w:r>
      <w:proofErr w:type="gramEnd"/>
      <w:r w:rsidRPr="004C0553">
        <w:rPr>
          <w:rFonts w:eastAsia="Calibri"/>
          <w:vertAlign w:val="superscript"/>
          <w:lang w:val="es-ES" w:eastAsia="en-US"/>
        </w:rPr>
        <w:t>16)</w:t>
      </w:r>
    </w:p>
    <w:p w14:paraId="41D00577" w14:textId="77777777" w:rsidR="004C0553" w:rsidRPr="004C0553" w:rsidRDefault="004C0553" w:rsidP="00D009CB">
      <w:pPr>
        <w:spacing w:line="360" w:lineRule="auto"/>
        <w:jc w:val="both"/>
        <w:rPr>
          <w:rFonts w:eastAsia="Calibri"/>
          <w:color w:val="C00000"/>
          <w:vertAlign w:val="superscript"/>
          <w:lang w:val="es-ES" w:eastAsia="en-US"/>
        </w:rPr>
      </w:pPr>
      <w:r w:rsidRPr="004C0553">
        <w:rPr>
          <w:rFonts w:eastAsia="Calibri"/>
          <w:lang w:val="es-ES" w:eastAsia="en-US"/>
        </w:rPr>
        <w:t xml:space="preserve">En un trabajo de </w:t>
      </w:r>
      <w:r w:rsidRPr="004C0553">
        <w:rPr>
          <w:rFonts w:eastAsia="Calibri"/>
          <w:i/>
          <w:lang w:val="es-ES" w:eastAsia="en-US"/>
        </w:rPr>
        <w:t xml:space="preserve">Pérez López </w:t>
      </w:r>
      <w:r w:rsidRPr="004C0553">
        <w:rPr>
          <w:rFonts w:eastAsia="Calibri"/>
          <w:lang w:val="es-ES" w:eastAsia="en-US"/>
        </w:rPr>
        <w:t xml:space="preserve">y </w:t>
      </w:r>
      <w:proofErr w:type="gramStart"/>
      <w:r w:rsidRPr="004C0553">
        <w:rPr>
          <w:rFonts w:eastAsia="Calibri"/>
          <w:lang w:val="es-ES" w:eastAsia="en-US"/>
        </w:rPr>
        <w:t>otros</w:t>
      </w:r>
      <w:r w:rsidRPr="004C0553">
        <w:rPr>
          <w:rFonts w:eastAsia="Calibri"/>
          <w:vertAlign w:val="superscript"/>
          <w:lang w:val="es-ES" w:eastAsia="en-US"/>
        </w:rPr>
        <w:t>(</w:t>
      </w:r>
      <w:proofErr w:type="gramEnd"/>
      <w:r w:rsidRPr="004C0553">
        <w:rPr>
          <w:rFonts w:eastAsia="Calibri"/>
          <w:vertAlign w:val="superscript"/>
          <w:lang w:val="es-ES" w:eastAsia="en-US"/>
        </w:rPr>
        <w:t xml:space="preserve">13) </w:t>
      </w:r>
      <w:r w:rsidRPr="004C0553">
        <w:rPr>
          <w:rFonts w:eastAsia="Calibri"/>
          <w:lang w:val="es-ES" w:eastAsia="en-US"/>
        </w:rPr>
        <w:t>se comprobó que la hipertensión arterial fue la enfermedad más frecuente (60,3 %), seguida de la artrosis (49,0 %) y la diabetes mellitus (24,5 %).</w:t>
      </w:r>
    </w:p>
    <w:p w14:paraId="646E74E7" w14:textId="77777777" w:rsidR="004C0553" w:rsidRPr="004C0553" w:rsidRDefault="004C0553" w:rsidP="00D009CB">
      <w:pPr>
        <w:spacing w:line="360" w:lineRule="auto"/>
        <w:jc w:val="both"/>
        <w:rPr>
          <w:rFonts w:eastAsia="Calibri"/>
          <w:lang w:val="es-ES" w:eastAsia="en-US"/>
        </w:rPr>
      </w:pPr>
      <w:r w:rsidRPr="004C0553">
        <w:rPr>
          <w:rFonts w:eastAsia="Calibri"/>
          <w:lang w:val="es-ES" w:eastAsia="en-US"/>
        </w:rPr>
        <w:t xml:space="preserve">La púrpura senil, queratosis seborreica y xerosis fueron las afecciones dermatológicas más frecuentes en los pacientes geriátricos estudiados. Predominaron los del sexo masculino, entre 70 a 79 años de edad, con fototipo cutáneo III, de piel blanca y lesiones limitadas a la cara. </w:t>
      </w:r>
    </w:p>
    <w:p w14:paraId="7C87B77A" w14:textId="77777777" w:rsidR="004C0553" w:rsidRPr="004C0553" w:rsidRDefault="004C0553" w:rsidP="00D009CB">
      <w:pPr>
        <w:spacing w:line="360" w:lineRule="auto"/>
        <w:jc w:val="center"/>
        <w:rPr>
          <w:rFonts w:eastAsia="Calibri"/>
          <w:b/>
          <w:bCs/>
          <w:sz w:val="32"/>
          <w:szCs w:val="32"/>
          <w:lang w:val="es-ES" w:eastAsia="en-US"/>
        </w:rPr>
      </w:pPr>
    </w:p>
    <w:p w14:paraId="7D96C34B" w14:textId="77777777" w:rsidR="004C0553" w:rsidRPr="004C0553" w:rsidRDefault="004C0553" w:rsidP="00D009CB">
      <w:pPr>
        <w:spacing w:line="360" w:lineRule="auto"/>
        <w:jc w:val="center"/>
        <w:rPr>
          <w:rFonts w:eastAsia="Calibri"/>
          <w:b/>
          <w:bCs/>
          <w:sz w:val="32"/>
          <w:szCs w:val="32"/>
          <w:lang w:val="es-ES" w:eastAsia="en-US"/>
        </w:rPr>
      </w:pPr>
    </w:p>
    <w:p w14:paraId="3572D4EE" w14:textId="77777777" w:rsidR="00686736" w:rsidRDefault="00686736">
      <w:pPr>
        <w:rPr>
          <w:rFonts w:eastAsia="Calibri"/>
          <w:b/>
          <w:bCs/>
          <w:sz w:val="32"/>
          <w:szCs w:val="32"/>
          <w:lang w:val="es-ES" w:eastAsia="en-US"/>
        </w:rPr>
      </w:pPr>
      <w:r>
        <w:rPr>
          <w:rFonts w:eastAsia="Calibri"/>
          <w:b/>
          <w:bCs/>
          <w:sz w:val="32"/>
          <w:szCs w:val="32"/>
          <w:lang w:val="es-ES" w:eastAsia="en-US"/>
        </w:rPr>
        <w:br w:type="page"/>
      </w:r>
    </w:p>
    <w:p w14:paraId="1BCF1DBE" w14:textId="56FFFBFC" w:rsidR="004C0553" w:rsidRPr="004C0553" w:rsidRDefault="004C0553" w:rsidP="00D009CB">
      <w:pPr>
        <w:spacing w:line="360" w:lineRule="auto"/>
        <w:jc w:val="center"/>
        <w:rPr>
          <w:rFonts w:eastAsia="Calibri"/>
          <w:b/>
          <w:bCs/>
          <w:sz w:val="32"/>
          <w:szCs w:val="32"/>
          <w:lang w:val="es-ES" w:eastAsia="en-US"/>
        </w:rPr>
      </w:pPr>
      <w:r w:rsidRPr="004C0553">
        <w:rPr>
          <w:rFonts w:eastAsia="Calibri"/>
          <w:b/>
          <w:bCs/>
          <w:sz w:val="32"/>
          <w:szCs w:val="32"/>
          <w:lang w:val="es-ES" w:eastAsia="en-US"/>
        </w:rPr>
        <w:lastRenderedPageBreak/>
        <w:t>REFERENCIAS BIBLIOGRÁFICAS</w:t>
      </w:r>
    </w:p>
    <w:p w14:paraId="73B4C17C" w14:textId="77777777" w:rsidR="004C0553" w:rsidRPr="004C0553" w:rsidRDefault="004C0553" w:rsidP="00D009CB">
      <w:pPr>
        <w:spacing w:line="360" w:lineRule="auto"/>
        <w:rPr>
          <w:rFonts w:eastAsia="Calibri"/>
          <w:lang w:val="es-ES" w:eastAsia="en-US"/>
        </w:rPr>
      </w:pPr>
      <w:r w:rsidRPr="004C0553">
        <w:rPr>
          <w:rFonts w:eastAsia="Calibri"/>
          <w:lang w:val="es-ES" w:eastAsia="en-US"/>
        </w:rPr>
        <w:t xml:space="preserve">1. Naranjo Hernández Y, Figueroa Linares M, Cañizares Marín R. Envejecimiento poblacional en Cuba. </w:t>
      </w:r>
      <w:proofErr w:type="spellStart"/>
      <w:r w:rsidRPr="004C0553">
        <w:rPr>
          <w:rFonts w:eastAsia="Calibri"/>
          <w:lang w:val="es-ES" w:eastAsia="en-US"/>
        </w:rPr>
        <w:t>Gac</w:t>
      </w:r>
      <w:proofErr w:type="spellEnd"/>
      <w:r w:rsidRPr="004C0553">
        <w:rPr>
          <w:rFonts w:eastAsia="Calibri"/>
          <w:lang w:val="es-ES" w:eastAsia="en-US"/>
        </w:rPr>
        <w:t xml:space="preserve"> </w:t>
      </w:r>
      <w:proofErr w:type="spellStart"/>
      <w:r w:rsidRPr="004C0553">
        <w:rPr>
          <w:rFonts w:eastAsia="Calibri"/>
          <w:lang w:val="es-ES" w:eastAsia="en-US"/>
        </w:rPr>
        <w:t>Méd</w:t>
      </w:r>
      <w:proofErr w:type="spellEnd"/>
      <w:r w:rsidRPr="004C0553">
        <w:rPr>
          <w:rFonts w:eastAsia="Calibri"/>
          <w:lang w:val="es-ES" w:eastAsia="en-US"/>
        </w:rPr>
        <w:t xml:space="preserve"> </w:t>
      </w:r>
      <w:proofErr w:type="spellStart"/>
      <w:r w:rsidRPr="004C0553">
        <w:rPr>
          <w:rFonts w:eastAsia="Calibri"/>
          <w:lang w:val="es-ES" w:eastAsia="en-US"/>
        </w:rPr>
        <w:t>Espirit</w:t>
      </w:r>
      <w:proofErr w:type="spellEnd"/>
      <w:r w:rsidRPr="004C0553">
        <w:rPr>
          <w:rFonts w:eastAsia="Calibri"/>
          <w:lang w:val="es-ES" w:eastAsia="en-US"/>
        </w:rPr>
        <w:t xml:space="preserve">. 2015 [acceso: 04/03/2019]; 17(3):223-33. Disponible en: </w:t>
      </w:r>
      <w:hyperlink r:id="rId15" w:history="1">
        <w:r w:rsidRPr="004C0553">
          <w:rPr>
            <w:rFonts w:eastAsia="Calibri"/>
            <w:color w:val="0000FF"/>
            <w:u w:val="single"/>
            <w:lang w:val="es-ES" w:eastAsia="en-US"/>
          </w:rPr>
          <w:t>http://scielo.sld.cu/scielo.php?script=sci_arttext&amp;pid=S1608-89212015000300025&amp;lng=pt</w:t>
        </w:r>
      </w:hyperlink>
    </w:p>
    <w:p w14:paraId="786FAC7A" w14:textId="77777777" w:rsidR="004C0553" w:rsidRPr="004C0553" w:rsidRDefault="004C0553" w:rsidP="00D009CB">
      <w:pPr>
        <w:spacing w:line="360" w:lineRule="auto"/>
        <w:rPr>
          <w:rFonts w:eastAsia="Calibri"/>
          <w:lang w:val="es-ES" w:eastAsia="en-US"/>
        </w:rPr>
      </w:pPr>
      <w:r w:rsidRPr="004C0553">
        <w:rPr>
          <w:rFonts w:eastAsia="Calibri"/>
          <w:lang w:val="es-ES" w:eastAsia="en-US"/>
        </w:rPr>
        <w:t xml:space="preserve">2. Ministerio de Salud Pública (Cuba). Anuario Estadístico de Salud 2016. La Habana: Dirección Nacional de Registros Médicos y Estadísticas de Salud; 2017. [acceso: 24/02/2019]. Disponible en: </w:t>
      </w:r>
      <w:hyperlink r:id="rId16" w:history="1">
        <w:r w:rsidRPr="004C0553">
          <w:rPr>
            <w:rFonts w:eastAsia="Calibri"/>
            <w:color w:val="0000FF"/>
            <w:u w:val="single"/>
            <w:lang w:val="es-ES" w:eastAsia="en-US"/>
          </w:rPr>
          <w:t>http://files.sld.cu/dne/files/2017/05/Anuario_Estad%C3%ADstico_de_Salud_e_2016_edici%C3%B3n_2017.pdf</w:t>
        </w:r>
      </w:hyperlink>
    </w:p>
    <w:p w14:paraId="6F38BD07" w14:textId="77777777" w:rsidR="004C0553" w:rsidRPr="004C0553" w:rsidRDefault="004C0553" w:rsidP="00D009CB">
      <w:pPr>
        <w:spacing w:line="360" w:lineRule="auto"/>
        <w:rPr>
          <w:rFonts w:eastAsia="Calibri"/>
          <w:lang w:val="es-ES" w:eastAsia="en-US"/>
        </w:rPr>
      </w:pPr>
      <w:r w:rsidRPr="004C0553">
        <w:rPr>
          <w:rFonts w:eastAsia="Calibri"/>
          <w:lang w:val="es-ES" w:eastAsia="en-US"/>
        </w:rPr>
        <w:t xml:space="preserve">3. Pérez RP, Martínez AFM, Sabater RJ, Tarazona SFJ. Calidad de vida dermatológica en ancianos frágiles comunitarios. Aten Primaria. 2016 </w:t>
      </w:r>
      <w:proofErr w:type="spellStart"/>
      <w:r w:rsidRPr="004C0553">
        <w:rPr>
          <w:rFonts w:eastAsia="Calibri"/>
          <w:lang w:val="es-ES" w:eastAsia="en-US"/>
        </w:rPr>
        <w:t>Aug</w:t>
      </w:r>
      <w:proofErr w:type="spellEnd"/>
      <w:r w:rsidRPr="004C0553">
        <w:rPr>
          <w:rFonts w:eastAsia="Calibri"/>
          <w:lang w:val="es-ES" w:eastAsia="en-US"/>
        </w:rPr>
        <w:t xml:space="preserve"> [acceso: 28/01/2019]; 48(10):683-9. Disponible en: </w:t>
      </w:r>
      <w:hyperlink r:id="rId17" w:history="1">
        <w:r w:rsidRPr="004C0553">
          <w:rPr>
            <w:rFonts w:eastAsia="Calibri"/>
            <w:color w:val="0000FF"/>
            <w:u w:val="single"/>
            <w:lang w:val="es-ES" w:eastAsia="en-US"/>
          </w:rPr>
          <w:t>http://dx.doi.org/10.1016/j.aprim.2016.02.005</w:t>
        </w:r>
      </w:hyperlink>
    </w:p>
    <w:p w14:paraId="6EB8A75B" w14:textId="77777777" w:rsidR="004C0553" w:rsidRPr="004C0553" w:rsidRDefault="004C0553" w:rsidP="00D009CB">
      <w:pPr>
        <w:spacing w:line="360" w:lineRule="auto"/>
        <w:rPr>
          <w:rFonts w:eastAsia="Calibri"/>
          <w:lang w:val="en-US" w:eastAsia="en-US"/>
        </w:rPr>
      </w:pPr>
      <w:r w:rsidRPr="004C0553">
        <w:rPr>
          <w:rFonts w:eastAsia="Calibri"/>
          <w:lang w:val="en-US" w:eastAsia="en-US"/>
        </w:rPr>
        <w:t xml:space="preserve">4. Lee LJ, </w:t>
      </w:r>
      <w:proofErr w:type="spellStart"/>
      <w:r w:rsidRPr="004C0553">
        <w:rPr>
          <w:rFonts w:eastAsia="Calibri"/>
          <w:lang w:val="en-US" w:eastAsia="en-US"/>
        </w:rPr>
        <w:t>Asgari</w:t>
      </w:r>
      <w:proofErr w:type="spellEnd"/>
      <w:r w:rsidRPr="004C0553">
        <w:rPr>
          <w:rFonts w:eastAsia="Calibri"/>
          <w:lang w:val="en-US" w:eastAsia="en-US"/>
        </w:rPr>
        <w:t xml:space="preserve"> M. Epidemiology and risk factors for cutaneous squamous cell carcinoma. Up-to-date.  2016 Aug [</w:t>
      </w:r>
      <w:proofErr w:type="spellStart"/>
      <w:r w:rsidRPr="004C0553">
        <w:rPr>
          <w:rFonts w:eastAsia="Calibri"/>
          <w:lang w:val="en-US" w:eastAsia="en-US"/>
        </w:rPr>
        <w:t>acceso</w:t>
      </w:r>
      <w:proofErr w:type="spellEnd"/>
      <w:r w:rsidRPr="004C0553">
        <w:rPr>
          <w:rFonts w:eastAsia="Calibri"/>
          <w:lang w:val="en-US" w:eastAsia="en-US"/>
        </w:rPr>
        <w:t xml:space="preserve">: 28/01/2019]; 49(10):2365-75. Disponible </w:t>
      </w:r>
      <w:proofErr w:type="spellStart"/>
      <w:r w:rsidRPr="004C0553">
        <w:rPr>
          <w:rFonts w:eastAsia="Calibri"/>
          <w:lang w:val="en-US" w:eastAsia="en-US"/>
        </w:rPr>
        <w:t>en</w:t>
      </w:r>
      <w:proofErr w:type="spellEnd"/>
      <w:r w:rsidRPr="004C0553">
        <w:rPr>
          <w:rFonts w:eastAsia="Calibri"/>
          <w:lang w:val="en-US" w:eastAsia="en-US"/>
        </w:rPr>
        <w:t xml:space="preserve">: </w:t>
      </w:r>
      <w:hyperlink r:id="rId18" w:history="1">
        <w:r w:rsidRPr="004C0553">
          <w:rPr>
            <w:rFonts w:eastAsia="Calibri"/>
            <w:color w:val="0000FF"/>
            <w:u w:val="single"/>
            <w:lang w:val="en-US" w:eastAsia="en-US"/>
          </w:rPr>
          <w:t>https://www.uptodate.com/contents/epidemiology-and-risk-factors-for-cutaneous-squamous-cell-carcinoma.pdf</w:t>
        </w:r>
      </w:hyperlink>
    </w:p>
    <w:p w14:paraId="3CF94AF7" w14:textId="77777777" w:rsidR="004C0553" w:rsidRPr="004C0553" w:rsidRDefault="004C0553" w:rsidP="00D009CB">
      <w:pPr>
        <w:spacing w:line="360" w:lineRule="auto"/>
        <w:rPr>
          <w:rFonts w:eastAsia="Calibri"/>
          <w:lang w:val="es-ES" w:eastAsia="en-US"/>
        </w:rPr>
      </w:pPr>
      <w:r w:rsidRPr="004C0553">
        <w:rPr>
          <w:rFonts w:eastAsia="Calibri"/>
          <w:lang w:val="es-ES" w:eastAsia="en-US"/>
        </w:rPr>
        <w:t xml:space="preserve">5. Fajardo Ramos E. Lesiones de piel en adulto mayor. Revista Edu-fisica.com. 2016 [acceso: 28/01/2019]; 8(18):23-32. Disponible en: </w:t>
      </w:r>
      <w:hyperlink r:id="rId19" w:history="1">
        <w:r w:rsidRPr="004C0553">
          <w:rPr>
            <w:rFonts w:eastAsia="Calibri"/>
            <w:color w:val="0000FF"/>
            <w:u w:val="single"/>
            <w:lang w:val="es-ES" w:eastAsia="en-US"/>
          </w:rPr>
          <w:t>http://revistas.ut.edu.co/index.php/edufisica/article/view/1001/864</w:t>
        </w:r>
      </w:hyperlink>
    </w:p>
    <w:p w14:paraId="42BDB7C7" w14:textId="77777777" w:rsidR="004C0553" w:rsidRPr="004C0553" w:rsidRDefault="004C0553" w:rsidP="00D009CB">
      <w:pPr>
        <w:spacing w:line="360" w:lineRule="auto"/>
        <w:rPr>
          <w:rFonts w:eastAsia="Calibri"/>
          <w:lang w:val="es-ES" w:eastAsia="en-US"/>
        </w:rPr>
      </w:pPr>
      <w:r w:rsidRPr="004C0553">
        <w:rPr>
          <w:rFonts w:eastAsia="Calibri"/>
          <w:lang w:val="es-ES" w:eastAsia="en-US"/>
        </w:rPr>
        <w:t xml:space="preserve">6. </w:t>
      </w:r>
      <w:proofErr w:type="spellStart"/>
      <w:r w:rsidRPr="004C0553">
        <w:rPr>
          <w:rFonts w:eastAsia="Calibri"/>
          <w:lang w:val="es-ES" w:eastAsia="en-US"/>
        </w:rPr>
        <w:t>Cheirif-Wolosky</w:t>
      </w:r>
      <w:proofErr w:type="spellEnd"/>
      <w:r w:rsidRPr="004C0553">
        <w:rPr>
          <w:rFonts w:eastAsia="Calibri"/>
          <w:lang w:val="es-ES" w:eastAsia="en-US"/>
        </w:rPr>
        <w:t xml:space="preserve"> O, Vélez-Muñiz RC, Tinoco-Fragoso F, Hernández-Salcedo D, García-Hidalgo L. Dermatosis frecuentes en pacientes geriátricos hospitalizados en un servicio de medicina interna. </w:t>
      </w:r>
      <w:proofErr w:type="spellStart"/>
      <w:r w:rsidRPr="004C0553">
        <w:rPr>
          <w:rFonts w:eastAsia="Calibri"/>
          <w:lang w:val="es-ES" w:eastAsia="en-US"/>
        </w:rPr>
        <w:t>Dermatol</w:t>
      </w:r>
      <w:proofErr w:type="spellEnd"/>
      <w:r w:rsidRPr="004C0553">
        <w:rPr>
          <w:rFonts w:eastAsia="Calibri"/>
          <w:lang w:val="es-ES" w:eastAsia="en-US"/>
        </w:rPr>
        <w:t xml:space="preserve"> </w:t>
      </w:r>
      <w:proofErr w:type="spellStart"/>
      <w:r w:rsidRPr="004C0553">
        <w:rPr>
          <w:rFonts w:eastAsia="Calibri"/>
          <w:lang w:val="es-ES" w:eastAsia="en-US"/>
        </w:rPr>
        <w:t>Rev</w:t>
      </w:r>
      <w:proofErr w:type="spellEnd"/>
      <w:r w:rsidRPr="004C0553">
        <w:rPr>
          <w:rFonts w:eastAsia="Calibri"/>
          <w:lang w:val="es-ES" w:eastAsia="en-US"/>
        </w:rPr>
        <w:t xml:space="preserve"> Mex. 2017 </w:t>
      </w:r>
      <w:proofErr w:type="gramStart"/>
      <w:r w:rsidRPr="004C0553">
        <w:rPr>
          <w:rFonts w:eastAsia="Calibri"/>
          <w:lang w:val="es-ES" w:eastAsia="en-US"/>
        </w:rPr>
        <w:t>Nov</w:t>
      </w:r>
      <w:proofErr w:type="gramEnd"/>
      <w:r w:rsidRPr="004C0553">
        <w:rPr>
          <w:rFonts w:eastAsia="Calibri"/>
          <w:lang w:val="es-ES" w:eastAsia="en-US"/>
        </w:rPr>
        <w:t xml:space="preserve"> [acceso: 28/01/2019];61(6):441-8. Disponible en: </w:t>
      </w:r>
      <w:hyperlink r:id="rId20" w:history="1">
        <w:r w:rsidRPr="004C0553">
          <w:rPr>
            <w:rFonts w:eastAsia="Calibri"/>
            <w:color w:val="0000FF"/>
            <w:u w:val="single"/>
            <w:lang w:val="es-ES" w:eastAsia="en-US"/>
          </w:rPr>
          <w:t>https://www.medigraphic.com/pdfs/derrevmex/rmd-2017/rmd176b.pdf</w:t>
        </w:r>
      </w:hyperlink>
    </w:p>
    <w:p w14:paraId="0340232A" w14:textId="77777777" w:rsidR="004C0553" w:rsidRPr="004C0553" w:rsidRDefault="004C0553" w:rsidP="00D009CB">
      <w:pPr>
        <w:spacing w:line="360" w:lineRule="auto"/>
        <w:rPr>
          <w:rFonts w:eastAsia="Calibri"/>
          <w:lang w:val="es-ES" w:eastAsia="en-US"/>
        </w:rPr>
      </w:pPr>
      <w:r w:rsidRPr="004C0553">
        <w:rPr>
          <w:rFonts w:eastAsia="Calibri"/>
          <w:lang w:val="es-ES" w:eastAsia="en-US"/>
        </w:rPr>
        <w:t>7. Pérez-Ros P, Martínez-Arnau FM, Sabater-Ramírez J, Tarazona-</w:t>
      </w:r>
      <w:proofErr w:type="spellStart"/>
      <w:r w:rsidRPr="004C0553">
        <w:rPr>
          <w:rFonts w:eastAsia="Calibri"/>
          <w:lang w:val="es-ES" w:eastAsia="en-US"/>
        </w:rPr>
        <w:t>Santabalbina</w:t>
      </w:r>
      <w:proofErr w:type="spellEnd"/>
      <w:r w:rsidRPr="004C0553">
        <w:rPr>
          <w:rFonts w:eastAsia="Calibri"/>
          <w:lang w:val="es-ES" w:eastAsia="en-US"/>
        </w:rPr>
        <w:t xml:space="preserve"> FJ. Calidad de vida dermatológica en ancianos frágiles comunitarios. Aten Primaria. 2016 [acceso: 04/03/2019]; 48(10): 683-4. Disponible en: </w:t>
      </w:r>
      <w:hyperlink r:id="rId21" w:history="1">
        <w:r w:rsidRPr="004C0553">
          <w:rPr>
            <w:rFonts w:eastAsia="Calibri"/>
            <w:color w:val="0000FF"/>
            <w:u w:val="single"/>
            <w:lang w:val="es-ES" w:eastAsia="en-US"/>
          </w:rPr>
          <w:t>https://www.elsevier.es/es-revista-atencion-primaria-27-pdf-S0212656716300944</w:t>
        </w:r>
      </w:hyperlink>
    </w:p>
    <w:p w14:paraId="4E91BBE1" w14:textId="77777777" w:rsidR="004C0553" w:rsidRPr="004C0553" w:rsidRDefault="004C0553" w:rsidP="00D009CB">
      <w:pPr>
        <w:spacing w:line="360" w:lineRule="auto"/>
        <w:rPr>
          <w:rFonts w:eastAsia="Calibri"/>
          <w:lang w:val="es-ES" w:eastAsia="en-US"/>
        </w:rPr>
      </w:pPr>
      <w:r w:rsidRPr="004C0553">
        <w:rPr>
          <w:rFonts w:eastAsia="Calibri"/>
          <w:lang w:val="en-US" w:eastAsia="en-US"/>
        </w:rPr>
        <w:t xml:space="preserve">8. Lyon NB, Fitzpatrick TB, </w:t>
      </w:r>
      <w:proofErr w:type="spellStart"/>
      <w:r w:rsidRPr="004C0553">
        <w:rPr>
          <w:rFonts w:eastAsia="Calibri"/>
          <w:lang w:val="en-US" w:eastAsia="en-US"/>
        </w:rPr>
        <w:t>Kligman</w:t>
      </w:r>
      <w:proofErr w:type="spellEnd"/>
      <w:r w:rsidRPr="004C0553">
        <w:rPr>
          <w:rFonts w:eastAsia="Calibri"/>
          <w:lang w:val="en-US" w:eastAsia="en-US"/>
        </w:rPr>
        <w:t xml:space="preserve"> AM. </w:t>
      </w:r>
      <w:r w:rsidRPr="004C0553">
        <w:rPr>
          <w:rFonts w:eastAsia="Calibri"/>
          <w:lang w:val="es-ES" w:eastAsia="en-US"/>
        </w:rPr>
        <w:t>Dermatología Geriátrica. En: Fitzpatrick TB. Dermatología en Medicina General. 6ta ed. Buenos Aires: Editorial Médica Panamericana; 2005. Tomo III. p. 3080-99.</w:t>
      </w:r>
    </w:p>
    <w:p w14:paraId="47E1745E" w14:textId="77777777" w:rsidR="004C0553" w:rsidRPr="004C0553" w:rsidRDefault="004C0553" w:rsidP="00D009CB">
      <w:pPr>
        <w:spacing w:line="360" w:lineRule="auto"/>
        <w:rPr>
          <w:rFonts w:eastAsia="Calibri"/>
          <w:lang w:val="es-ES" w:eastAsia="en-US"/>
        </w:rPr>
      </w:pPr>
      <w:r w:rsidRPr="004C0553">
        <w:rPr>
          <w:rFonts w:eastAsia="Calibri"/>
          <w:lang w:val="es-ES" w:eastAsia="en-US"/>
        </w:rPr>
        <w:lastRenderedPageBreak/>
        <w:t xml:space="preserve">9. Rojas Caraballo N, Baza García Y, </w:t>
      </w:r>
      <w:proofErr w:type="spellStart"/>
      <w:r w:rsidRPr="004C0553">
        <w:rPr>
          <w:rFonts w:eastAsia="Calibri"/>
          <w:lang w:val="es-ES" w:eastAsia="en-US"/>
        </w:rPr>
        <w:t>Abijana</w:t>
      </w:r>
      <w:proofErr w:type="spellEnd"/>
      <w:r w:rsidRPr="004C0553">
        <w:rPr>
          <w:rFonts w:eastAsia="Calibri"/>
          <w:lang w:val="es-ES" w:eastAsia="en-US"/>
        </w:rPr>
        <w:t xml:space="preserve"> Damien G, Aroche Domínguez ME, Lagos Ordoñez KJ. Dermatosis precancerosa y cancerosa en pacientes ingresados en hogares de ancianos, Guantánamo 2016-2017. Rev. Información científica. Nov a Dic 2019 [acceso: 24/03/2020]; 98(6): [aprox. 8 p.]  Disponible en: </w:t>
      </w:r>
      <w:hyperlink r:id="rId22" w:history="1">
        <w:r w:rsidRPr="004C0553">
          <w:rPr>
            <w:rFonts w:eastAsia="Calibri"/>
            <w:color w:val="0000FF"/>
            <w:u w:val="single"/>
            <w:lang w:val="es-ES" w:eastAsia="en-US"/>
          </w:rPr>
          <w:t>http://scielo.sld.cu/pdf/ric/v98n6/1028-9933-ric-98-06-713.pdf</w:t>
        </w:r>
      </w:hyperlink>
    </w:p>
    <w:p w14:paraId="2F3A0B86" w14:textId="77777777" w:rsidR="004C0553" w:rsidRPr="004C0553" w:rsidRDefault="004C0553" w:rsidP="00D009CB">
      <w:pPr>
        <w:spacing w:line="360" w:lineRule="auto"/>
        <w:rPr>
          <w:rFonts w:eastAsia="Calibri"/>
          <w:lang w:val="es-ES" w:eastAsia="en-US"/>
        </w:rPr>
      </w:pPr>
      <w:r w:rsidRPr="004C0553">
        <w:rPr>
          <w:rFonts w:eastAsia="Calibri"/>
          <w:lang w:val="es-ES" w:eastAsia="en-US"/>
        </w:rPr>
        <w:t xml:space="preserve">10. Guevara HA. Enfermedades malignas y premalignas de piel en el paciente geriátrico: Sancti Spíritus, año 2010, Municipio La Sierpe Sancti Spíritus. </w:t>
      </w:r>
      <w:proofErr w:type="spellStart"/>
      <w:r w:rsidRPr="004C0553">
        <w:rPr>
          <w:rFonts w:eastAsia="Calibri"/>
          <w:lang w:val="es-ES" w:eastAsia="en-US"/>
        </w:rPr>
        <w:t>Gac</w:t>
      </w:r>
      <w:proofErr w:type="spellEnd"/>
      <w:r w:rsidRPr="004C0553">
        <w:rPr>
          <w:rFonts w:eastAsia="Calibri"/>
          <w:lang w:val="es-ES" w:eastAsia="en-US"/>
        </w:rPr>
        <w:t xml:space="preserve"> </w:t>
      </w:r>
      <w:proofErr w:type="spellStart"/>
      <w:r w:rsidRPr="004C0553">
        <w:rPr>
          <w:rFonts w:eastAsia="Calibri"/>
          <w:lang w:val="es-ES" w:eastAsia="en-US"/>
        </w:rPr>
        <w:t>Méd</w:t>
      </w:r>
      <w:proofErr w:type="spellEnd"/>
      <w:r w:rsidRPr="004C0553">
        <w:rPr>
          <w:rFonts w:eastAsia="Calibri"/>
          <w:lang w:val="es-ES" w:eastAsia="en-US"/>
        </w:rPr>
        <w:t xml:space="preserve"> Esp. 2012 [acceso: 10/07/2019];14(3):21-9. Disponible en: </w:t>
      </w:r>
      <w:hyperlink r:id="rId23" w:history="1">
        <w:r w:rsidRPr="004C0553">
          <w:rPr>
            <w:rFonts w:eastAsia="Calibri"/>
            <w:color w:val="0000FF"/>
            <w:u w:val="single"/>
            <w:lang w:val="es-ES" w:eastAsia="en-US"/>
          </w:rPr>
          <w:t>https://www.medigraphic.com/cgi-in/new/resumen.cgi?IDARTICULO=38903</w:t>
        </w:r>
      </w:hyperlink>
    </w:p>
    <w:p w14:paraId="60D8D132" w14:textId="77777777" w:rsidR="004C0553" w:rsidRPr="004C0553" w:rsidRDefault="004C0553" w:rsidP="00D009CB">
      <w:pPr>
        <w:spacing w:line="360" w:lineRule="auto"/>
        <w:rPr>
          <w:rFonts w:eastAsia="Calibri"/>
          <w:lang w:val="es-ES" w:eastAsia="en-US"/>
        </w:rPr>
      </w:pPr>
      <w:r w:rsidRPr="004C0553">
        <w:rPr>
          <w:rFonts w:eastAsia="Calibri"/>
          <w:lang w:val="es-ES" w:eastAsia="en-US"/>
        </w:rPr>
        <w:t xml:space="preserve">11. </w:t>
      </w:r>
      <w:proofErr w:type="spellStart"/>
      <w:r w:rsidRPr="004C0553">
        <w:rPr>
          <w:rFonts w:eastAsia="Calibri"/>
          <w:lang w:val="es-ES" w:eastAsia="en-US"/>
        </w:rPr>
        <w:t>Giniebra</w:t>
      </w:r>
      <w:proofErr w:type="spellEnd"/>
      <w:r w:rsidRPr="004C0553">
        <w:rPr>
          <w:rFonts w:eastAsia="Calibri"/>
          <w:lang w:val="es-ES" w:eastAsia="en-US"/>
        </w:rPr>
        <w:t xml:space="preserve"> Marín GM, Gorrín Díaz Y, Rivera </w:t>
      </w:r>
      <w:proofErr w:type="spellStart"/>
      <w:r w:rsidRPr="004C0553">
        <w:rPr>
          <w:rFonts w:eastAsia="Calibri"/>
          <w:lang w:val="es-ES" w:eastAsia="en-US"/>
        </w:rPr>
        <w:t>Rivadulla</w:t>
      </w:r>
      <w:proofErr w:type="spellEnd"/>
      <w:r w:rsidRPr="004C0553">
        <w:rPr>
          <w:rFonts w:eastAsia="Calibri"/>
          <w:lang w:val="es-ES" w:eastAsia="en-US"/>
        </w:rPr>
        <w:t xml:space="preserve"> R, González Escudero M, Linares Cánovas LP. Dermatosis más frecuentes en ancianos de Pinar del Río. </w:t>
      </w:r>
      <w:proofErr w:type="spellStart"/>
      <w:r w:rsidRPr="004C0553">
        <w:rPr>
          <w:rFonts w:eastAsia="Calibri"/>
          <w:lang w:val="es-ES" w:eastAsia="en-US"/>
        </w:rPr>
        <w:t>Rev</w:t>
      </w:r>
      <w:proofErr w:type="spellEnd"/>
      <w:r w:rsidRPr="004C0553">
        <w:rPr>
          <w:rFonts w:eastAsia="Calibri"/>
          <w:lang w:val="es-ES" w:eastAsia="en-US"/>
        </w:rPr>
        <w:t xml:space="preserve"> Ciencias Médicas. 2020 [acceso: 24/02/2020]; 24(1): [aprox. 8 p.]  Disponible en: </w:t>
      </w:r>
      <w:hyperlink r:id="rId24" w:history="1">
        <w:r w:rsidRPr="004C0553">
          <w:rPr>
            <w:rFonts w:eastAsia="Calibri"/>
            <w:color w:val="0000FF"/>
            <w:u w:val="single"/>
            <w:lang w:val="es-ES" w:eastAsia="en-US"/>
          </w:rPr>
          <w:t>http://revcmpinar.sld.cu/index.php/publicaciones/article/view/4262/pdf</w:t>
        </w:r>
      </w:hyperlink>
    </w:p>
    <w:p w14:paraId="78DE49DF" w14:textId="77777777" w:rsidR="004C0553" w:rsidRPr="004C0553" w:rsidRDefault="004C0553" w:rsidP="00D009CB">
      <w:pPr>
        <w:spacing w:line="360" w:lineRule="auto"/>
        <w:rPr>
          <w:rFonts w:eastAsia="Calibri"/>
          <w:lang w:val="es-ES" w:eastAsia="en-US"/>
        </w:rPr>
      </w:pPr>
      <w:r w:rsidRPr="004C0553">
        <w:rPr>
          <w:rFonts w:eastAsia="Calibri"/>
          <w:lang w:val="es-ES" w:eastAsia="en-US"/>
        </w:rPr>
        <w:t xml:space="preserve">12. Molina Linares II, Mora Marcial GR, González Pérez S, Morales Rodríguez CM, Ferrer Calero OL, Broche Manso Y. Características clínico-epidemiológicas de pacientes con lesiones malignas en la piel. </w:t>
      </w:r>
      <w:proofErr w:type="spellStart"/>
      <w:r w:rsidRPr="004C0553">
        <w:rPr>
          <w:rFonts w:eastAsia="Calibri"/>
          <w:lang w:val="es-ES" w:eastAsia="en-US"/>
        </w:rPr>
        <w:t>Rev</w:t>
      </w:r>
      <w:proofErr w:type="spellEnd"/>
      <w:r w:rsidRPr="004C0553">
        <w:rPr>
          <w:rFonts w:eastAsia="Calibri"/>
          <w:lang w:val="es-ES" w:eastAsia="en-US"/>
        </w:rPr>
        <w:t xml:space="preserve"> científica Villa Clara.  2020 [acceso: 24/02/2020];24(2): [aprox. 15 p.]   Disponible en: </w:t>
      </w:r>
      <w:hyperlink r:id="rId25" w:history="1">
        <w:r w:rsidRPr="004C0553">
          <w:rPr>
            <w:rFonts w:eastAsia="Calibri"/>
            <w:color w:val="0000FF"/>
            <w:u w:val="single"/>
            <w:lang w:val="es-ES" w:eastAsia="en-US"/>
          </w:rPr>
          <w:t>http://scielo.sld.cu/pdf/mdc/v24n2/1029-3043-mdc-24-02-305.pdf</w:t>
        </w:r>
      </w:hyperlink>
    </w:p>
    <w:p w14:paraId="02C4E0A2" w14:textId="77777777" w:rsidR="004C0553" w:rsidRPr="004C0553" w:rsidRDefault="004C0553" w:rsidP="00D009CB">
      <w:pPr>
        <w:spacing w:line="360" w:lineRule="auto"/>
        <w:rPr>
          <w:rFonts w:eastAsia="Calibri"/>
          <w:lang w:val="es-ES" w:eastAsia="en-US"/>
        </w:rPr>
      </w:pPr>
      <w:r w:rsidRPr="004C0553">
        <w:rPr>
          <w:rFonts w:eastAsia="Calibri"/>
          <w:lang w:val="es-ES" w:eastAsia="en-US"/>
        </w:rPr>
        <w:t xml:space="preserve">13. Pérez López A, Gómez Vélez VC, Cardozo Lunar NA. Dermatosis más frecuentes en pacientes geriátricos atendidos en dos centros de asistencia médica. </w:t>
      </w:r>
      <w:proofErr w:type="spellStart"/>
      <w:r w:rsidRPr="004C0553">
        <w:rPr>
          <w:rFonts w:eastAsia="Calibri"/>
          <w:lang w:val="es-ES" w:eastAsia="en-US"/>
        </w:rPr>
        <w:t>Rev</w:t>
      </w:r>
      <w:proofErr w:type="spellEnd"/>
      <w:r w:rsidRPr="004C0553">
        <w:rPr>
          <w:rFonts w:eastAsia="Calibri"/>
          <w:lang w:val="es-ES" w:eastAsia="en-US"/>
        </w:rPr>
        <w:t xml:space="preserve"> del </w:t>
      </w:r>
      <w:proofErr w:type="spellStart"/>
      <w:r w:rsidRPr="004C0553">
        <w:rPr>
          <w:rFonts w:eastAsia="Calibri"/>
          <w:lang w:val="es-ES" w:eastAsia="en-US"/>
        </w:rPr>
        <w:t>Hosp</w:t>
      </w:r>
      <w:proofErr w:type="spellEnd"/>
      <w:r w:rsidRPr="004C0553">
        <w:rPr>
          <w:rFonts w:eastAsia="Calibri"/>
          <w:lang w:val="es-ES" w:eastAsia="en-US"/>
        </w:rPr>
        <w:t xml:space="preserve"> </w:t>
      </w:r>
      <w:proofErr w:type="spellStart"/>
      <w:r w:rsidRPr="004C0553">
        <w:rPr>
          <w:rFonts w:eastAsia="Calibri"/>
          <w:lang w:val="es-ES" w:eastAsia="en-US"/>
        </w:rPr>
        <w:t>Univ</w:t>
      </w:r>
      <w:proofErr w:type="spellEnd"/>
      <w:r w:rsidRPr="004C0553">
        <w:rPr>
          <w:rFonts w:eastAsia="Calibri"/>
          <w:lang w:val="es-ES" w:eastAsia="en-US"/>
        </w:rPr>
        <w:t xml:space="preserve"> “General Calixto García”. 2019[acceso: 12/04/2020]; VII (3): [aprox. 12 p.]  Disponible en: </w:t>
      </w:r>
      <w:hyperlink r:id="rId26" w:history="1">
        <w:r w:rsidRPr="004C0553">
          <w:rPr>
            <w:rFonts w:eastAsia="Calibri"/>
            <w:color w:val="0000FF"/>
            <w:u w:val="single"/>
            <w:lang w:val="es-ES" w:eastAsia="en-US"/>
          </w:rPr>
          <w:t>http://revcalixto.sld.cu/index.php/ahcg/article/view/404/360</w:t>
        </w:r>
      </w:hyperlink>
    </w:p>
    <w:p w14:paraId="55EA5AA0" w14:textId="77777777" w:rsidR="004C0553" w:rsidRPr="004C0553" w:rsidRDefault="004C0553" w:rsidP="00D009CB">
      <w:pPr>
        <w:spacing w:line="360" w:lineRule="auto"/>
        <w:rPr>
          <w:rFonts w:eastAsia="Calibri"/>
          <w:lang w:val="es-ES" w:eastAsia="en-US"/>
        </w:rPr>
      </w:pPr>
      <w:r w:rsidRPr="004C0553">
        <w:rPr>
          <w:rFonts w:eastAsia="Calibri"/>
          <w:lang w:val="es-ES" w:eastAsia="en-US"/>
        </w:rPr>
        <w:t>14. Pérez-Ros P, Martínez-Arnau FM, Sabater-Ramírez J, Tarazona-</w:t>
      </w:r>
      <w:proofErr w:type="spellStart"/>
      <w:r w:rsidRPr="004C0553">
        <w:rPr>
          <w:rFonts w:eastAsia="Calibri"/>
          <w:lang w:val="es-ES" w:eastAsia="en-US"/>
        </w:rPr>
        <w:t>Santabalbina</w:t>
      </w:r>
      <w:proofErr w:type="spellEnd"/>
      <w:r w:rsidRPr="004C0553">
        <w:rPr>
          <w:rFonts w:eastAsia="Calibri"/>
          <w:lang w:val="es-ES" w:eastAsia="en-US"/>
        </w:rPr>
        <w:t xml:space="preserve"> FJ. Calidad de vida dermatológica en ancianos frágiles comunitarios. Aten Primaria. 2016 [acceso: 04/03/2019]; 48(10): 683-4. Disponible en: </w:t>
      </w:r>
      <w:hyperlink r:id="rId27" w:history="1">
        <w:r w:rsidRPr="004C0553">
          <w:rPr>
            <w:rFonts w:eastAsia="Calibri"/>
            <w:color w:val="0000FF"/>
            <w:u w:val="single"/>
            <w:lang w:val="es-ES" w:eastAsia="en-US"/>
          </w:rPr>
          <w:t>https://www.elsevier.es/es-revista-atencion-primaria-27-pdf-S0212656716300944</w:t>
        </w:r>
      </w:hyperlink>
    </w:p>
    <w:p w14:paraId="1AA399AD" w14:textId="77777777" w:rsidR="004C0553" w:rsidRPr="004C0553" w:rsidRDefault="004C0553" w:rsidP="00D009CB">
      <w:pPr>
        <w:spacing w:line="360" w:lineRule="auto"/>
        <w:rPr>
          <w:rFonts w:eastAsia="Calibri"/>
          <w:lang w:val="es-ES" w:eastAsia="en-US"/>
        </w:rPr>
      </w:pPr>
      <w:r w:rsidRPr="004C0553">
        <w:rPr>
          <w:rFonts w:eastAsia="Calibri"/>
          <w:lang w:val="es-ES" w:eastAsia="en-US"/>
        </w:rPr>
        <w:t xml:space="preserve">15. Instituto Nacional del Cáncer. Tratamiento del cáncer de piel (PDQ®)–Versión para profesionales de salud. Washington: NIH; 2019. [acceso: 28/102020]. Disponible en: </w:t>
      </w:r>
      <w:hyperlink r:id="rId28" w:history="1">
        <w:r w:rsidRPr="004C0553">
          <w:rPr>
            <w:rFonts w:eastAsia="Calibri"/>
            <w:color w:val="0000FF"/>
            <w:u w:val="single"/>
            <w:lang w:val="es-ES" w:eastAsia="en-US"/>
          </w:rPr>
          <w:t>https://www.cancer.gov/espanol/tipos/piel/pro/tratamiento-piel-pdq</w:t>
        </w:r>
      </w:hyperlink>
    </w:p>
    <w:p w14:paraId="114B3B65" w14:textId="77777777" w:rsidR="004C0553" w:rsidRPr="004C0553" w:rsidRDefault="004C0553" w:rsidP="00D009CB">
      <w:pPr>
        <w:spacing w:line="360" w:lineRule="auto"/>
        <w:rPr>
          <w:rFonts w:eastAsia="Calibri"/>
          <w:lang w:val="es-ES" w:eastAsia="en-US"/>
        </w:rPr>
      </w:pPr>
      <w:r w:rsidRPr="004C0553">
        <w:rPr>
          <w:rFonts w:eastAsia="Calibri"/>
          <w:lang w:val="es-ES" w:eastAsia="en-US"/>
        </w:rPr>
        <w:lastRenderedPageBreak/>
        <w:t xml:space="preserve">16. Durán A, Valderrama L, Uribe AF, González A, Molina JM. Enfermedad crónica en adultos mayores. </w:t>
      </w:r>
      <w:proofErr w:type="spellStart"/>
      <w:r w:rsidRPr="004C0553">
        <w:rPr>
          <w:rFonts w:eastAsia="Calibri"/>
          <w:lang w:val="es-ES" w:eastAsia="en-US"/>
        </w:rPr>
        <w:t>Univ</w:t>
      </w:r>
      <w:proofErr w:type="spellEnd"/>
      <w:r w:rsidRPr="004C0553">
        <w:rPr>
          <w:rFonts w:eastAsia="Calibri"/>
          <w:lang w:val="es-ES" w:eastAsia="en-US"/>
        </w:rPr>
        <w:t xml:space="preserve"> </w:t>
      </w:r>
      <w:proofErr w:type="spellStart"/>
      <w:r w:rsidRPr="004C0553">
        <w:rPr>
          <w:rFonts w:eastAsia="Calibri"/>
          <w:lang w:val="es-ES" w:eastAsia="en-US"/>
        </w:rPr>
        <w:t>Méd</w:t>
      </w:r>
      <w:proofErr w:type="spellEnd"/>
      <w:r w:rsidRPr="004C0553">
        <w:rPr>
          <w:rFonts w:eastAsia="Calibri"/>
          <w:lang w:val="es-ES" w:eastAsia="en-US"/>
        </w:rPr>
        <w:t xml:space="preserve"> Bogotá. Ene-mar 2010 [acceso: 10/07/2019];51(1):16-28. Disponible en: </w:t>
      </w:r>
      <w:hyperlink r:id="rId29" w:history="1">
        <w:r w:rsidRPr="004C0553">
          <w:rPr>
            <w:rFonts w:eastAsia="Calibri"/>
            <w:color w:val="0000FF"/>
            <w:u w:val="single"/>
            <w:lang w:val="es-ES" w:eastAsia="en-US"/>
          </w:rPr>
          <w:t>https://www.redalyc.org/pdf/2310/231018676003.pdf</w:t>
        </w:r>
      </w:hyperlink>
    </w:p>
    <w:p w14:paraId="0E32585A" w14:textId="77777777" w:rsidR="004C0553" w:rsidRPr="004C0553" w:rsidRDefault="004C0553" w:rsidP="00D009CB">
      <w:pPr>
        <w:spacing w:line="360" w:lineRule="auto"/>
        <w:ind w:left="284"/>
        <w:jc w:val="both"/>
        <w:rPr>
          <w:rFonts w:eastAsia="Calibri"/>
          <w:b/>
          <w:bCs/>
          <w:lang w:val="es-ES" w:eastAsia="en-US"/>
        </w:rPr>
      </w:pPr>
    </w:p>
    <w:p w14:paraId="3C743330" w14:textId="77777777" w:rsidR="004C0553" w:rsidRPr="004C0553" w:rsidRDefault="004C0553" w:rsidP="00D009CB">
      <w:pPr>
        <w:spacing w:line="360" w:lineRule="auto"/>
        <w:ind w:left="284"/>
        <w:jc w:val="both"/>
        <w:rPr>
          <w:rFonts w:eastAsia="Calibri"/>
          <w:b/>
          <w:bCs/>
          <w:lang w:val="es-ES" w:eastAsia="en-US"/>
        </w:rPr>
      </w:pPr>
    </w:p>
    <w:p w14:paraId="50DC7EA5" w14:textId="77777777" w:rsidR="004C0553" w:rsidRPr="004C0553" w:rsidRDefault="004C0553" w:rsidP="00D009CB">
      <w:pPr>
        <w:spacing w:line="360" w:lineRule="auto"/>
        <w:jc w:val="center"/>
        <w:rPr>
          <w:rFonts w:eastAsia="Calibri"/>
          <w:lang w:val="es-ES" w:eastAsia="en-US"/>
        </w:rPr>
      </w:pPr>
      <w:r w:rsidRPr="004C0553">
        <w:rPr>
          <w:rFonts w:eastAsia="Calibri"/>
          <w:b/>
          <w:bCs/>
          <w:lang w:val="es-ES" w:eastAsia="en-US"/>
        </w:rPr>
        <w:t>Conflictos de interés</w:t>
      </w:r>
    </w:p>
    <w:p w14:paraId="35F36159" w14:textId="77777777" w:rsidR="004C0553" w:rsidRPr="004C0553" w:rsidRDefault="004C0553" w:rsidP="00D009CB">
      <w:pPr>
        <w:spacing w:line="360" w:lineRule="auto"/>
        <w:jc w:val="both"/>
        <w:rPr>
          <w:rFonts w:eastAsia="Calibri"/>
          <w:lang w:val="es-ES" w:eastAsia="en-US"/>
        </w:rPr>
      </w:pPr>
      <w:r w:rsidRPr="004C0553">
        <w:rPr>
          <w:rFonts w:eastAsia="Calibri"/>
          <w:lang w:val="es-ES" w:eastAsia="en-US"/>
        </w:rPr>
        <w:t xml:space="preserve">Los autores declaran que no existen conflictos de interés. </w:t>
      </w:r>
    </w:p>
    <w:p w14:paraId="54EA7244" w14:textId="77777777" w:rsidR="004C0553" w:rsidRPr="004C0553" w:rsidRDefault="004C0553" w:rsidP="00D009CB">
      <w:pPr>
        <w:spacing w:line="360" w:lineRule="auto"/>
        <w:jc w:val="both"/>
        <w:rPr>
          <w:rFonts w:eastAsia="Calibri"/>
          <w:lang w:val="es-ES" w:eastAsia="en-US"/>
        </w:rPr>
      </w:pPr>
    </w:p>
    <w:p w14:paraId="412E79DD" w14:textId="77777777" w:rsidR="004C0553" w:rsidRPr="004C0553" w:rsidRDefault="004C0553" w:rsidP="00D009CB">
      <w:pPr>
        <w:spacing w:line="360" w:lineRule="auto"/>
        <w:jc w:val="center"/>
        <w:rPr>
          <w:rFonts w:eastAsia="Calibri"/>
          <w:b/>
          <w:bCs/>
          <w:lang w:val="es-ES" w:eastAsia="en-US"/>
        </w:rPr>
      </w:pPr>
      <w:r w:rsidRPr="004C0553">
        <w:rPr>
          <w:rFonts w:eastAsia="Calibri"/>
          <w:b/>
          <w:bCs/>
          <w:lang w:val="es-ES" w:eastAsia="en-US"/>
        </w:rPr>
        <w:t>Contribuciones de los autores</w:t>
      </w:r>
    </w:p>
    <w:p w14:paraId="2F05E0FD" w14:textId="77777777" w:rsidR="004C0553" w:rsidRPr="004C0553" w:rsidRDefault="004C0553" w:rsidP="00D009CB">
      <w:pPr>
        <w:spacing w:line="360" w:lineRule="auto"/>
        <w:jc w:val="both"/>
        <w:rPr>
          <w:rFonts w:eastAsia="Calibri"/>
          <w:lang w:val="es-ES" w:eastAsia="en-US"/>
        </w:rPr>
      </w:pPr>
      <w:proofErr w:type="spellStart"/>
      <w:r w:rsidRPr="004C0553">
        <w:rPr>
          <w:rFonts w:eastAsia="Calibri"/>
          <w:i/>
          <w:lang w:val="es-ES" w:eastAsia="en-US"/>
        </w:rPr>
        <w:t>Dagmaris</w:t>
      </w:r>
      <w:proofErr w:type="spellEnd"/>
      <w:r w:rsidRPr="004C0553">
        <w:rPr>
          <w:rFonts w:eastAsia="Calibri"/>
          <w:i/>
          <w:lang w:val="es-ES" w:eastAsia="en-US"/>
        </w:rPr>
        <w:t xml:space="preserve"> Albear de la Torre</w:t>
      </w:r>
      <w:r w:rsidRPr="004C0553">
        <w:rPr>
          <w:rFonts w:eastAsia="Calibri"/>
          <w:lang w:val="es-ES" w:eastAsia="en-US"/>
        </w:rPr>
        <w:t>: concepción y diseño, redacción y realización de la investigación.</w:t>
      </w:r>
    </w:p>
    <w:p w14:paraId="0F950B40" w14:textId="77777777" w:rsidR="004C0553" w:rsidRPr="004C0553" w:rsidRDefault="004C0553" w:rsidP="00D009CB">
      <w:pPr>
        <w:spacing w:line="360" w:lineRule="auto"/>
        <w:jc w:val="both"/>
        <w:rPr>
          <w:rFonts w:eastAsia="Calibri"/>
          <w:lang w:val="es-ES" w:eastAsia="en-US"/>
        </w:rPr>
      </w:pPr>
      <w:proofErr w:type="spellStart"/>
      <w:r w:rsidRPr="004C0553">
        <w:rPr>
          <w:rFonts w:eastAsia="Calibri"/>
          <w:i/>
          <w:lang w:val="es-ES" w:eastAsia="en-US"/>
        </w:rPr>
        <w:t>Mayelin</w:t>
      </w:r>
      <w:proofErr w:type="spellEnd"/>
      <w:r w:rsidRPr="004C0553">
        <w:rPr>
          <w:rFonts w:eastAsia="Calibri"/>
          <w:i/>
          <w:lang w:val="es-ES" w:eastAsia="en-US"/>
        </w:rPr>
        <w:t xml:space="preserve"> Valdivia Ferreira</w:t>
      </w:r>
      <w:r w:rsidRPr="004C0553">
        <w:rPr>
          <w:rFonts w:eastAsia="Calibri"/>
          <w:lang w:val="es-ES" w:eastAsia="en-US"/>
        </w:rPr>
        <w:t>: diseño, redacción y asesoría estadística.</w:t>
      </w:r>
    </w:p>
    <w:p w14:paraId="63DD58B6" w14:textId="77777777" w:rsidR="004C0553" w:rsidRPr="004C0553" w:rsidRDefault="004C0553" w:rsidP="00D009CB">
      <w:pPr>
        <w:spacing w:line="360" w:lineRule="auto"/>
        <w:jc w:val="both"/>
        <w:rPr>
          <w:rFonts w:eastAsia="Calibri"/>
          <w:lang w:val="es-ES" w:eastAsia="en-US"/>
        </w:rPr>
      </w:pPr>
      <w:proofErr w:type="spellStart"/>
      <w:r w:rsidRPr="004C0553">
        <w:rPr>
          <w:rFonts w:eastAsia="Calibri"/>
          <w:i/>
          <w:lang w:val="es-ES" w:eastAsia="en-US"/>
        </w:rPr>
        <w:t>Ivelin</w:t>
      </w:r>
      <w:proofErr w:type="spellEnd"/>
      <w:r w:rsidRPr="004C0553">
        <w:rPr>
          <w:rFonts w:eastAsia="Calibri"/>
          <w:i/>
          <w:lang w:val="es-ES" w:eastAsia="en-US"/>
        </w:rPr>
        <w:t xml:space="preserve"> Valle Yanes</w:t>
      </w:r>
      <w:r w:rsidRPr="004C0553">
        <w:rPr>
          <w:rFonts w:eastAsia="Calibri"/>
          <w:lang w:val="es-ES" w:eastAsia="en-US"/>
        </w:rPr>
        <w:t>: análisis e interpretación de los resultados y realización de la investigación.</w:t>
      </w:r>
    </w:p>
    <w:p w14:paraId="3DA11C61" w14:textId="77777777" w:rsidR="004C0553" w:rsidRPr="004C0553" w:rsidRDefault="004C0553" w:rsidP="00D009CB">
      <w:pPr>
        <w:spacing w:line="360" w:lineRule="auto"/>
        <w:jc w:val="both"/>
        <w:rPr>
          <w:rFonts w:eastAsia="Calibri"/>
          <w:lang w:val="es-ES" w:eastAsia="en-US"/>
        </w:rPr>
      </w:pPr>
      <w:proofErr w:type="spellStart"/>
      <w:r w:rsidRPr="004C0553">
        <w:rPr>
          <w:rFonts w:eastAsia="Calibri"/>
          <w:i/>
          <w:lang w:val="es-ES" w:eastAsia="en-US"/>
        </w:rPr>
        <w:t>Mayli</w:t>
      </w:r>
      <w:proofErr w:type="spellEnd"/>
      <w:r w:rsidRPr="004C0553">
        <w:rPr>
          <w:rFonts w:eastAsia="Calibri"/>
          <w:i/>
          <w:lang w:val="es-ES" w:eastAsia="en-US"/>
        </w:rPr>
        <w:t xml:space="preserve"> Bárbara del Rio </w:t>
      </w:r>
      <w:proofErr w:type="spellStart"/>
      <w:r w:rsidRPr="004C0553">
        <w:rPr>
          <w:rFonts w:eastAsia="Calibri"/>
          <w:i/>
          <w:lang w:val="es-ES" w:eastAsia="en-US"/>
        </w:rPr>
        <w:t>Ysla</w:t>
      </w:r>
      <w:proofErr w:type="spellEnd"/>
      <w:r w:rsidRPr="004C0553">
        <w:rPr>
          <w:rFonts w:eastAsia="Calibri"/>
          <w:lang w:val="es-ES" w:eastAsia="en-US"/>
        </w:rPr>
        <w:t>: elaboración del resumen y revisión crítica.</w:t>
      </w:r>
    </w:p>
    <w:p w14:paraId="68CA7C0B" w14:textId="77777777" w:rsidR="004C0553" w:rsidRPr="004C0553" w:rsidRDefault="004C0553" w:rsidP="00D009CB">
      <w:pPr>
        <w:spacing w:line="360" w:lineRule="auto"/>
        <w:jc w:val="both"/>
        <w:rPr>
          <w:rFonts w:eastAsia="Calibri"/>
          <w:lang w:val="es-ES" w:eastAsia="en-US"/>
        </w:rPr>
      </w:pPr>
      <w:r w:rsidRPr="004C0553">
        <w:rPr>
          <w:rFonts w:eastAsia="Calibri"/>
          <w:i/>
          <w:lang w:val="es-ES" w:eastAsia="en-US"/>
        </w:rPr>
        <w:t>Susana María Hernández Rodríguez</w:t>
      </w:r>
      <w:r w:rsidRPr="004C0553">
        <w:rPr>
          <w:rFonts w:eastAsia="Calibri"/>
          <w:lang w:val="es-ES" w:eastAsia="en-US"/>
        </w:rPr>
        <w:t>: diseño del trabajo e interpretación de los datos.</w:t>
      </w:r>
      <w:r w:rsidRPr="004C0553">
        <w:rPr>
          <w:rFonts w:eastAsia="Calibri"/>
          <w:lang w:val="es-ES" w:eastAsia="en-US"/>
        </w:rPr>
        <w:br/>
      </w:r>
      <w:proofErr w:type="spellStart"/>
      <w:r w:rsidRPr="004C0553">
        <w:rPr>
          <w:rFonts w:eastAsia="Calibri"/>
          <w:i/>
          <w:lang w:val="es-ES" w:eastAsia="en-US"/>
        </w:rPr>
        <w:t>Yulexy</w:t>
      </w:r>
      <w:proofErr w:type="spellEnd"/>
      <w:r w:rsidRPr="004C0553">
        <w:rPr>
          <w:rFonts w:eastAsia="Calibri"/>
          <w:i/>
          <w:lang w:val="es-ES" w:eastAsia="en-US"/>
        </w:rPr>
        <w:t xml:space="preserve"> Gómez Águila</w:t>
      </w:r>
      <w:r w:rsidRPr="004C0553">
        <w:rPr>
          <w:rFonts w:eastAsia="Calibri"/>
          <w:lang w:val="es-ES" w:eastAsia="en-US"/>
        </w:rPr>
        <w:t>: búsqueda bibliográfica y organización de las referencias bibliográficas.</w:t>
      </w:r>
    </w:p>
    <w:p w14:paraId="3B05A4C9" w14:textId="77777777" w:rsidR="004C0553" w:rsidRPr="004C0553" w:rsidRDefault="004C0553" w:rsidP="00D009CB">
      <w:pPr>
        <w:spacing w:line="360" w:lineRule="auto"/>
        <w:jc w:val="both"/>
        <w:rPr>
          <w:rFonts w:eastAsia="Calibri"/>
          <w:iCs/>
          <w:lang w:val="es-ES" w:eastAsia="en-US"/>
        </w:rPr>
      </w:pPr>
      <w:r w:rsidRPr="004C0553">
        <w:rPr>
          <w:rFonts w:eastAsia="Calibri"/>
          <w:iCs/>
          <w:lang w:val="es-ES" w:eastAsia="en-US"/>
        </w:rPr>
        <w:t>Los autores, individualmente se hacen responsables del contenido del artículo.</w:t>
      </w:r>
    </w:p>
    <w:p w14:paraId="7C67E400" w14:textId="77777777" w:rsidR="00675476" w:rsidRPr="004C0553" w:rsidRDefault="00675476" w:rsidP="00D009CB">
      <w:pPr>
        <w:spacing w:line="360" w:lineRule="auto"/>
        <w:rPr>
          <w:lang w:val="es-ES"/>
        </w:rPr>
      </w:pPr>
    </w:p>
    <w:sectPr w:rsidR="00675476" w:rsidRPr="004C0553" w:rsidSect="00486BFA">
      <w:headerReference w:type="default" r:id="rId30"/>
      <w:footerReference w:type="even" r:id="rId31"/>
      <w:footerReference w:type="default" r:id="rId32"/>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BF35C" w14:textId="77777777" w:rsidR="00DD5C4C" w:rsidRDefault="00DD5C4C">
      <w:r>
        <w:separator/>
      </w:r>
    </w:p>
  </w:endnote>
  <w:endnote w:type="continuationSeparator" w:id="0">
    <w:p w14:paraId="476CBAD6" w14:textId="77777777" w:rsidR="00DD5C4C" w:rsidRDefault="00DD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A0BF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9A03C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2DA67" w14:textId="40579DC8" w:rsidR="000F3690" w:rsidRPr="00AE044C" w:rsidRDefault="004C0553"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7D5D64EE" wp14:editId="4585FD6A">
              <wp:simplePos x="0" y="0"/>
              <wp:positionH relativeFrom="column">
                <wp:posOffset>3810</wp:posOffset>
              </wp:positionH>
              <wp:positionV relativeFrom="paragraph">
                <wp:posOffset>50165</wp:posOffset>
              </wp:positionV>
              <wp:extent cx="6286500" cy="19050"/>
              <wp:effectExtent l="19050" t="1905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9AE67A"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EiyAEAAG4DAAAOAAAAZHJzL2Uyb0RvYy54bWysU02P2yAQvVfqf0DcGztRk0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PeogSLIAQAAbgMAAA4AAAAAAAAAAAAA&#10;AAAALgIAAGRycy9lMm9Eb2MueG1sUEsBAi0AFAAGAAgAAAAhAIaAvpPaAAAABQEAAA8AAAAAAAAA&#10;AAAAAAAAIgQAAGRycy9kb3ducmV2LnhtbFBLBQYAAAAABAAEAPMAAAApBQAAAAA=&#10;" strokecolor="blue" strokeweight="2.25pt"/>
          </w:pict>
        </mc:Fallback>
      </mc:AlternateContent>
    </w:r>
  </w:p>
  <w:p w14:paraId="41C1545F" w14:textId="77777777" w:rsidR="00675476" w:rsidRPr="00AE044C" w:rsidRDefault="00DD5C4C" w:rsidP="00391509">
    <w:pPr>
      <w:pStyle w:val="Piedepgina"/>
      <w:ind w:right="360"/>
      <w:rPr>
        <w:sz w:val="22"/>
        <w:szCs w:val="22"/>
      </w:rPr>
    </w:pPr>
    <w:hyperlink r:id="rId1" w:history="1">
      <w:r w:rsidR="00391509" w:rsidRPr="00AE044C">
        <w:rPr>
          <w:rStyle w:val="Hipervnculo"/>
          <w:sz w:val="22"/>
          <w:szCs w:val="22"/>
        </w:rPr>
        <w:t>http://scielo.sld.cu</w:t>
      </w:r>
    </w:hyperlink>
  </w:p>
  <w:p w14:paraId="30CE87C5" w14:textId="77777777" w:rsidR="00391509" w:rsidRPr="00AE044C" w:rsidRDefault="00DD5C4C"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E3B6070" w14:textId="046F6850"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4C0553" w:rsidRPr="004C0553">
      <w:rPr>
        <w:rFonts w:ascii="Verdana" w:hAnsi="Verdana"/>
        <w:noProof/>
        <w:sz w:val="18"/>
        <w:szCs w:val="18"/>
        <w:lang w:val="en-US" w:eastAsia="en-US"/>
      </w:rPr>
      <w:drawing>
        <wp:inline distT="0" distB="0" distL="0" distR="0" wp14:anchorId="02F5EF3B" wp14:editId="0B883BEB">
          <wp:extent cx="638175" cy="152400"/>
          <wp:effectExtent l="0" t="0" r="0" b="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1F1A9" w14:textId="77777777" w:rsidR="00DD5C4C" w:rsidRDefault="00DD5C4C">
      <w:r>
        <w:separator/>
      </w:r>
    </w:p>
  </w:footnote>
  <w:footnote w:type="continuationSeparator" w:id="0">
    <w:p w14:paraId="6A8B275C" w14:textId="77777777" w:rsidR="00DD5C4C" w:rsidRDefault="00DD5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46344" w14:textId="4DC33109" w:rsidR="00CC376A" w:rsidRPr="00AE044C" w:rsidRDefault="004C0553"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158CC489" wp14:editId="6F3E8D64">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2</w:t>
    </w:r>
    <w:r w:rsidR="00493701" w:rsidRPr="00AE044C">
      <w:rPr>
        <w:sz w:val="22"/>
        <w:szCs w:val="22"/>
      </w:rPr>
      <w:t>)</w:t>
    </w:r>
    <w:r w:rsidR="00391509" w:rsidRPr="00AE044C">
      <w:rPr>
        <w:sz w:val="22"/>
        <w:szCs w:val="22"/>
      </w:rPr>
      <w:t>:</w:t>
    </w:r>
    <w:r>
      <w:rPr>
        <w:sz w:val="22"/>
        <w:szCs w:val="22"/>
      </w:rPr>
      <w:t xml:space="preserve"> e0210978</w:t>
    </w:r>
  </w:p>
  <w:p w14:paraId="1E10ED04" w14:textId="3712FED9" w:rsidR="00A477DE" w:rsidRDefault="004C0553">
    <w:r>
      <w:rPr>
        <w:noProof/>
      </w:rPr>
      <mc:AlternateContent>
        <mc:Choice Requires="wps">
          <w:drawing>
            <wp:anchor distT="0" distB="0" distL="114300" distR="114300" simplePos="0" relativeHeight="251657216" behindDoc="0" locked="0" layoutInCell="1" allowOverlap="1" wp14:anchorId="545C8B6B" wp14:editId="7D942316">
              <wp:simplePos x="0" y="0"/>
              <wp:positionH relativeFrom="column">
                <wp:posOffset>3810</wp:posOffset>
              </wp:positionH>
              <wp:positionV relativeFrom="paragraph">
                <wp:posOffset>44450</wp:posOffset>
              </wp:positionV>
              <wp:extent cx="6276975" cy="28575"/>
              <wp:effectExtent l="19050" t="19050" r="9525" b="952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20A89A"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DawQ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53"/>
    <w:rsid w:val="0008097C"/>
    <w:rsid w:val="000F3690"/>
    <w:rsid w:val="001221D1"/>
    <w:rsid w:val="00180CE9"/>
    <w:rsid w:val="00230DD5"/>
    <w:rsid w:val="00380D64"/>
    <w:rsid w:val="00391509"/>
    <w:rsid w:val="003E03D5"/>
    <w:rsid w:val="00486BFA"/>
    <w:rsid w:val="00493701"/>
    <w:rsid w:val="004C0553"/>
    <w:rsid w:val="004E2065"/>
    <w:rsid w:val="005508A2"/>
    <w:rsid w:val="00566F71"/>
    <w:rsid w:val="005918BD"/>
    <w:rsid w:val="006173A6"/>
    <w:rsid w:val="00675476"/>
    <w:rsid w:val="00686736"/>
    <w:rsid w:val="007C430F"/>
    <w:rsid w:val="007D614D"/>
    <w:rsid w:val="00960D6A"/>
    <w:rsid w:val="009A0560"/>
    <w:rsid w:val="009B0917"/>
    <w:rsid w:val="00A228EE"/>
    <w:rsid w:val="00A23C0C"/>
    <w:rsid w:val="00A477DE"/>
    <w:rsid w:val="00A71E65"/>
    <w:rsid w:val="00A95AEC"/>
    <w:rsid w:val="00AE044C"/>
    <w:rsid w:val="00B31971"/>
    <w:rsid w:val="00B4380A"/>
    <w:rsid w:val="00B66ECB"/>
    <w:rsid w:val="00C7523A"/>
    <w:rsid w:val="00CC1B6E"/>
    <w:rsid w:val="00CC376A"/>
    <w:rsid w:val="00CC48A1"/>
    <w:rsid w:val="00CF50E0"/>
    <w:rsid w:val="00D009CB"/>
    <w:rsid w:val="00D85951"/>
    <w:rsid w:val="00DD5C4C"/>
    <w:rsid w:val="00E62606"/>
    <w:rsid w:val="00EC5A6B"/>
    <w:rsid w:val="00F85B6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CACBF"/>
  <w15:docId w15:val="{3CB77C29-C7E8-4673-8FAD-7BF8D98C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uiPriority w:val="59"/>
    <w:rsid w:val="004C0553"/>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248-4877%20" TargetMode="External"/><Relationship Id="rId13" Type="http://schemas.openxmlformats.org/officeDocument/2006/relationships/image" Target="media/image1.gif"/><Relationship Id="rId18" Type="http://schemas.openxmlformats.org/officeDocument/2006/relationships/hyperlink" Target="https://www.uptodate.com/contents/epidemiology-and-risk-factors-for-cutaneous-squamous-cell-carcinoma.pdf" TargetMode="External"/><Relationship Id="rId26" Type="http://schemas.openxmlformats.org/officeDocument/2006/relationships/hyperlink" Target="http://revcalixto.sld.cu/index.php/ahcg/article/view/404/360" TargetMode="External"/><Relationship Id="rId3" Type="http://schemas.openxmlformats.org/officeDocument/2006/relationships/webSettings" Target="webSettings.xml"/><Relationship Id="rId21" Type="http://schemas.openxmlformats.org/officeDocument/2006/relationships/hyperlink" Target="https://www.elsevier.es/es-revista-atencion-primaria-27-pdf-S0212656716300944" TargetMode="External"/><Relationship Id="rId34" Type="http://schemas.openxmlformats.org/officeDocument/2006/relationships/theme" Target="theme/theme1.xml"/><Relationship Id="rId7" Type="http://schemas.openxmlformats.org/officeDocument/2006/relationships/hyperlink" Target="https://orcid.org/0000-0003-4008-9559%20" TargetMode="External"/><Relationship Id="rId12" Type="http://schemas.openxmlformats.org/officeDocument/2006/relationships/hyperlink" Target="mailto:dagmarisalbear@infomed.sld.cu" TargetMode="External"/><Relationship Id="rId17" Type="http://schemas.openxmlformats.org/officeDocument/2006/relationships/hyperlink" Target="http://dx.doi.org/10.1016/j.aprim.2016.02.005" TargetMode="External"/><Relationship Id="rId25" Type="http://schemas.openxmlformats.org/officeDocument/2006/relationships/hyperlink" Target="http://scielo.sld.cu/pdf/mdc/v24n2/1029-3043-mdc-24-02-305.pdf"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files.sld.cu/dne/files/2017/05/Anuario_Estad%C3%ADstico_de_Salud_e_2016_edici%C3%B3n_2017.pdf" TargetMode="External"/><Relationship Id="rId20" Type="http://schemas.openxmlformats.org/officeDocument/2006/relationships/hyperlink" Target="https://www.medigraphic.com/pdfs/derrevmex/rmd-2017/rmd176b.pdf" TargetMode="External"/><Relationship Id="rId29" Type="http://schemas.openxmlformats.org/officeDocument/2006/relationships/hyperlink" Target="https://www.redalyc.org/pdf/2310/231018676003.pdf" TargetMode="External"/><Relationship Id="rId1" Type="http://schemas.openxmlformats.org/officeDocument/2006/relationships/styles" Target="styles.xml"/><Relationship Id="rId6" Type="http://schemas.openxmlformats.org/officeDocument/2006/relationships/hyperlink" Target="https://orcid.org/0000-0001-5635-2943%20" TargetMode="External"/><Relationship Id="rId11" Type="http://schemas.openxmlformats.org/officeDocument/2006/relationships/hyperlink" Target="https://orcid.org/0000-0001-5200-7720%20" TargetMode="External"/><Relationship Id="rId24" Type="http://schemas.openxmlformats.org/officeDocument/2006/relationships/hyperlink" Target="http://revcmpinar.sld.cu/index.php/publicaciones/article/view/4262/pdf"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cielo.sld.cu/scielo.php?script=sci_arttext&amp;pid=S1608-89212015000300025&amp;lng=pt" TargetMode="External"/><Relationship Id="rId23" Type="http://schemas.openxmlformats.org/officeDocument/2006/relationships/hyperlink" Target="https://www.medigraphic.com/cgi-in/new/resumen.cgi?IDARTICULO=38903" TargetMode="External"/><Relationship Id="rId28" Type="http://schemas.openxmlformats.org/officeDocument/2006/relationships/hyperlink" Target="https://www.cancer.gov/espanol/tipos/piel/pro/tratamiento-piel-pdq" TargetMode="External"/><Relationship Id="rId10" Type="http://schemas.openxmlformats.org/officeDocument/2006/relationships/hyperlink" Target="https://orcid.org/0000-0002-3833-2276%20" TargetMode="External"/><Relationship Id="rId19" Type="http://schemas.openxmlformats.org/officeDocument/2006/relationships/hyperlink" Target="http://revistas.ut.edu.co/index.php/edufisica/article/view/1001/864"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orcid.org/0000-0003-3092-440X%20" TargetMode="External"/><Relationship Id="rId14" Type="http://schemas.openxmlformats.org/officeDocument/2006/relationships/image" Target="media/image2.gif"/><Relationship Id="rId22" Type="http://schemas.openxmlformats.org/officeDocument/2006/relationships/hyperlink" Target="http://scielo.sld.cu/pdf/ric/v98n6/1028-9933-ric-98-06-713.pdf" TargetMode="External"/><Relationship Id="rId27" Type="http://schemas.openxmlformats.org/officeDocument/2006/relationships/hyperlink" Target="https://www.elsevier.es/es-revista-atencion-primaria-27-pdf-S0212656716300944"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6</TotalTime>
  <Pages>12</Pages>
  <Words>3195</Words>
  <Characters>17574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20728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7</cp:revision>
  <cp:lastPrinted>2021-04-17T00:46:00Z</cp:lastPrinted>
  <dcterms:created xsi:type="dcterms:W3CDTF">2021-04-17T00:41:00Z</dcterms:created>
  <dcterms:modified xsi:type="dcterms:W3CDTF">2021-04-17T00:47:00Z</dcterms:modified>
</cp:coreProperties>
</file>