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7B66" w14:textId="77777777" w:rsidR="00C0565F" w:rsidRPr="00AD5EDD" w:rsidRDefault="00C0565F" w:rsidP="00C0565F">
      <w:pPr>
        <w:spacing w:after="0" w:line="360" w:lineRule="auto"/>
        <w:jc w:val="right"/>
        <w:rPr>
          <w:rFonts w:ascii="Times New Roman" w:hAnsi="Times New Roman"/>
          <w:sz w:val="20"/>
          <w:szCs w:val="20"/>
        </w:rPr>
      </w:pPr>
      <w:r w:rsidRPr="00AD5EDD">
        <w:rPr>
          <w:rFonts w:ascii="Times New Roman" w:hAnsi="Times New Roman"/>
          <w:sz w:val="20"/>
          <w:szCs w:val="20"/>
        </w:rPr>
        <w:t>Artículo de investigación</w:t>
      </w:r>
    </w:p>
    <w:p w14:paraId="1CBDFE07" w14:textId="77777777" w:rsidR="00C0565F" w:rsidRPr="00AD5EDD" w:rsidRDefault="00C0565F" w:rsidP="00C0565F">
      <w:pPr>
        <w:spacing w:after="0" w:line="360" w:lineRule="auto"/>
        <w:jc w:val="right"/>
        <w:rPr>
          <w:rFonts w:ascii="Times New Roman" w:hAnsi="Times New Roman"/>
          <w:sz w:val="24"/>
          <w:szCs w:val="24"/>
        </w:rPr>
      </w:pPr>
    </w:p>
    <w:p w14:paraId="3FC723B1" w14:textId="42BCA588" w:rsidR="00C0565F" w:rsidRPr="004E4D10" w:rsidRDefault="00C0565F" w:rsidP="00C0565F">
      <w:pPr>
        <w:spacing w:after="0" w:line="360" w:lineRule="auto"/>
        <w:jc w:val="center"/>
        <w:rPr>
          <w:rFonts w:ascii="Times New Roman" w:hAnsi="Times New Roman"/>
          <w:b/>
          <w:bCs/>
          <w:sz w:val="28"/>
          <w:szCs w:val="28"/>
        </w:rPr>
      </w:pPr>
      <w:r w:rsidRPr="004E4D10">
        <w:rPr>
          <w:rFonts w:ascii="Times New Roman" w:hAnsi="Times New Roman"/>
          <w:b/>
          <w:bCs/>
          <w:sz w:val="28"/>
          <w:szCs w:val="28"/>
        </w:rPr>
        <w:t>Hábito de fumar y comorbilidad en</w:t>
      </w:r>
      <w:r w:rsidR="002E2D85">
        <w:rPr>
          <w:rFonts w:ascii="Times New Roman" w:hAnsi="Times New Roman"/>
          <w:b/>
          <w:bCs/>
          <w:sz w:val="28"/>
          <w:szCs w:val="28"/>
        </w:rPr>
        <w:t xml:space="preserve"> pacientes con</w:t>
      </w:r>
      <w:r w:rsidRPr="004E4D10">
        <w:rPr>
          <w:rFonts w:ascii="Times New Roman" w:hAnsi="Times New Roman"/>
          <w:b/>
          <w:bCs/>
          <w:sz w:val="28"/>
          <w:szCs w:val="28"/>
        </w:rPr>
        <w:t xml:space="preserve"> enfermedad pulmonar obstructiva crónica</w:t>
      </w:r>
    </w:p>
    <w:p w14:paraId="55B10C46" w14:textId="1C3F420E" w:rsidR="00C0565F" w:rsidRPr="00AD5EDD" w:rsidRDefault="00C0565F" w:rsidP="00C0565F">
      <w:pPr>
        <w:pStyle w:val="HTMLconformatoprevio"/>
        <w:spacing w:line="360" w:lineRule="auto"/>
        <w:jc w:val="center"/>
        <w:rPr>
          <w:rFonts w:ascii="Times New Roman" w:hAnsi="Times New Roman" w:cs="Times New Roman"/>
          <w:sz w:val="28"/>
          <w:szCs w:val="28"/>
          <w:lang w:val="en-US"/>
        </w:rPr>
      </w:pPr>
      <w:r w:rsidRPr="00AD5EDD">
        <w:rPr>
          <w:rFonts w:ascii="Times New Roman" w:hAnsi="Times New Roman" w:cs="Times New Roman"/>
          <w:sz w:val="28"/>
          <w:szCs w:val="28"/>
          <w:lang w:val="en"/>
        </w:rPr>
        <w:t>Smoking habit and comorbidity in</w:t>
      </w:r>
      <w:r w:rsidR="002E2D85">
        <w:rPr>
          <w:rFonts w:ascii="Times New Roman" w:hAnsi="Times New Roman" w:cs="Times New Roman"/>
          <w:sz w:val="28"/>
          <w:szCs w:val="28"/>
          <w:lang w:val="en"/>
        </w:rPr>
        <w:t xml:space="preserve"> patients with</w:t>
      </w:r>
      <w:r w:rsidRPr="00AD5EDD">
        <w:rPr>
          <w:rFonts w:ascii="Times New Roman" w:hAnsi="Times New Roman" w:cs="Times New Roman"/>
          <w:sz w:val="28"/>
          <w:szCs w:val="28"/>
          <w:lang w:val="en"/>
        </w:rPr>
        <w:t xml:space="preserve"> chronic obstructive pulmonary disease</w:t>
      </w:r>
    </w:p>
    <w:p w14:paraId="0430C482" w14:textId="77777777" w:rsidR="00C0565F" w:rsidRDefault="00C0565F" w:rsidP="00C0565F">
      <w:pPr>
        <w:spacing w:after="0" w:line="360" w:lineRule="auto"/>
        <w:jc w:val="both"/>
        <w:rPr>
          <w:rFonts w:ascii="Times New Roman" w:hAnsi="Times New Roman"/>
          <w:sz w:val="24"/>
          <w:szCs w:val="24"/>
          <w:lang w:val="en-US"/>
        </w:rPr>
      </w:pPr>
      <w:r w:rsidRPr="004E4D10">
        <w:rPr>
          <w:rFonts w:ascii="Times New Roman" w:hAnsi="Times New Roman"/>
          <w:sz w:val="24"/>
          <w:szCs w:val="24"/>
          <w:lang w:val="en-US"/>
        </w:rPr>
        <w:tab/>
      </w:r>
    </w:p>
    <w:p w14:paraId="5DEF51FE" w14:textId="77777777" w:rsidR="00C0565F" w:rsidRDefault="00C0565F" w:rsidP="00C0565F">
      <w:pPr>
        <w:spacing w:after="0" w:line="360" w:lineRule="auto"/>
        <w:jc w:val="both"/>
        <w:rPr>
          <w:rFonts w:ascii="Times New Roman" w:hAnsi="Times New Roman"/>
          <w:sz w:val="24"/>
          <w:szCs w:val="24"/>
        </w:rPr>
      </w:pPr>
      <w:r w:rsidRPr="004E4D10">
        <w:rPr>
          <w:rFonts w:ascii="Times New Roman" w:hAnsi="Times New Roman"/>
          <w:sz w:val="24"/>
          <w:szCs w:val="24"/>
        </w:rPr>
        <w:t>Birsy Suárez Rivero</w:t>
      </w:r>
      <w:r>
        <w:rPr>
          <w:rFonts w:ascii="Times New Roman" w:hAnsi="Times New Roman"/>
          <w:sz w:val="24"/>
          <w:szCs w:val="24"/>
          <w:vertAlign w:val="superscript"/>
        </w:rPr>
        <w:t>1</w:t>
      </w:r>
      <w:r>
        <w:rPr>
          <w:rFonts w:ascii="Times New Roman" w:hAnsi="Times New Roman"/>
          <w:sz w:val="24"/>
          <w:szCs w:val="24"/>
        </w:rPr>
        <w:t xml:space="preserve"> </w:t>
      </w:r>
      <w:hyperlink r:id="rId7" w:history="1">
        <w:r w:rsidRPr="004331D3">
          <w:rPr>
            <w:rStyle w:val="Hipervnculo"/>
            <w:rFonts w:ascii="Times New Roman" w:hAnsi="Times New Roman"/>
          </w:rPr>
          <w:t>https://orcid.org/0000-0001-5205-9571</w:t>
        </w:r>
      </w:hyperlink>
      <w:r>
        <w:rPr>
          <w:rFonts w:ascii="Times New Roman" w:hAnsi="Times New Roman"/>
          <w:sz w:val="24"/>
          <w:szCs w:val="24"/>
        </w:rPr>
        <w:t xml:space="preserve"> </w:t>
      </w:r>
    </w:p>
    <w:p w14:paraId="412961E7" w14:textId="77777777" w:rsidR="00C0565F" w:rsidRDefault="00C0565F" w:rsidP="00C0565F">
      <w:pPr>
        <w:spacing w:after="0" w:line="360" w:lineRule="auto"/>
        <w:jc w:val="both"/>
        <w:rPr>
          <w:rFonts w:ascii="Times New Roman" w:hAnsi="Times New Roman"/>
          <w:sz w:val="24"/>
          <w:szCs w:val="24"/>
        </w:rPr>
      </w:pPr>
      <w:r w:rsidRPr="004E4D10">
        <w:rPr>
          <w:rFonts w:ascii="Times New Roman" w:hAnsi="Times New Roman"/>
          <w:sz w:val="24"/>
          <w:szCs w:val="24"/>
        </w:rPr>
        <w:t>Luis Alberto Bestard Pavón</w:t>
      </w:r>
      <w:r>
        <w:rPr>
          <w:rFonts w:ascii="Times New Roman" w:hAnsi="Times New Roman"/>
          <w:sz w:val="24"/>
          <w:szCs w:val="24"/>
          <w:vertAlign w:val="superscript"/>
        </w:rPr>
        <w:t>1</w:t>
      </w:r>
      <w:r>
        <w:rPr>
          <w:rFonts w:ascii="Times New Roman" w:hAnsi="Times New Roman"/>
          <w:sz w:val="24"/>
          <w:szCs w:val="24"/>
        </w:rPr>
        <w:t xml:space="preserve">* </w:t>
      </w:r>
      <w:hyperlink r:id="rId8" w:history="1">
        <w:r w:rsidRPr="004331D3">
          <w:rPr>
            <w:rStyle w:val="Hipervnculo"/>
            <w:rFonts w:ascii="Times New Roman" w:hAnsi="Times New Roman"/>
          </w:rPr>
          <w:t>https://orcid.org/0000-0003-4269-8956</w:t>
        </w:r>
      </w:hyperlink>
      <w:r>
        <w:rPr>
          <w:rFonts w:ascii="Times New Roman" w:hAnsi="Times New Roman"/>
          <w:sz w:val="24"/>
          <w:szCs w:val="24"/>
        </w:rPr>
        <w:t xml:space="preserve"> </w:t>
      </w:r>
    </w:p>
    <w:p w14:paraId="6B9DB295" w14:textId="77777777" w:rsidR="00C0565F" w:rsidRDefault="00C0565F" w:rsidP="00C0565F">
      <w:pPr>
        <w:spacing w:after="0" w:line="360" w:lineRule="auto"/>
        <w:jc w:val="both"/>
        <w:rPr>
          <w:rFonts w:ascii="Times New Roman" w:hAnsi="Times New Roman"/>
          <w:sz w:val="24"/>
          <w:szCs w:val="24"/>
        </w:rPr>
      </w:pPr>
      <w:r w:rsidRPr="004E4D10">
        <w:rPr>
          <w:rFonts w:ascii="Times New Roman" w:hAnsi="Times New Roman"/>
          <w:sz w:val="24"/>
          <w:szCs w:val="24"/>
        </w:rPr>
        <w:t>Dania Cardosa García</w:t>
      </w:r>
      <w:r>
        <w:rPr>
          <w:rFonts w:ascii="Times New Roman" w:hAnsi="Times New Roman"/>
          <w:sz w:val="24"/>
          <w:szCs w:val="24"/>
          <w:vertAlign w:val="superscript"/>
        </w:rPr>
        <w:t>1</w:t>
      </w:r>
      <w:r>
        <w:rPr>
          <w:rFonts w:ascii="Times New Roman" w:hAnsi="Times New Roman"/>
          <w:sz w:val="24"/>
          <w:szCs w:val="24"/>
        </w:rPr>
        <w:t xml:space="preserve"> </w:t>
      </w:r>
      <w:hyperlink r:id="rId9" w:history="1">
        <w:r w:rsidRPr="004331D3">
          <w:rPr>
            <w:rStyle w:val="Hipervnculo"/>
            <w:rFonts w:ascii="Times New Roman" w:hAnsi="Times New Roman"/>
          </w:rPr>
          <w:t>https://orcid.org/0000-0002-9440-9813</w:t>
        </w:r>
      </w:hyperlink>
      <w:r>
        <w:rPr>
          <w:rFonts w:ascii="Times New Roman" w:hAnsi="Times New Roman"/>
          <w:sz w:val="24"/>
          <w:szCs w:val="24"/>
        </w:rPr>
        <w:t xml:space="preserve"> </w:t>
      </w:r>
    </w:p>
    <w:p w14:paraId="1BD8EBE7" w14:textId="77777777" w:rsidR="00C0565F" w:rsidRPr="004E4D10" w:rsidRDefault="00C0565F" w:rsidP="00C0565F">
      <w:pPr>
        <w:spacing w:after="0" w:line="360" w:lineRule="auto"/>
        <w:jc w:val="both"/>
        <w:rPr>
          <w:rFonts w:ascii="Times New Roman" w:hAnsi="Times New Roman"/>
          <w:sz w:val="24"/>
          <w:szCs w:val="24"/>
          <w:lang w:val="en-US"/>
        </w:rPr>
      </w:pPr>
      <w:r w:rsidRPr="004E4D10">
        <w:rPr>
          <w:rFonts w:ascii="Times New Roman" w:hAnsi="Times New Roman"/>
          <w:sz w:val="24"/>
          <w:szCs w:val="24"/>
          <w:lang w:val="en-US"/>
        </w:rPr>
        <w:t>Alain Rosell Suárez</w:t>
      </w:r>
      <w:r w:rsidRPr="00F46F26">
        <w:rPr>
          <w:rFonts w:ascii="Times New Roman" w:hAnsi="Times New Roman"/>
          <w:sz w:val="24"/>
          <w:szCs w:val="24"/>
          <w:vertAlign w:val="superscript"/>
          <w:lang w:val="en-US"/>
        </w:rPr>
        <w:t>2</w:t>
      </w:r>
      <w:r w:rsidRPr="004E4D10">
        <w:rPr>
          <w:rFonts w:ascii="Times New Roman" w:hAnsi="Times New Roman"/>
          <w:sz w:val="24"/>
          <w:szCs w:val="24"/>
          <w:lang w:val="en-US"/>
        </w:rPr>
        <w:t xml:space="preserve"> </w:t>
      </w:r>
      <w:hyperlink r:id="rId10" w:history="1">
        <w:r w:rsidRPr="004331D3">
          <w:rPr>
            <w:rStyle w:val="Hipervnculo"/>
            <w:rFonts w:ascii="Times New Roman" w:hAnsi="Times New Roman"/>
            <w:lang w:val="en-US"/>
          </w:rPr>
          <w:t>https://orcid.org/0000-0003-4586-7559</w:t>
        </w:r>
      </w:hyperlink>
      <w:r>
        <w:rPr>
          <w:rFonts w:ascii="Times New Roman" w:hAnsi="Times New Roman"/>
          <w:sz w:val="24"/>
          <w:szCs w:val="24"/>
          <w:lang w:val="en-US"/>
        </w:rPr>
        <w:t xml:space="preserve"> </w:t>
      </w:r>
    </w:p>
    <w:p w14:paraId="6BDEB470" w14:textId="77777777" w:rsidR="00C0565F" w:rsidRDefault="00C0565F" w:rsidP="00C0565F">
      <w:pPr>
        <w:spacing w:after="0" w:line="360" w:lineRule="auto"/>
        <w:jc w:val="both"/>
        <w:rPr>
          <w:rFonts w:ascii="Times New Roman" w:hAnsi="Times New Roman"/>
          <w:sz w:val="24"/>
          <w:szCs w:val="24"/>
        </w:rPr>
      </w:pPr>
      <w:r w:rsidRPr="004E4D10">
        <w:rPr>
          <w:rFonts w:ascii="Times New Roman" w:hAnsi="Times New Roman"/>
          <w:sz w:val="24"/>
          <w:szCs w:val="24"/>
        </w:rPr>
        <w:t>Laura Barrero Viera</w:t>
      </w:r>
      <w:r w:rsidRPr="00F46F26">
        <w:rPr>
          <w:rFonts w:ascii="Times New Roman" w:hAnsi="Times New Roman"/>
          <w:sz w:val="24"/>
          <w:szCs w:val="24"/>
          <w:vertAlign w:val="superscript"/>
        </w:rPr>
        <w:t>3</w:t>
      </w:r>
      <w:r>
        <w:rPr>
          <w:rFonts w:ascii="Times New Roman" w:hAnsi="Times New Roman"/>
          <w:sz w:val="24"/>
          <w:szCs w:val="24"/>
        </w:rPr>
        <w:t xml:space="preserve"> </w:t>
      </w:r>
      <w:hyperlink r:id="rId11" w:history="1">
        <w:r w:rsidRPr="004331D3">
          <w:rPr>
            <w:rStyle w:val="Hipervnculo"/>
            <w:rFonts w:ascii="Times New Roman" w:hAnsi="Times New Roman"/>
          </w:rPr>
          <w:t>https://orcid.org/0000-0002-1435-0031</w:t>
        </w:r>
      </w:hyperlink>
      <w:r>
        <w:rPr>
          <w:rFonts w:ascii="Times New Roman" w:hAnsi="Times New Roman"/>
          <w:sz w:val="24"/>
          <w:szCs w:val="24"/>
        </w:rPr>
        <w:t xml:space="preserve"> </w:t>
      </w:r>
    </w:p>
    <w:p w14:paraId="59BD1D61" w14:textId="77777777" w:rsidR="00C0565F" w:rsidRDefault="00C0565F" w:rsidP="00C0565F">
      <w:pPr>
        <w:spacing w:after="0" w:line="360" w:lineRule="auto"/>
        <w:jc w:val="both"/>
        <w:rPr>
          <w:rFonts w:ascii="Times New Roman" w:hAnsi="Times New Roman"/>
          <w:sz w:val="24"/>
          <w:szCs w:val="24"/>
        </w:rPr>
      </w:pPr>
    </w:p>
    <w:p w14:paraId="471CF345" w14:textId="77777777" w:rsidR="00C0565F" w:rsidRDefault="00C0565F" w:rsidP="00C0565F">
      <w:pPr>
        <w:spacing w:after="0" w:line="360" w:lineRule="auto"/>
        <w:jc w:val="both"/>
        <w:rPr>
          <w:rFonts w:ascii="Times New Roman" w:hAnsi="Times New Roman"/>
          <w:sz w:val="24"/>
          <w:szCs w:val="24"/>
        </w:rPr>
      </w:pPr>
      <w:r>
        <w:rPr>
          <w:rFonts w:ascii="Times New Roman" w:hAnsi="Times New Roman"/>
          <w:sz w:val="24"/>
          <w:szCs w:val="24"/>
          <w:vertAlign w:val="superscript"/>
        </w:rPr>
        <w:t>1</w:t>
      </w:r>
      <w:r w:rsidRPr="00D663D0">
        <w:rPr>
          <w:rFonts w:ascii="Times New Roman" w:hAnsi="Times New Roman"/>
          <w:sz w:val="24"/>
          <w:szCs w:val="24"/>
        </w:rPr>
        <w:t>Hospital Militar Central "Dr. Carlos J. Finl</w:t>
      </w:r>
      <w:r>
        <w:rPr>
          <w:rFonts w:ascii="Times New Roman" w:hAnsi="Times New Roman"/>
          <w:sz w:val="24"/>
          <w:szCs w:val="24"/>
        </w:rPr>
        <w:t>ay</w:t>
      </w:r>
      <w:r w:rsidRPr="00D663D0">
        <w:rPr>
          <w:rFonts w:ascii="Times New Roman" w:hAnsi="Times New Roman"/>
          <w:sz w:val="24"/>
          <w:szCs w:val="24"/>
        </w:rPr>
        <w:t>"</w:t>
      </w:r>
      <w:r>
        <w:rPr>
          <w:rFonts w:ascii="Times New Roman" w:hAnsi="Times New Roman"/>
          <w:sz w:val="24"/>
          <w:szCs w:val="24"/>
        </w:rPr>
        <w:t>. La Habana, Cuba.</w:t>
      </w:r>
    </w:p>
    <w:p w14:paraId="3CAD8086" w14:textId="77777777" w:rsidR="00C0565F" w:rsidRDefault="00C0565F" w:rsidP="00C0565F">
      <w:pPr>
        <w:spacing w:after="0" w:line="360" w:lineRule="auto"/>
        <w:jc w:val="both"/>
        <w:rPr>
          <w:rFonts w:ascii="Times New Roman" w:hAnsi="Times New Roman"/>
          <w:sz w:val="24"/>
          <w:szCs w:val="24"/>
        </w:rPr>
      </w:pPr>
      <w:r>
        <w:rPr>
          <w:rFonts w:ascii="Times New Roman" w:hAnsi="Times New Roman"/>
          <w:sz w:val="24"/>
          <w:szCs w:val="24"/>
          <w:vertAlign w:val="superscript"/>
        </w:rPr>
        <w:t>2</w:t>
      </w:r>
      <w:r w:rsidRPr="00DE55A3">
        <w:rPr>
          <w:rFonts w:ascii="Times New Roman" w:hAnsi="Times New Roman"/>
          <w:sz w:val="24"/>
          <w:szCs w:val="24"/>
        </w:rPr>
        <w:t>Hospital Clínico Quirúrgico "Enrique Cabrera Cossío"</w:t>
      </w:r>
      <w:r>
        <w:rPr>
          <w:rFonts w:ascii="Times New Roman" w:hAnsi="Times New Roman"/>
          <w:sz w:val="24"/>
          <w:szCs w:val="24"/>
        </w:rPr>
        <w:t>. La Habana, Cuba.</w:t>
      </w:r>
    </w:p>
    <w:p w14:paraId="67286214" w14:textId="77777777" w:rsidR="00C0565F" w:rsidRDefault="00C0565F" w:rsidP="00C0565F">
      <w:pPr>
        <w:spacing w:after="0" w:line="360" w:lineRule="auto"/>
        <w:jc w:val="both"/>
        <w:rPr>
          <w:rFonts w:ascii="Times New Roman" w:hAnsi="Times New Roman"/>
          <w:sz w:val="24"/>
          <w:szCs w:val="24"/>
        </w:rPr>
      </w:pPr>
      <w:r w:rsidRPr="00DE55A3">
        <w:rPr>
          <w:rFonts w:ascii="Times New Roman" w:hAnsi="Times New Roman"/>
          <w:sz w:val="24"/>
          <w:szCs w:val="24"/>
          <w:vertAlign w:val="superscript"/>
        </w:rPr>
        <w:t>3</w:t>
      </w:r>
      <w:r w:rsidRPr="00DE55A3">
        <w:rPr>
          <w:rFonts w:ascii="Times New Roman" w:hAnsi="Times New Roman"/>
          <w:sz w:val="24"/>
          <w:szCs w:val="24"/>
        </w:rPr>
        <w:t>Centro Nacional de Toxicología</w:t>
      </w:r>
      <w:r>
        <w:rPr>
          <w:rFonts w:ascii="Times New Roman" w:hAnsi="Times New Roman"/>
          <w:sz w:val="24"/>
          <w:szCs w:val="24"/>
        </w:rPr>
        <w:t>. La Habana, Cuba.</w:t>
      </w:r>
    </w:p>
    <w:p w14:paraId="3ABDDA73" w14:textId="77777777" w:rsidR="00C0565F" w:rsidRPr="004E4D10" w:rsidRDefault="00C0565F" w:rsidP="00C0565F">
      <w:pPr>
        <w:spacing w:after="0" w:line="360" w:lineRule="auto"/>
        <w:jc w:val="both"/>
        <w:rPr>
          <w:rFonts w:ascii="Times New Roman" w:hAnsi="Times New Roman"/>
          <w:sz w:val="24"/>
          <w:szCs w:val="24"/>
        </w:rPr>
      </w:pPr>
      <w:r>
        <w:rPr>
          <w:rFonts w:ascii="Times New Roman" w:hAnsi="Times New Roman"/>
          <w:sz w:val="24"/>
          <w:szCs w:val="24"/>
        </w:rPr>
        <w:t xml:space="preserve">*Autor para la correspondencia. Correo electrónico: </w:t>
      </w:r>
      <w:hyperlink r:id="rId12" w:history="1">
        <w:r w:rsidRPr="004331D3">
          <w:rPr>
            <w:rStyle w:val="Hipervnculo"/>
            <w:rFonts w:ascii="Times New Roman" w:hAnsi="Times New Roman"/>
          </w:rPr>
          <w:t>labestard@infomed.sld.cu</w:t>
        </w:r>
      </w:hyperlink>
      <w:r>
        <w:rPr>
          <w:rFonts w:ascii="Times New Roman" w:hAnsi="Times New Roman"/>
          <w:sz w:val="24"/>
          <w:szCs w:val="24"/>
        </w:rPr>
        <w:t xml:space="preserve"> </w:t>
      </w:r>
    </w:p>
    <w:p w14:paraId="20724A8A" w14:textId="77777777" w:rsidR="00C0565F" w:rsidRPr="004E4D10" w:rsidRDefault="00C0565F" w:rsidP="00C0565F">
      <w:pPr>
        <w:spacing w:after="0" w:line="360" w:lineRule="auto"/>
        <w:jc w:val="both"/>
        <w:rPr>
          <w:rFonts w:ascii="Times New Roman" w:hAnsi="Times New Roman"/>
          <w:sz w:val="24"/>
          <w:szCs w:val="24"/>
        </w:rPr>
      </w:pPr>
    </w:p>
    <w:p w14:paraId="5BA26506"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b/>
          <w:sz w:val="24"/>
          <w:szCs w:val="24"/>
        </w:rPr>
        <w:t>RESUMEN</w:t>
      </w:r>
    </w:p>
    <w:p w14:paraId="000A8FAB" w14:textId="77777777" w:rsidR="00C0565F" w:rsidRPr="00AD5EDD" w:rsidRDefault="00C0565F" w:rsidP="00C0565F">
      <w:pPr>
        <w:spacing w:after="0" w:line="360" w:lineRule="auto"/>
        <w:jc w:val="both"/>
        <w:rPr>
          <w:rFonts w:ascii="Times New Roman" w:hAnsi="Times New Roman"/>
          <w:sz w:val="24"/>
          <w:szCs w:val="24"/>
        </w:rPr>
      </w:pPr>
      <w:r w:rsidRPr="00F46F26">
        <w:rPr>
          <w:rFonts w:ascii="Times New Roman" w:hAnsi="Times New Roman"/>
          <w:b/>
          <w:bCs/>
          <w:sz w:val="24"/>
          <w:szCs w:val="24"/>
        </w:rPr>
        <w:t>Introducción:</w:t>
      </w:r>
      <w:r w:rsidRPr="00AD5EDD">
        <w:rPr>
          <w:rFonts w:ascii="Times New Roman" w:hAnsi="Times New Roman"/>
          <w:sz w:val="24"/>
          <w:szCs w:val="24"/>
        </w:rPr>
        <w:t xml:space="preserve"> La enfermedad pulmonar obstructiva crónica constituye un probl</w:t>
      </w:r>
      <w:r>
        <w:rPr>
          <w:rFonts w:ascii="Times New Roman" w:hAnsi="Times New Roman"/>
          <w:sz w:val="24"/>
          <w:szCs w:val="24"/>
        </w:rPr>
        <w:t>ema de salud en Cuba y el mundo;</w:t>
      </w:r>
      <w:r w:rsidRPr="00AD5EDD">
        <w:rPr>
          <w:rFonts w:ascii="Times New Roman" w:hAnsi="Times New Roman"/>
          <w:sz w:val="24"/>
          <w:szCs w:val="24"/>
        </w:rPr>
        <w:t xml:space="preserve"> su pronóstico está en relación con varios factores.  </w:t>
      </w:r>
    </w:p>
    <w:p w14:paraId="30364998" w14:textId="77777777" w:rsidR="00C0565F" w:rsidRPr="00AD5EDD" w:rsidRDefault="00C0565F" w:rsidP="00C0565F">
      <w:pPr>
        <w:spacing w:after="0" w:line="360" w:lineRule="auto"/>
        <w:jc w:val="both"/>
        <w:rPr>
          <w:rFonts w:ascii="Times New Roman" w:hAnsi="Times New Roman"/>
          <w:sz w:val="24"/>
          <w:szCs w:val="24"/>
        </w:rPr>
      </w:pPr>
      <w:r w:rsidRPr="00F46F26">
        <w:rPr>
          <w:rFonts w:ascii="Times New Roman" w:hAnsi="Times New Roman"/>
          <w:b/>
          <w:bCs/>
          <w:sz w:val="24"/>
          <w:szCs w:val="24"/>
        </w:rPr>
        <w:t>Objetivo:</w:t>
      </w:r>
      <w:r w:rsidRPr="00AD5EDD">
        <w:rPr>
          <w:rFonts w:ascii="Times New Roman" w:hAnsi="Times New Roman"/>
          <w:sz w:val="24"/>
          <w:szCs w:val="24"/>
        </w:rPr>
        <w:t xml:space="preserve"> Caracterizar a una serie de pacientes hospitalizados con enfermedad pulmonar obstructiva crónica, según edad, sexo, fenotipo, hábito de fumar y enfermedades comórbidas.  </w:t>
      </w:r>
    </w:p>
    <w:p w14:paraId="2DB22815" w14:textId="089EBB12" w:rsidR="00C0565F" w:rsidRPr="00AD5EDD" w:rsidRDefault="00C0565F" w:rsidP="00C0565F">
      <w:pPr>
        <w:spacing w:after="0" w:line="360" w:lineRule="auto"/>
        <w:jc w:val="both"/>
        <w:rPr>
          <w:rFonts w:ascii="Times New Roman" w:hAnsi="Times New Roman"/>
          <w:sz w:val="24"/>
          <w:szCs w:val="24"/>
        </w:rPr>
      </w:pPr>
      <w:r w:rsidRPr="00F46F26">
        <w:rPr>
          <w:rFonts w:ascii="Times New Roman" w:hAnsi="Times New Roman"/>
          <w:b/>
          <w:bCs/>
          <w:sz w:val="24"/>
          <w:szCs w:val="24"/>
        </w:rPr>
        <w:t>Método</w:t>
      </w:r>
      <w:r>
        <w:rPr>
          <w:rFonts w:ascii="Times New Roman" w:hAnsi="Times New Roman"/>
          <w:b/>
          <w:bCs/>
          <w:sz w:val="24"/>
          <w:szCs w:val="24"/>
        </w:rPr>
        <w:t>s</w:t>
      </w:r>
      <w:r w:rsidRPr="00F46F26">
        <w:rPr>
          <w:rFonts w:ascii="Times New Roman" w:hAnsi="Times New Roman"/>
          <w:b/>
          <w:bCs/>
          <w:sz w:val="24"/>
          <w:szCs w:val="24"/>
        </w:rPr>
        <w:t>:</w:t>
      </w:r>
      <w:r w:rsidRPr="00AD5EDD">
        <w:rPr>
          <w:rFonts w:ascii="Times New Roman" w:hAnsi="Times New Roman"/>
          <w:sz w:val="24"/>
          <w:szCs w:val="24"/>
        </w:rPr>
        <w:t xml:space="preserve"> Se realizó un estudio descriptivo transversal que incluyó a los 296 pacientes que ingresaron en el Servicio de Medicina Interna del Hospital Militar Central “Dr. Carlos J. Finlay” con el diagnóstico de enfermedad pulmonar obstructiva crónica</w:t>
      </w:r>
      <w:r>
        <w:rPr>
          <w:rFonts w:ascii="Times New Roman" w:hAnsi="Times New Roman"/>
          <w:sz w:val="24"/>
          <w:szCs w:val="24"/>
        </w:rPr>
        <w:t>,</w:t>
      </w:r>
      <w:r w:rsidRPr="00AD5EDD">
        <w:rPr>
          <w:rFonts w:ascii="Times New Roman" w:hAnsi="Times New Roman"/>
          <w:sz w:val="24"/>
          <w:szCs w:val="24"/>
        </w:rPr>
        <w:t xml:space="preserve"> en el período de </w:t>
      </w:r>
      <w:r>
        <w:rPr>
          <w:rFonts w:ascii="Times New Roman" w:hAnsi="Times New Roman"/>
          <w:sz w:val="24"/>
          <w:szCs w:val="24"/>
        </w:rPr>
        <w:t>dos años</w:t>
      </w:r>
      <w:r w:rsidRPr="00AD5EDD">
        <w:rPr>
          <w:rFonts w:ascii="Times New Roman" w:hAnsi="Times New Roman"/>
          <w:sz w:val="24"/>
          <w:szCs w:val="24"/>
        </w:rPr>
        <w:t xml:space="preserve">. Se determinaron las enfermedades comórbidas, el fenotipo dado por la forma clínica de presentación de los pacientes </w:t>
      </w:r>
      <w:r w:rsidRPr="00AD5EDD">
        <w:rPr>
          <w:rFonts w:ascii="Times New Roman" w:hAnsi="Times New Roman"/>
          <w:sz w:val="24"/>
          <w:szCs w:val="24"/>
        </w:rPr>
        <w:lastRenderedPageBreak/>
        <w:t xml:space="preserve">(A, B, C y D); la edad, sexo, hábito de fumar, tiempo y cantidad que fuma. Se utilizó el índice de comorbilidad de Charlson, para valorar la comorbilidad asociada en la </w:t>
      </w:r>
      <w:r>
        <w:rPr>
          <w:rFonts w:ascii="Times New Roman" w:hAnsi="Times New Roman"/>
          <w:sz w:val="24"/>
          <w:szCs w:val="24"/>
        </w:rPr>
        <w:t>enfermedad</w:t>
      </w:r>
      <w:r w:rsidRPr="00AD5EDD">
        <w:rPr>
          <w:rFonts w:ascii="Times New Roman" w:hAnsi="Times New Roman"/>
          <w:sz w:val="24"/>
          <w:szCs w:val="24"/>
        </w:rPr>
        <w:t>.</w:t>
      </w:r>
    </w:p>
    <w:p w14:paraId="26B88945" w14:textId="3287AB7B" w:rsidR="00C0565F" w:rsidRPr="00AD5EDD" w:rsidRDefault="00C0565F" w:rsidP="00C0565F">
      <w:pPr>
        <w:spacing w:after="0" w:line="360" w:lineRule="auto"/>
        <w:jc w:val="both"/>
        <w:rPr>
          <w:rFonts w:ascii="Times New Roman" w:hAnsi="Times New Roman"/>
          <w:sz w:val="24"/>
          <w:szCs w:val="24"/>
        </w:rPr>
      </w:pPr>
      <w:r w:rsidRPr="00F46F26">
        <w:rPr>
          <w:rFonts w:ascii="Times New Roman" w:hAnsi="Times New Roman"/>
          <w:b/>
          <w:bCs/>
          <w:sz w:val="24"/>
          <w:szCs w:val="24"/>
        </w:rPr>
        <w:t>Resultados:</w:t>
      </w:r>
      <w:r w:rsidRPr="00AD5EDD">
        <w:rPr>
          <w:rFonts w:ascii="Times New Roman" w:hAnsi="Times New Roman"/>
          <w:sz w:val="24"/>
          <w:szCs w:val="24"/>
        </w:rPr>
        <w:t xml:space="preserve"> El 54 % de los pacientes fueron masculinos, el 96,9 % mayor de 50 años, el 36,1</w:t>
      </w:r>
      <w:r>
        <w:rPr>
          <w:rFonts w:ascii="Times New Roman" w:hAnsi="Times New Roman"/>
          <w:sz w:val="24"/>
          <w:szCs w:val="24"/>
        </w:rPr>
        <w:t> </w:t>
      </w:r>
      <w:r w:rsidRPr="00AD5EDD">
        <w:rPr>
          <w:rFonts w:ascii="Times New Roman" w:hAnsi="Times New Roman"/>
          <w:sz w:val="24"/>
          <w:szCs w:val="24"/>
        </w:rPr>
        <w:t>% del fenotipo C y el 76,6</w:t>
      </w:r>
      <w:r>
        <w:rPr>
          <w:rFonts w:ascii="Times New Roman" w:hAnsi="Times New Roman"/>
          <w:sz w:val="24"/>
          <w:szCs w:val="24"/>
        </w:rPr>
        <w:t> </w:t>
      </w:r>
      <w:r w:rsidRPr="00AD5EDD">
        <w:rPr>
          <w:rFonts w:ascii="Times New Roman" w:hAnsi="Times New Roman"/>
          <w:sz w:val="24"/>
          <w:szCs w:val="24"/>
        </w:rPr>
        <w:t>% fumadores. La hipertensión arterial fue más frecuente en los fenotipos B, C y D, en más del 70 %, la diabetes mellitus en el 73,7 % del fenotipo B y la cardiopatía isquémica en el 61,7</w:t>
      </w:r>
      <w:r w:rsidR="00B67D5D">
        <w:rPr>
          <w:rFonts w:ascii="Times New Roman" w:hAnsi="Times New Roman"/>
          <w:sz w:val="24"/>
          <w:szCs w:val="24"/>
        </w:rPr>
        <w:t> </w:t>
      </w:r>
      <w:r w:rsidRPr="00AD5EDD">
        <w:rPr>
          <w:rFonts w:ascii="Times New Roman" w:hAnsi="Times New Roman"/>
          <w:sz w:val="24"/>
          <w:szCs w:val="24"/>
        </w:rPr>
        <w:t xml:space="preserve">% del fenotipo D. </w:t>
      </w:r>
    </w:p>
    <w:p w14:paraId="1076D52A" w14:textId="77777777" w:rsidR="00C0565F" w:rsidRPr="00AD5EDD" w:rsidRDefault="00C0565F" w:rsidP="00C0565F">
      <w:pPr>
        <w:spacing w:after="0" w:line="360" w:lineRule="auto"/>
        <w:jc w:val="both"/>
        <w:rPr>
          <w:rFonts w:ascii="Times New Roman" w:hAnsi="Times New Roman"/>
          <w:sz w:val="24"/>
          <w:szCs w:val="24"/>
        </w:rPr>
      </w:pPr>
      <w:r w:rsidRPr="00F46F26">
        <w:rPr>
          <w:rFonts w:ascii="Times New Roman" w:hAnsi="Times New Roman"/>
          <w:b/>
          <w:bCs/>
          <w:sz w:val="24"/>
          <w:szCs w:val="24"/>
        </w:rPr>
        <w:t>Conclusiones:</w:t>
      </w:r>
      <w:r w:rsidRPr="00AD5EDD">
        <w:rPr>
          <w:rFonts w:ascii="Times New Roman" w:hAnsi="Times New Roman"/>
          <w:sz w:val="24"/>
          <w:szCs w:val="24"/>
        </w:rPr>
        <w:t xml:space="preserve"> La mayoría de los pacientes estudiados fueron masculinos, mayores de 50 años, fumadores por más de 10 años y del fenotipo C. Las enfermedades comórbidas más frecuentes fueron la hipertensión arterial, la diabetes mellitus y la cardiopatía isquémica. </w:t>
      </w:r>
    </w:p>
    <w:p w14:paraId="39DC6F78"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b/>
          <w:sz w:val="24"/>
          <w:szCs w:val="24"/>
        </w:rPr>
        <w:t>Palabras clave</w:t>
      </w:r>
      <w:r w:rsidRPr="00AD5EDD">
        <w:rPr>
          <w:rFonts w:ascii="Times New Roman" w:hAnsi="Times New Roman"/>
          <w:sz w:val="24"/>
          <w:szCs w:val="24"/>
        </w:rPr>
        <w:t>: EPOC; comorbilidad; fenotipo; hábito de fumar.</w:t>
      </w:r>
    </w:p>
    <w:p w14:paraId="58AD25CF" w14:textId="77777777" w:rsidR="00C0565F" w:rsidRPr="00AD5EDD" w:rsidRDefault="00C0565F" w:rsidP="00C0565F">
      <w:pPr>
        <w:pStyle w:val="HTMLconformatoprevio"/>
        <w:spacing w:line="360" w:lineRule="auto"/>
        <w:jc w:val="both"/>
        <w:rPr>
          <w:rFonts w:ascii="Times New Roman" w:hAnsi="Times New Roman" w:cs="Times New Roman"/>
          <w:b/>
          <w:sz w:val="24"/>
          <w:szCs w:val="24"/>
        </w:rPr>
      </w:pPr>
    </w:p>
    <w:p w14:paraId="05906087" w14:textId="77777777" w:rsidR="00C0565F" w:rsidRPr="00AD5EDD" w:rsidRDefault="00C0565F" w:rsidP="00C0565F">
      <w:pPr>
        <w:pStyle w:val="HTMLconformatoprevio"/>
        <w:spacing w:line="360" w:lineRule="auto"/>
        <w:jc w:val="both"/>
        <w:rPr>
          <w:rFonts w:ascii="Times New Roman" w:hAnsi="Times New Roman" w:cs="Times New Roman"/>
          <w:b/>
          <w:sz w:val="24"/>
          <w:szCs w:val="24"/>
          <w:lang w:val="en"/>
        </w:rPr>
      </w:pPr>
      <w:r w:rsidRPr="00AD5EDD">
        <w:rPr>
          <w:rFonts w:ascii="Times New Roman" w:hAnsi="Times New Roman" w:cs="Times New Roman"/>
          <w:b/>
          <w:sz w:val="24"/>
          <w:szCs w:val="24"/>
          <w:lang w:val="en"/>
        </w:rPr>
        <w:t xml:space="preserve">ABSTRACT </w:t>
      </w:r>
    </w:p>
    <w:p w14:paraId="0ED3C4DB" w14:textId="77777777" w:rsidR="00C0565F" w:rsidRPr="00AD5EDD"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F46F26">
        <w:rPr>
          <w:rFonts w:ascii="Times New Roman" w:hAnsi="Times New Roman"/>
          <w:b/>
          <w:bCs/>
          <w:sz w:val="24"/>
          <w:szCs w:val="24"/>
          <w:lang w:val="en"/>
        </w:rPr>
        <w:t xml:space="preserve">Introduction: </w:t>
      </w:r>
      <w:r w:rsidRPr="00AD5EDD">
        <w:rPr>
          <w:rFonts w:ascii="Times New Roman" w:hAnsi="Times New Roman"/>
          <w:sz w:val="24"/>
          <w:szCs w:val="24"/>
          <w:lang w:val="en"/>
        </w:rPr>
        <w:t>Chronic obstructive pulmonary disease constitutes a health problem in Cuba and the world, its prognosis is related to several factors.</w:t>
      </w:r>
    </w:p>
    <w:p w14:paraId="6D33C6AB" w14:textId="77777777" w:rsidR="00C0565F" w:rsidRPr="00AD5EDD"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F46F26">
        <w:rPr>
          <w:rFonts w:ascii="Times New Roman" w:hAnsi="Times New Roman"/>
          <w:b/>
          <w:bCs/>
          <w:sz w:val="24"/>
          <w:szCs w:val="24"/>
          <w:lang w:val="en"/>
        </w:rPr>
        <w:t>Objective:</w:t>
      </w:r>
      <w:r w:rsidRPr="00AD5EDD">
        <w:rPr>
          <w:rFonts w:ascii="Times New Roman" w:hAnsi="Times New Roman"/>
          <w:sz w:val="24"/>
          <w:szCs w:val="24"/>
          <w:lang w:val="en"/>
        </w:rPr>
        <w:t xml:space="preserve"> To characterize a series of hospitalized patients with chronic obstructive pulmonary disease, according to age, sex, phenotype, smoking habit and comorbid diseases.</w:t>
      </w:r>
    </w:p>
    <w:p w14:paraId="76598867" w14:textId="3293004A" w:rsidR="00C0565F" w:rsidRPr="00AD5EDD"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F46F26">
        <w:rPr>
          <w:rFonts w:ascii="Times New Roman" w:hAnsi="Times New Roman"/>
          <w:b/>
          <w:bCs/>
          <w:sz w:val="24"/>
          <w:szCs w:val="24"/>
          <w:lang w:val="en"/>
        </w:rPr>
        <w:t>Method:</w:t>
      </w:r>
      <w:r w:rsidRPr="00AD5EDD">
        <w:rPr>
          <w:rFonts w:ascii="Times New Roman" w:hAnsi="Times New Roman"/>
          <w:sz w:val="24"/>
          <w:szCs w:val="24"/>
          <w:lang w:val="en"/>
        </w:rPr>
        <w:t xml:space="preserve"> A descriptive cross-sectional study was carried out that included the 296 patients who were admitted to the Internal Medicine Service of the Central Military Hospital Dr. Carlos J. Finlay with the diagnosis of chronic obstructive pulmonary disease in the period </w:t>
      </w:r>
      <w:r>
        <w:rPr>
          <w:rFonts w:ascii="Times New Roman" w:hAnsi="Times New Roman"/>
          <w:sz w:val="24"/>
          <w:szCs w:val="24"/>
          <w:lang w:val="en"/>
        </w:rPr>
        <w:t>of two years</w:t>
      </w:r>
      <w:r w:rsidRPr="00AD5EDD">
        <w:rPr>
          <w:rFonts w:ascii="Times New Roman" w:hAnsi="Times New Roman"/>
          <w:sz w:val="24"/>
          <w:szCs w:val="24"/>
          <w:lang w:val="en"/>
        </w:rPr>
        <w:t>. Comorbid diseases were determined, the phenotype given by the clinical presentation of the patients (A, B, C and D); age, sex, smoking habit, time and amount of smoking. The Charlson comorbidity index was used to assess the associated comorbidity in COPD.</w:t>
      </w:r>
    </w:p>
    <w:p w14:paraId="63D2C20A" w14:textId="77777777" w:rsidR="00C0565F" w:rsidRPr="00AD5EDD"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F46F26">
        <w:rPr>
          <w:rFonts w:ascii="Times New Roman" w:hAnsi="Times New Roman"/>
          <w:b/>
          <w:bCs/>
          <w:sz w:val="24"/>
          <w:szCs w:val="24"/>
          <w:lang w:val="en"/>
        </w:rPr>
        <w:t>Results:</w:t>
      </w:r>
      <w:r w:rsidRPr="00AD5EDD">
        <w:rPr>
          <w:rFonts w:ascii="Times New Roman" w:hAnsi="Times New Roman"/>
          <w:sz w:val="24"/>
          <w:szCs w:val="24"/>
          <w:lang w:val="en"/>
        </w:rPr>
        <w:t xml:space="preserve"> 54</w:t>
      </w:r>
      <w:r>
        <w:rPr>
          <w:rFonts w:ascii="Times New Roman" w:hAnsi="Times New Roman"/>
          <w:sz w:val="24"/>
          <w:szCs w:val="24"/>
          <w:lang w:val="en"/>
        </w:rPr>
        <w:t xml:space="preserve"> % of the patients were male, 96,</w:t>
      </w:r>
      <w:r w:rsidRPr="00AD5EDD">
        <w:rPr>
          <w:rFonts w:ascii="Times New Roman" w:hAnsi="Times New Roman"/>
          <w:sz w:val="24"/>
          <w:szCs w:val="24"/>
          <w:lang w:val="en"/>
        </w:rPr>
        <w:t>9</w:t>
      </w:r>
      <w:r>
        <w:rPr>
          <w:rFonts w:ascii="Times New Roman" w:hAnsi="Times New Roman"/>
          <w:sz w:val="24"/>
          <w:szCs w:val="24"/>
          <w:lang w:val="en"/>
        </w:rPr>
        <w:t xml:space="preserve"> % older than 50 years, 36,</w:t>
      </w:r>
      <w:r w:rsidRPr="00AD5EDD">
        <w:rPr>
          <w:rFonts w:ascii="Times New Roman" w:hAnsi="Times New Roman"/>
          <w:sz w:val="24"/>
          <w:szCs w:val="24"/>
          <w:lang w:val="en"/>
        </w:rPr>
        <w:t>1</w:t>
      </w:r>
      <w:r>
        <w:rPr>
          <w:rFonts w:ascii="Times New Roman" w:hAnsi="Times New Roman"/>
          <w:sz w:val="24"/>
          <w:szCs w:val="24"/>
          <w:lang w:val="en"/>
        </w:rPr>
        <w:t xml:space="preserve"> % phenotype C, and 76,</w:t>
      </w:r>
      <w:r w:rsidRPr="00AD5EDD">
        <w:rPr>
          <w:rFonts w:ascii="Times New Roman" w:hAnsi="Times New Roman"/>
          <w:sz w:val="24"/>
          <w:szCs w:val="24"/>
          <w:lang w:val="en"/>
        </w:rPr>
        <w:t>6</w:t>
      </w:r>
      <w:r>
        <w:rPr>
          <w:rFonts w:ascii="Times New Roman" w:hAnsi="Times New Roman"/>
          <w:sz w:val="24"/>
          <w:szCs w:val="24"/>
          <w:lang w:val="en"/>
        </w:rPr>
        <w:t xml:space="preserve"> </w:t>
      </w:r>
      <w:r w:rsidRPr="00AD5EDD">
        <w:rPr>
          <w:rFonts w:ascii="Times New Roman" w:hAnsi="Times New Roman"/>
          <w:sz w:val="24"/>
          <w:szCs w:val="24"/>
          <w:lang w:val="en"/>
        </w:rPr>
        <w:t>% smokers. Hypertension was more frequent in phenotypes B, C and D, in more than 70</w:t>
      </w:r>
      <w:r>
        <w:rPr>
          <w:rFonts w:ascii="Times New Roman" w:hAnsi="Times New Roman"/>
          <w:sz w:val="24"/>
          <w:szCs w:val="24"/>
          <w:lang w:val="en"/>
        </w:rPr>
        <w:t xml:space="preserve"> %, diabetes mellitus in 73,</w:t>
      </w:r>
      <w:r w:rsidRPr="00AD5EDD">
        <w:rPr>
          <w:rFonts w:ascii="Times New Roman" w:hAnsi="Times New Roman"/>
          <w:sz w:val="24"/>
          <w:szCs w:val="24"/>
          <w:lang w:val="en"/>
        </w:rPr>
        <w:t>7</w:t>
      </w:r>
      <w:r>
        <w:rPr>
          <w:rFonts w:ascii="Times New Roman" w:hAnsi="Times New Roman"/>
          <w:sz w:val="24"/>
          <w:szCs w:val="24"/>
          <w:lang w:val="en"/>
        </w:rPr>
        <w:t xml:space="preserve"> </w:t>
      </w:r>
      <w:r w:rsidRPr="00AD5EDD">
        <w:rPr>
          <w:rFonts w:ascii="Times New Roman" w:hAnsi="Times New Roman"/>
          <w:sz w:val="24"/>
          <w:szCs w:val="24"/>
          <w:lang w:val="en"/>
        </w:rPr>
        <w:t>% of phenotype B, an</w:t>
      </w:r>
      <w:r>
        <w:rPr>
          <w:rFonts w:ascii="Times New Roman" w:hAnsi="Times New Roman"/>
          <w:sz w:val="24"/>
          <w:szCs w:val="24"/>
          <w:lang w:val="en"/>
        </w:rPr>
        <w:t>d ischemic heart disease in 61,</w:t>
      </w:r>
      <w:r w:rsidRPr="00AD5EDD">
        <w:rPr>
          <w:rFonts w:ascii="Times New Roman" w:hAnsi="Times New Roman"/>
          <w:sz w:val="24"/>
          <w:szCs w:val="24"/>
          <w:lang w:val="en"/>
        </w:rPr>
        <w:t>7</w:t>
      </w:r>
      <w:r>
        <w:rPr>
          <w:rFonts w:ascii="Times New Roman" w:hAnsi="Times New Roman"/>
          <w:sz w:val="24"/>
          <w:szCs w:val="24"/>
          <w:lang w:val="en"/>
        </w:rPr>
        <w:t xml:space="preserve"> </w:t>
      </w:r>
      <w:r w:rsidRPr="00AD5EDD">
        <w:rPr>
          <w:rFonts w:ascii="Times New Roman" w:hAnsi="Times New Roman"/>
          <w:sz w:val="24"/>
          <w:szCs w:val="24"/>
          <w:lang w:val="en"/>
        </w:rPr>
        <w:t>% of phenotype D.</w:t>
      </w:r>
    </w:p>
    <w:p w14:paraId="276AE5C2" w14:textId="77777777" w:rsidR="00C0565F" w:rsidRPr="00AD5EDD"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F46F26">
        <w:rPr>
          <w:rFonts w:ascii="Times New Roman" w:hAnsi="Times New Roman"/>
          <w:b/>
          <w:bCs/>
          <w:sz w:val="24"/>
          <w:szCs w:val="24"/>
          <w:lang w:val="en"/>
        </w:rPr>
        <w:lastRenderedPageBreak/>
        <w:t>Conclusions:</w:t>
      </w:r>
      <w:r w:rsidRPr="00AD5EDD">
        <w:rPr>
          <w:rFonts w:ascii="Times New Roman" w:hAnsi="Times New Roman"/>
          <w:sz w:val="24"/>
          <w:szCs w:val="24"/>
          <w:lang w:val="en"/>
        </w:rPr>
        <w:t xml:space="preserve"> Most of the patients studied were male, older than 50 years, smokers for more than 10 years and phenotype C. The most frequent comorbid diseases were arterial hypertension, diabetes mellitus and ischemic heart disease.</w:t>
      </w:r>
    </w:p>
    <w:p w14:paraId="4AFCFB13" w14:textId="77777777" w:rsidR="00C0565F"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r w:rsidRPr="00AD5EDD">
        <w:rPr>
          <w:rFonts w:ascii="Times New Roman" w:hAnsi="Times New Roman"/>
          <w:b/>
          <w:sz w:val="24"/>
          <w:szCs w:val="24"/>
          <w:lang w:val="en"/>
        </w:rPr>
        <w:t>Keywords</w:t>
      </w:r>
      <w:r w:rsidRPr="00AD5EDD">
        <w:rPr>
          <w:rFonts w:ascii="Times New Roman" w:hAnsi="Times New Roman"/>
          <w:sz w:val="24"/>
          <w:szCs w:val="24"/>
          <w:lang w:val="en"/>
        </w:rPr>
        <w:t>: COPD; comorbidity; phenotype; smoking habit</w:t>
      </w:r>
      <w:r>
        <w:rPr>
          <w:rFonts w:ascii="Times New Roman" w:hAnsi="Times New Roman"/>
          <w:sz w:val="24"/>
          <w:szCs w:val="24"/>
          <w:lang w:val="en"/>
        </w:rPr>
        <w:t>.</w:t>
      </w:r>
    </w:p>
    <w:p w14:paraId="6638D933" w14:textId="77777777" w:rsidR="00C0565F"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p>
    <w:p w14:paraId="2DF15671" w14:textId="77777777" w:rsidR="00C0565F"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
        </w:rPr>
      </w:pPr>
    </w:p>
    <w:p w14:paraId="1E8DE985" w14:textId="77777777" w:rsidR="00C0565F" w:rsidRPr="00F46F26"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46F26">
        <w:rPr>
          <w:rFonts w:ascii="Times New Roman" w:hAnsi="Times New Roman"/>
          <w:sz w:val="24"/>
          <w:szCs w:val="24"/>
        </w:rPr>
        <w:t>Recibido: 30/11/2020</w:t>
      </w:r>
    </w:p>
    <w:p w14:paraId="45445D32" w14:textId="77777777" w:rsidR="00C0565F" w:rsidRPr="00F46F26" w:rsidRDefault="00C0565F" w:rsidP="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F46F26">
        <w:rPr>
          <w:rFonts w:ascii="Times New Roman" w:hAnsi="Times New Roman"/>
          <w:sz w:val="24"/>
          <w:szCs w:val="24"/>
        </w:rPr>
        <w:t>Aprobado:</w:t>
      </w:r>
      <w:r>
        <w:rPr>
          <w:rFonts w:ascii="Times New Roman" w:hAnsi="Times New Roman"/>
          <w:sz w:val="24"/>
          <w:szCs w:val="24"/>
        </w:rPr>
        <w:t xml:space="preserve"> 19/03/2021</w:t>
      </w:r>
    </w:p>
    <w:p w14:paraId="6AB824BF" w14:textId="77777777" w:rsidR="00C0565F" w:rsidRPr="00F46F26" w:rsidRDefault="00C0565F" w:rsidP="00C0565F">
      <w:pPr>
        <w:pStyle w:val="HTMLconformatoprevio"/>
        <w:spacing w:line="360" w:lineRule="auto"/>
        <w:jc w:val="both"/>
        <w:rPr>
          <w:rFonts w:ascii="Times New Roman" w:hAnsi="Times New Roman" w:cs="Times New Roman"/>
          <w:sz w:val="24"/>
          <w:szCs w:val="24"/>
        </w:rPr>
      </w:pPr>
    </w:p>
    <w:p w14:paraId="3566AE92" w14:textId="77777777" w:rsidR="00C0565F" w:rsidRDefault="00C0565F" w:rsidP="00C0565F">
      <w:pPr>
        <w:spacing w:after="0" w:line="360" w:lineRule="auto"/>
        <w:jc w:val="both"/>
        <w:rPr>
          <w:rFonts w:ascii="Times New Roman" w:hAnsi="Times New Roman"/>
          <w:b/>
          <w:sz w:val="24"/>
          <w:szCs w:val="24"/>
        </w:rPr>
      </w:pPr>
    </w:p>
    <w:p w14:paraId="3F43E231" w14:textId="77777777" w:rsidR="00C0565F" w:rsidRPr="00F46F26" w:rsidRDefault="00C0565F" w:rsidP="00C0565F">
      <w:pPr>
        <w:spacing w:after="0" w:line="360" w:lineRule="auto"/>
        <w:jc w:val="center"/>
        <w:rPr>
          <w:rFonts w:ascii="Times New Roman" w:hAnsi="Times New Roman"/>
          <w:b/>
          <w:sz w:val="32"/>
          <w:szCs w:val="32"/>
        </w:rPr>
      </w:pPr>
      <w:r w:rsidRPr="00F46F26">
        <w:rPr>
          <w:rFonts w:ascii="Times New Roman" w:hAnsi="Times New Roman"/>
          <w:b/>
          <w:sz w:val="32"/>
          <w:szCs w:val="32"/>
        </w:rPr>
        <w:t>INTRODUCCIÓN</w:t>
      </w:r>
    </w:p>
    <w:p w14:paraId="2A4952C2" w14:textId="77777777" w:rsidR="00C0565F" w:rsidRPr="00AD5EDD" w:rsidRDefault="00C0565F" w:rsidP="00C0565F">
      <w:pPr>
        <w:pStyle w:val="Ttulo3"/>
        <w:spacing w:before="0" w:beforeAutospacing="0" w:after="0" w:afterAutospacing="0" w:line="360" w:lineRule="auto"/>
        <w:jc w:val="both"/>
        <w:rPr>
          <w:b w:val="0"/>
          <w:sz w:val="24"/>
          <w:szCs w:val="24"/>
          <w:vertAlign w:val="superscript"/>
          <w:lang w:val="es-MX"/>
        </w:rPr>
      </w:pPr>
      <w:r w:rsidRPr="00AD5EDD">
        <w:rPr>
          <w:b w:val="0"/>
          <w:sz w:val="24"/>
          <w:szCs w:val="24"/>
          <w:lang w:val="es-MX"/>
        </w:rPr>
        <w:t xml:space="preserve">La enfermedad pulmonar obstructiva crónica (EPOC) es una entidad clínica a la </w:t>
      </w:r>
      <w:r>
        <w:rPr>
          <w:b w:val="0"/>
          <w:sz w:val="24"/>
          <w:szCs w:val="24"/>
          <w:lang w:val="es-MX"/>
        </w:rPr>
        <w:t>cual</w:t>
      </w:r>
      <w:r w:rsidRPr="00AD5EDD">
        <w:rPr>
          <w:b w:val="0"/>
          <w:sz w:val="24"/>
          <w:szCs w:val="24"/>
          <w:lang w:val="es-MX"/>
        </w:rPr>
        <w:t>, durante años, no se le dio mucha importancia, pero en la última década ha comenzado a preocupar a la comunidad médica internacional, por constituir un problema de salud de enorme magnitud. A escala mundial, existe un aproximado de 6 millones de personas que la padecen, y fallecen todos los años cerca de 2,9 millones.</w:t>
      </w:r>
      <w:r w:rsidRPr="00AD5EDD">
        <w:rPr>
          <w:b w:val="0"/>
          <w:sz w:val="24"/>
          <w:szCs w:val="24"/>
          <w:vertAlign w:val="superscript"/>
          <w:lang w:val="es-MX"/>
        </w:rPr>
        <w:t>(1,2)</w:t>
      </w:r>
    </w:p>
    <w:p w14:paraId="59F8B7F6" w14:textId="62B13C01" w:rsidR="00C0565F" w:rsidRPr="00AD5EDD" w:rsidRDefault="00C0565F" w:rsidP="00C0565F">
      <w:pPr>
        <w:pStyle w:val="Ttulo3"/>
        <w:spacing w:before="0" w:beforeAutospacing="0" w:after="0" w:afterAutospacing="0" w:line="360" w:lineRule="auto"/>
        <w:jc w:val="both"/>
        <w:rPr>
          <w:b w:val="0"/>
          <w:sz w:val="24"/>
          <w:szCs w:val="24"/>
          <w:lang w:val="es-MX"/>
        </w:rPr>
      </w:pPr>
      <w:r w:rsidRPr="00AD5EDD">
        <w:rPr>
          <w:b w:val="0"/>
          <w:sz w:val="24"/>
          <w:szCs w:val="24"/>
          <w:lang w:val="es-MX"/>
        </w:rPr>
        <w:t>Entre sus causas está el tabaquismo, considerado una epidemia universal y responsable de la muerte de 1</w:t>
      </w:r>
      <w:r>
        <w:rPr>
          <w:b w:val="0"/>
          <w:sz w:val="24"/>
          <w:szCs w:val="24"/>
          <w:lang w:val="es-MX"/>
        </w:rPr>
        <w:t xml:space="preserve"> de cada 10 adultos en el mundo;</w:t>
      </w:r>
      <w:r w:rsidRPr="00AD5EDD">
        <w:rPr>
          <w:b w:val="0"/>
          <w:sz w:val="24"/>
          <w:szCs w:val="24"/>
          <w:lang w:val="es-MX"/>
        </w:rPr>
        <w:t xml:space="preserve"> se le atribuye</w:t>
      </w:r>
      <w:r>
        <w:rPr>
          <w:b w:val="0"/>
          <w:sz w:val="24"/>
          <w:szCs w:val="24"/>
          <w:lang w:val="es-MX"/>
        </w:rPr>
        <w:t xml:space="preserve"> el</w:t>
      </w:r>
      <w:r w:rsidRPr="00AD5EDD">
        <w:rPr>
          <w:b w:val="0"/>
          <w:sz w:val="24"/>
          <w:szCs w:val="24"/>
          <w:lang w:val="es-MX"/>
        </w:rPr>
        <w:t xml:space="preserve"> 85 % de las muertes en el sexo masculino y hasta 70</w:t>
      </w:r>
      <w:r w:rsidR="007A2E2B">
        <w:rPr>
          <w:b w:val="0"/>
          <w:sz w:val="24"/>
          <w:szCs w:val="24"/>
          <w:lang w:val="es-MX"/>
        </w:rPr>
        <w:t> </w:t>
      </w:r>
      <w:r w:rsidRPr="00AD5EDD">
        <w:rPr>
          <w:b w:val="0"/>
          <w:sz w:val="24"/>
          <w:szCs w:val="24"/>
          <w:lang w:val="es-MX"/>
        </w:rPr>
        <w:t>% en el femenino y su prevalencia aumentará en el futuro</w:t>
      </w:r>
      <w:r>
        <w:rPr>
          <w:b w:val="0"/>
          <w:sz w:val="24"/>
          <w:szCs w:val="24"/>
          <w:lang w:val="es-MX"/>
        </w:rPr>
        <w:t>,</w:t>
      </w:r>
      <w:r w:rsidRPr="00AD5EDD">
        <w:rPr>
          <w:b w:val="0"/>
          <w:sz w:val="24"/>
          <w:szCs w:val="24"/>
          <w:lang w:val="es-MX"/>
        </w:rPr>
        <w:t xml:space="preserve"> debido fundamentalmente a la frecuencia del hábito tabáquico entre los adolescentes.</w:t>
      </w:r>
      <w:r w:rsidRPr="00AD5EDD">
        <w:rPr>
          <w:b w:val="0"/>
          <w:sz w:val="24"/>
          <w:szCs w:val="24"/>
          <w:vertAlign w:val="superscript"/>
          <w:lang w:val="es-MX"/>
        </w:rPr>
        <w:t>(3,4)</w:t>
      </w:r>
      <w:r w:rsidRPr="00AD5EDD">
        <w:rPr>
          <w:b w:val="0"/>
          <w:sz w:val="24"/>
          <w:szCs w:val="24"/>
          <w:lang w:val="es-MX"/>
        </w:rPr>
        <w:t xml:space="preserve"> </w:t>
      </w:r>
    </w:p>
    <w:p w14:paraId="35B65041" w14:textId="77777777" w:rsidR="00C0565F" w:rsidRPr="00AD5EDD" w:rsidRDefault="00C0565F" w:rsidP="00C0565F">
      <w:pPr>
        <w:pStyle w:val="Ttulo3"/>
        <w:spacing w:before="0" w:beforeAutospacing="0" w:after="0" w:afterAutospacing="0" w:line="360" w:lineRule="auto"/>
        <w:jc w:val="both"/>
        <w:rPr>
          <w:b w:val="0"/>
          <w:sz w:val="24"/>
          <w:szCs w:val="24"/>
          <w:vertAlign w:val="superscript"/>
          <w:lang w:val="es-MX"/>
        </w:rPr>
      </w:pPr>
      <w:r w:rsidRPr="00AD5EDD">
        <w:rPr>
          <w:b w:val="0"/>
          <w:sz w:val="24"/>
          <w:szCs w:val="24"/>
          <w:lang w:val="es-MX"/>
        </w:rPr>
        <w:t>Además del tabaquismo como principal factor de riesgo reconocido para la EPOC, existen otros factores, entre los que se encuentran los genéticos, el sexo masculino, bajo nivel socioeconómico, desarrollo pulmonar intrauterino, enfermedades e infecciones respiratorias a repetición, contaminación ambiental y factores nutricionales.</w:t>
      </w:r>
      <w:r w:rsidRPr="00AD5EDD">
        <w:rPr>
          <w:b w:val="0"/>
          <w:sz w:val="24"/>
          <w:szCs w:val="24"/>
          <w:vertAlign w:val="superscript"/>
          <w:lang w:val="es-MX"/>
        </w:rPr>
        <w:t>(2)</w:t>
      </w:r>
    </w:p>
    <w:p w14:paraId="2E319911" w14:textId="77777777" w:rsidR="00C0565F" w:rsidRPr="00C0565F" w:rsidRDefault="00C0565F" w:rsidP="00C0565F">
      <w:pPr>
        <w:pStyle w:val="Ttulo3"/>
        <w:spacing w:before="0" w:beforeAutospacing="0" w:after="0" w:afterAutospacing="0" w:line="360" w:lineRule="auto"/>
        <w:jc w:val="both"/>
        <w:rPr>
          <w:b w:val="0"/>
          <w:sz w:val="24"/>
          <w:szCs w:val="24"/>
          <w:lang w:val="es-MX"/>
        </w:rPr>
      </w:pPr>
      <w:r>
        <w:rPr>
          <w:b w:val="0"/>
          <w:sz w:val="24"/>
          <w:szCs w:val="24"/>
          <w:lang w:val="es-MX"/>
        </w:rPr>
        <w:t>El</w:t>
      </w:r>
      <w:r w:rsidRPr="00AD5EDD">
        <w:rPr>
          <w:b w:val="0"/>
          <w:sz w:val="24"/>
          <w:szCs w:val="24"/>
          <w:lang w:val="es-MX"/>
        </w:rPr>
        <w:t xml:space="preserve"> objetivo de </w:t>
      </w:r>
      <w:r>
        <w:rPr>
          <w:b w:val="0"/>
          <w:sz w:val="24"/>
          <w:szCs w:val="24"/>
          <w:lang w:val="es-MX"/>
        </w:rPr>
        <w:t>esta</w:t>
      </w:r>
      <w:r w:rsidRPr="00AD5EDD">
        <w:rPr>
          <w:b w:val="0"/>
          <w:sz w:val="24"/>
          <w:szCs w:val="24"/>
          <w:lang w:val="es-MX"/>
        </w:rPr>
        <w:t xml:space="preserve"> investigación</w:t>
      </w:r>
      <w:r>
        <w:rPr>
          <w:b w:val="0"/>
          <w:sz w:val="24"/>
          <w:szCs w:val="24"/>
          <w:lang w:val="es-MX"/>
        </w:rPr>
        <w:t xml:space="preserve"> es</w:t>
      </w:r>
      <w:r w:rsidRPr="00AD5EDD">
        <w:rPr>
          <w:b w:val="0"/>
          <w:sz w:val="24"/>
          <w:szCs w:val="24"/>
          <w:lang w:val="es-MX"/>
        </w:rPr>
        <w:t xml:space="preserve"> caracterizar a una serie de pacientes hospitalizados</w:t>
      </w:r>
      <w:r>
        <w:rPr>
          <w:b w:val="0"/>
          <w:sz w:val="24"/>
          <w:szCs w:val="24"/>
          <w:lang w:val="es-MX"/>
        </w:rPr>
        <w:t>,</w:t>
      </w:r>
      <w:r w:rsidRPr="00AD5EDD">
        <w:rPr>
          <w:b w:val="0"/>
          <w:sz w:val="24"/>
          <w:szCs w:val="24"/>
          <w:lang w:val="es-MX"/>
        </w:rPr>
        <w:t xml:space="preserve"> con EPOC, teniendo en cuenta la edad, sexo, fenotipo según las formas clínicas de la EPOC, hábito de fumar y enfermedades comórbidas.</w:t>
      </w:r>
    </w:p>
    <w:p w14:paraId="3FC9F7A5" w14:textId="77777777" w:rsidR="00C0565F" w:rsidRPr="00F46F26" w:rsidRDefault="00C0565F" w:rsidP="00C0565F">
      <w:pPr>
        <w:pStyle w:val="Ttulo3"/>
        <w:spacing w:before="0" w:beforeAutospacing="0" w:after="0" w:afterAutospacing="0" w:line="360" w:lineRule="auto"/>
        <w:jc w:val="center"/>
        <w:rPr>
          <w:sz w:val="32"/>
          <w:szCs w:val="32"/>
          <w:lang w:val="es-MX"/>
        </w:rPr>
      </w:pPr>
      <w:r w:rsidRPr="00F46F26">
        <w:rPr>
          <w:sz w:val="32"/>
          <w:szCs w:val="32"/>
          <w:lang w:val="es-MX"/>
        </w:rPr>
        <w:lastRenderedPageBreak/>
        <w:t>MÉTODOS</w:t>
      </w:r>
    </w:p>
    <w:p w14:paraId="422E3FF2"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t>Se realizó un estudio descriptivo transversal que incluyó a todos los pacientes que ingresaron en el Servicio de Medicina Interna del Hospital Militar Central “Dr. Carlos J. Finlay”</w:t>
      </w:r>
      <w:r>
        <w:rPr>
          <w:rFonts w:ascii="Times New Roman" w:hAnsi="Times New Roman"/>
          <w:snapToGrid w:val="0"/>
          <w:sz w:val="24"/>
          <w:szCs w:val="24"/>
          <w:lang w:val="es-ES_tradnl"/>
        </w:rPr>
        <w:t>,</w:t>
      </w:r>
      <w:r w:rsidRPr="00AD5EDD">
        <w:rPr>
          <w:rFonts w:ascii="Times New Roman" w:hAnsi="Times New Roman"/>
          <w:snapToGrid w:val="0"/>
          <w:sz w:val="24"/>
          <w:szCs w:val="24"/>
          <w:lang w:val="es-ES_tradnl"/>
        </w:rPr>
        <w:t xml:space="preserve"> con el diagnóstico de EPOC</w:t>
      </w:r>
      <w:r>
        <w:rPr>
          <w:rFonts w:ascii="Times New Roman" w:hAnsi="Times New Roman"/>
          <w:snapToGrid w:val="0"/>
          <w:sz w:val="24"/>
          <w:szCs w:val="24"/>
          <w:lang w:val="es-ES_tradnl"/>
        </w:rPr>
        <w:t>,</w:t>
      </w:r>
      <w:r w:rsidRPr="00AD5EDD">
        <w:rPr>
          <w:rFonts w:ascii="Times New Roman" w:hAnsi="Times New Roman"/>
          <w:snapToGrid w:val="0"/>
          <w:sz w:val="24"/>
          <w:szCs w:val="24"/>
          <w:lang w:val="es-ES_tradnl"/>
        </w:rPr>
        <w:t xml:space="preserve"> en el período de septiembre 2017 a mayo 2019 y excluyó a aquellos que una vez ingresados en ese servicio</w:t>
      </w:r>
      <w:r>
        <w:rPr>
          <w:rFonts w:ascii="Times New Roman" w:hAnsi="Times New Roman"/>
          <w:snapToGrid w:val="0"/>
          <w:sz w:val="24"/>
          <w:szCs w:val="24"/>
          <w:lang w:val="es-ES_tradnl"/>
        </w:rPr>
        <w:t>,</w:t>
      </w:r>
      <w:r w:rsidRPr="00AD5EDD">
        <w:rPr>
          <w:rFonts w:ascii="Times New Roman" w:hAnsi="Times New Roman"/>
          <w:snapToGrid w:val="0"/>
          <w:sz w:val="24"/>
          <w:szCs w:val="24"/>
          <w:lang w:val="es-ES_tradnl"/>
        </w:rPr>
        <w:t xml:space="preserve"> requirieron traslado a las salas de atención al paciente grave</w:t>
      </w:r>
      <w:r>
        <w:rPr>
          <w:rFonts w:ascii="Times New Roman" w:hAnsi="Times New Roman"/>
          <w:snapToGrid w:val="0"/>
          <w:sz w:val="24"/>
          <w:szCs w:val="24"/>
          <w:lang w:val="es-ES_tradnl"/>
        </w:rPr>
        <w:t xml:space="preserve"> por cualquier causa</w:t>
      </w:r>
      <w:r w:rsidRPr="00AD5EDD">
        <w:rPr>
          <w:rFonts w:ascii="Times New Roman" w:hAnsi="Times New Roman"/>
          <w:snapToGrid w:val="0"/>
          <w:sz w:val="24"/>
          <w:szCs w:val="24"/>
          <w:lang w:val="es-ES_tradnl"/>
        </w:rPr>
        <w:t xml:space="preserve">. </w:t>
      </w:r>
    </w:p>
    <w:p w14:paraId="0357F9F0" w14:textId="77777777" w:rsidR="00C0565F"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t>Se obtuvo una serie de casos de 296 pacientes</w:t>
      </w:r>
      <w:r>
        <w:rPr>
          <w:rFonts w:ascii="Times New Roman" w:hAnsi="Times New Roman"/>
          <w:snapToGrid w:val="0"/>
          <w:sz w:val="24"/>
          <w:szCs w:val="24"/>
          <w:lang w:val="es-ES_tradnl"/>
        </w:rPr>
        <w:t>.</w:t>
      </w:r>
      <w:r w:rsidRPr="00AD5EDD">
        <w:rPr>
          <w:rFonts w:ascii="Times New Roman" w:hAnsi="Times New Roman"/>
          <w:snapToGrid w:val="0"/>
          <w:sz w:val="24"/>
          <w:szCs w:val="24"/>
          <w:lang w:val="es-ES_tradnl"/>
        </w:rPr>
        <w:t xml:space="preserve"> </w:t>
      </w:r>
      <w:r>
        <w:rPr>
          <w:rFonts w:ascii="Times New Roman" w:hAnsi="Times New Roman"/>
          <w:snapToGrid w:val="0"/>
          <w:sz w:val="24"/>
          <w:szCs w:val="24"/>
          <w:lang w:val="es-ES_tradnl"/>
        </w:rPr>
        <w:t>S</w:t>
      </w:r>
      <w:r w:rsidRPr="00AD5EDD">
        <w:rPr>
          <w:rFonts w:ascii="Times New Roman" w:hAnsi="Times New Roman"/>
          <w:snapToGrid w:val="0"/>
          <w:sz w:val="24"/>
          <w:szCs w:val="24"/>
          <w:lang w:val="es-ES_tradnl"/>
        </w:rPr>
        <w:t>e emplearon las siguientes variables:</w:t>
      </w:r>
    </w:p>
    <w:p w14:paraId="611C298D"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p>
    <w:p w14:paraId="1072FD5D" w14:textId="77777777" w:rsidR="00C0565F" w:rsidRPr="00AD5EDD" w:rsidRDefault="00C0565F" w:rsidP="00C0565F">
      <w:pPr>
        <w:pStyle w:val="Prrafodelista"/>
        <w:numPr>
          <w:ilvl w:val="0"/>
          <w:numId w:val="18"/>
        </w:numPr>
        <w:tabs>
          <w:tab w:val="left" w:pos="1384"/>
        </w:tabs>
        <w:spacing w:line="360" w:lineRule="auto"/>
        <w:jc w:val="both"/>
        <w:rPr>
          <w:snapToGrid w:val="0"/>
        </w:rPr>
      </w:pPr>
      <w:r w:rsidRPr="00AD5EDD">
        <w:rPr>
          <w:snapToGrid w:val="0"/>
        </w:rPr>
        <w:t>EPOC</w:t>
      </w:r>
      <w:r>
        <w:rPr>
          <w:snapToGrid w:val="0"/>
        </w:rPr>
        <w:t>:</w:t>
      </w:r>
      <w:r w:rsidRPr="00AD5EDD">
        <w:rPr>
          <w:snapToGrid w:val="0"/>
        </w:rPr>
        <w:t xml:space="preserve"> paciente con</w:t>
      </w:r>
      <w:r>
        <w:rPr>
          <w:snapToGrid w:val="0"/>
        </w:rPr>
        <w:t xml:space="preserve"> este</w:t>
      </w:r>
      <w:r w:rsidRPr="00AD5EDD">
        <w:rPr>
          <w:snapToGrid w:val="0"/>
        </w:rPr>
        <w:t xml:space="preserve"> diagnóstico al ingreso</w:t>
      </w:r>
      <w:r>
        <w:rPr>
          <w:snapToGrid w:val="0"/>
        </w:rPr>
        <w:t>,</w:t>
      </w:r>
      <w:r w:rsidRPr="00AD5EDD">
        <w:rPr>
          <w:snapToGrid w:val="0"/>
        </w:rPr>
        <w:t xml:space="preserve"> recogido en la historia clínica</w:t>
      </w:r>
      <w:r>
        <w:rPr>
          <w:snapToGrid w:val="0"/>
        </w:rPr>
        <w:t>.</w:t>
      </w:r>
    </w:p>
    <w:p w14:paraId="266E84EB" w14:textId="77777777" w:rsidR="00C0565F" w:rsidRPr="006260AC" w:rsidRDefault="00C0565F" w:rsidP="00C0565F">
      <w:pPr>
        <w:pStyle w:val="Prrafodelista"/>
        <w:numPr>
          <w:ilvl w:val="0"/>
          <w:numId w:val="18"/>
        </w:numPr>
        <w:tabs>
          <w:tab w:val="left" w:pos="1384"/>
        </w:tabs>
        <w:spacing w:line="360" w:lineRule="auto"/>
        <w:jc w:val="both"/>
        <w:rPr>
          <w:snapToGrid w:val="0"/>
        </w:rPr>
      </w:pPr>
      <w:r w:rsidRPr="00FB232D">
        <w:rPr>
          <w:snapToGrid w:val="0"/>
        </w:rPr>
        <w:t>Enfermedades comórbidas:</w:t>
      </w:r>
      <w:r w:rsidRPr="006260AC">
        <w:rPr>
          <w:snapToGrid w:val="0"/>
        </w:rPr>
        <w:t xml:space="preserve"> la presencia concurrente de dos o más enfermedades diagnosticadas</w:t>
      </w:r>
      <w:r>
        <w:rPr>
          <w:snapToGrid w:val="0"/>
        </w:rPr>
        <w:t>:</w:t>
      </w:r>
      <w:r w:rsidRPr="00FB232D">
        <w:rPr>
          <w:snapToGrid w:val="0"/>
        </w:rPr>
        <w:t xml:space="preserve"> h</w:t>
      </w:r>
      <w:r w:rsidRPr="006260AC">
        <w:rPr>
          <w:snapToGrid w:val="0"/>
        </w:rPr>
        <w:t>ipertensión arterial</w:t>
      </w:r>
      <w:r>
        <w:rPr>
          <w:snapToGrid w:val="0"/>
        </w:rPr>
        <w:t xml:space="preserve"> (HTA)</w:t>
      </w:r>
      <w:r w:rsidRPr="00F46F26">
        <w:rPr>
          <w:snapToGrid w:val="0"/>
        </w:rPr>
        <w:t>, d</w:t>
      </w:r>
      <w:r w:rsidRPr="006260AC">
        <w:rPr>
          <w:snapToGrid w:val="0"/>
        </w:rPr>
        <w:t>iabetes mellitus</w:t>
      </w:r>
      <w:r>
        <w:rPr>
          <w:snapToGrid w:val="0"/>
        </w:rPr>
        <w:t xml:space="preserve"> (DM)</w:t>
      </w:r>
      <w:r w:rsidRPr="00F46F26">
        <w:rPr>
          <w:snapToGrid w:val="0"/>
        </w:rPr>
        <w:t>, c</w:t>
      </w:r>
      <w:r w:rsidRPr="006260AC">
        <w:rPr>
          <w:snapToGrid w:val="0"/>
        </w:rPr>
        <w:t>ardiopatía isquémica</w:t>
      </w:r>
      <w:r w:rsidRPr="00F46F26">
        <w:rPr>
          <w:snapToGrid w:val="0"/>
        </w:rPr>
        <w:t>,</w:t>
      </w:r>
      <w:r>
        <w:rPr>
          <w:snapToGrid w:val="0"/>
        </w:rPr>
        <w:t xml:space="preserve"> </w:t>
      </w:r>
      <w:r w:rsidRPr="00F46F26">
        <w:rPr>
          <w:snapToGrid w:val="0"/>
        </w:rPr>
        <w:t>en</w:t>
      </w:r>
      <w:r w:rsidRPr="006260AC">
        <w:rPr>
          <w:snapToGrid w:val="0"/>
        </w:rPr>
        <w:t>fermedad cerebrovascular</w:t>
      </w:r>
      <w:r>
        <w:rPr>
          <w:snapToGrid w:val="0"/>
        </w:rPr>
        <w:t xml:space="preserve"> (ECV)</w:t>
      </w:r>
      <w:r w:rsidRPr="00F46F26">
        <w:rPr>
          <w:snapToGrid w:val="0"/>
        </w:rPr>
        <w:t>, e</w:t>
      </w:r>
      <w:r w:rsidRPr="006260AC">
        <w:rPr>
          <w:snapToGrid w:val="0"/>
        </w:rPr>
        <w:t>nfermedad renal crónica</w:t>
      </w:r>
      <w:r>
        <w:rPr>
          <w:snapToGrid w:val="0"/>
        </w:rPr>
        <w:t xml:space="preserve"> (ERC)</w:t>
      </w:r>
      <w:r w:rsidRPr="00F46F26">
        <w:rPr>
          <w:snapToGrid w:val="0"/>
        </w:rPr>
        <w:t>, c</w:t>
      </w:r>
      <w:r w:rsidRPr="006260AC">
        <w:rPr>
          <w:snapToGrid w:val="0"/>
        </w:rPr>
        <w:t>irrosis hepática</w:t>
      </w:r>
      <w:r w:rsidRPr="00F46F26">
        <w:rPr>
          <w:snapToGrid w:val="0"/>
        </w:rPr>
        <w:t>, i</w:t>
      </w:r>
      <w:r w:rsidRPr="006260AC">
        <w:rPr>
          <w:snapToGrid w:val="0"/>
        </w:rPr>
        <w:t>nsuficiencia cardiaca</w:t>
      </w:r>
      <w:r w:rsidRPr="00F46F26">
        <w:rPr>
          <w:snapToGrid w:val="0"/>
        </w:rPr>
        <w:t>, ú</w:t>
      </w:r>
      <w:r w:rsidRPr="006260AC">
        <w:rPr>
          <w:snapToGrid w:val="0"/>
        </w:rPr>
        <w:t>lcera péptica</w:t>
      </w:r>
      <w:r w:rsidRPr="00F46F26">
        <w:rPr>
          <w:snapToGrid w:val="0"/>
        </w:rPr>
        <w:t>, e</w:t>
      </w:r>
      <w:r w:rsidRPr="006260AC">
        <w:rPr>
          <w:snapToGrid w:val="0"/>
        </w:rPr>
        <w:t>nfermedad vascular periférica</w:t>
      </w:r>
      <w:r w:rsidRPr="00F46F26">
        <w:rPr>
          <w:snapToGrid w:val="0"/>
        </w:rPr>
        <w:t>, a</w:t>
      </w:r>
      <w:r w:rsidRPr="006260AC">
        <w:rPr>
          <w:snapToGrid w:val="0"/>
        </w:rPr>
        <w:t>rritmias cardiacas</w:t>
      </w:r>
      <w:r w:rsidRPr="00F46F26">
        <w:rPr>
          <w:snapToGrid w:val="0"/>
        </w:rPr>
        <w:t>, e</w:t>
      </w:r>
      <w:r w:rsidRPr="006260AC">
        <w:rPr>
          <w:snapToGrid w:val="0"/>
        </w:rPr>
        <w:t>nfermedades autoinmunes</w:t>
      </w:r>
      <w:r w:rsidRPr="00F46F26">
        <w:rPr>
          <w:snapToGrid w:val="0"/>
        </w:rPr>
        <w:t>, e</w:t>
      </w:r>
      <w:r w:rsidRPr="006260AC">
        <w:rPr>
          <w:snapToGrid w:val="0"/>
        </w:rPr>
        <w:t>nfermedades hematológicas</w:t>
      </w:r>
      <w:r w:rsidRPr="00F46F26">
        <w:rPr>
          <w:snapToGrid w:val="0"/>
        </w:rPr>
        <w:t>, t</w:t>
      </w:r>
      <w:r w:rsidRPr="006260AC">
        <w:rPr>
          <w:snapToGrid w:val="0"/>
        </w:rPr>
        <w:t>umores epiteliales</w:t>
      </w:r>
      <w:r w:rsidRPr="00F46F26">
        <w:rPr>
          <w:snapToGrid w:val="0"/>
        </w:rPr>
        <w:t>, d</w:t>
      </w:r>
      <w:r w:rsidRPr="006260AC">
        <w:rPr>
          <w:snapToGrid w:val="0"/>
        </w:rPr>
        <w:t>emencia</w:t>
      </w:r>
      <w:r w:rsidRPr="00F46F26">
        <w:rPr>
          <w:snapToGrid w:val="0"/>
        </w:rPr>
        <w:t>, a</w:t>
      </w:r>
      <w:r w:rsidRPr="006260AC">
        <w:rPr>
          <w:snapToGrid w:val="0"/>
        </w:rPr>
        <w:t>lteraciones psiquiátricas</w:t>
      </w:r>
      <w:r w:rsidRPr="00F46F26">
        <w:rPr>
          <w:snapToGrid w:val="0"/>
        </w:rPr>
        <w:t>, s</w:t>
      </w:r>
      <w:r w:rsidRPr="006260AC">
        <w:rPr>
          <w:snapToGrid w:val="0"/>
        </w:rPr>
        <w:t>índrome de inmunodeficiencia humana</w:t>
      </w:r>
      <w:r>
        <w:rPr>
          <w:snapToGrid w:val="0"/>
        </w:rPr>
        <w:t xml:space="preserve"> (SIDA) y</w:t>
      </w:r>
      <w:r w:rsidRPr="00FB232D">
        <w:rPr>
          <w:snapToGrid w:val="0"/>
        </w:rPr>
        <w:t xml:space="preserve"> </w:t>
      </w:r>
      <w:r>
        <w:rPr>
          <w:snapToGrid w:val="0"/>
        </w:rPr>
        <w:t>t</w:t>
      </w:r>
      <w:r w:rsidRPr="00FB232D">
        <w:rPr>
          <w:snapToGrid w:val="0"/>
        </w:rPr>
        <w:t>uberculosis</w:t>
      </w:r>
      <w:r>
        <w:rPr>
          <w:snapToGrid w:val="0"/>
        </w:rPr>
        <w:t>.</w:t>
      </w:r>
      <w:r w:rsidRPr="00FB232D">
        <w:rPr>
          <w:snapToGrid w:val="0"/>
        </w:rPr>
        <w:t xml:space="preserve"> </w:t>
      </w:r>
    </w:p>
    <w:p w14:paraId="78EE04AF" w14:textId="77777777" w:rsidR="00C0565F" w:rsidRPr="00AD5EDD" w:rsidRDefault="00C0565F" w:rsidP="00C0565F">
      <w:pPr>
        <w:pStyle w:val="Prrafodelista"/>
        <w:numPr>
          <w:ilvl w:val="0"/>
          <w:numId w:val="19"/>
        </w:numPr>
        <w:tabs>
          <w:tab w:val="left" w:pos="1384"/>
        </w:tabs>
        <w:spacing w:line="360" w:lineRule="auto"/>
        <w:jc w:val="both"/>
        <w:rPr>
          <w:snapToGrid w:val="0"/>
        </w:rPr>
      </w:pPr>
      <w:r w:rsidRPr="00AD5EDD">
        <w:rPr>
          <w:snapToGrid w:val="0"/>
        </w:rPr>
        <w:t>Edad</w:t>
      </w:r>
      <w:r>
        <w:rPr>
          <w:snapToGrid w:val="0"/>
        </w:rPr>
        <w:t>:</w:t>
      </w:r>
      <w:r w:rsidRPr="00AD5EDD">
        <w:rPr>
          <w:snapToGrid w:val="0"/>
        </w:rPr>
        <w:t xml:space="preserve"> el tiempo de vida en años</w:t>
      </w:r>
      <w:r>
        <w:rPr>
          <w:snapToGrid w:val="0"/>
        </w:rPr>
        <w:t>.</w:t>
      </w:r>
    </w:p>
    <w:p w14:paraId="5E369B31" w14:textId="77777777" w:rsidR="00C0565F" w:rsidRPr="00AD5EDD" w:rsidRDefault="00C0565F" w:rsidP="00C0565F">
      <w:pPr>
        <w:pStyle w:val="Prrafodelista"/>
        <w:numPr>
          <w:ilvl w:val="0"/>
          <w:numId w:val="19"/>
        </w:numPr>
        <w:tabs>
          <w:tab w:val="left" w:pos="1384"/>
        </w:tabs>
        <w:spacing w:line="360" w:lineRule="auto"/>
        <w:jc w:val="both"/>
        <w:rPr>
          <w:snapToGrid w:val="0"/>
        </w:rPr>
      </w:pPr>
      <w:r w:rsidRPr="00AD5EDD">
        <w:rPr>
          <w:snapToGrid w:val="0"/>
        </w:rPr>
        <w:t>Sexo</w:t>
      </w:r>
      <w:r>
        <w:rPr>
          <w:snapToGrid w:val="0"/>
        </w:rPr>
        <w:t>:</w:t>
      </w:r>
      <w:r w:rsidRPr="00AD5EDD">
        <w:rPr>
          <w:snapToGrid w:val="0"/>
        </w:rPr>
        <w:t xml:space="preserve"> femenino o masculino</w:t>
      </w:r>
      <w:r>
        <w:rPr>
          <w:snapToGrid w:val="0"/>
        </w:rPr>
        <w:t>.</w:t>
      </w:r>
    </w:p>
    <w:p w14:paraId="6FEC9D1C" w14:textId="77777777" w:rsidR="00C0565F" w:rsidRDefault="00C0565F" w:rsidP="00C0565F">
      <w:pPr>
        <w:pStyle w:val="Prrafodelista"/>
        <w:numPr>
          <w:ilvl w:val="0"/>
          <w:numId w:val="19"/>
        </w:numPr>
        <w:tabs>
          <w:tab w:val="left" w:pos="1384"/>
        </w:tabs>
        <w:spacing w:line="360" w:lineRule="auto"/>
        <w:jc w:val="both"/>
        <w:rPr>
          <w:snapToGrid w:val="0"/>
        </w:rPr>
      </w:pPr>
      <w:r w:rsidRPr="00AD5EDD">
        <w:rPr>
          <w:snapToGrid w:val="0"/>
        </w:rPr>
        <w:t>Fenotipo</w:t>
      </w:r>
      <w:r>
        <w:rPr>
          <w:snapToGrid w:val="0"/>
        </w:rPr>
        <w:t>:</w:t>
      </w:r>
      <w:r w:rsidRPr="00AD5EDD">
        <w:rPr>
          <w:snapToGrid w:val="0"/>
        </w:rPr>
        <w:t xml:space="preserve"> forma clínica de presentación de los pacientes con EPOC</w:t>
      </w:r>
      <w:r>
        <w:rPr>
          <w:snapToGrid w:val="0"/>
        </w:rPr>
        <w:t>.</w:t>
      </w:r>
      <w:r w:rsidRPr="00AD5EDD">
        <w:rPr>
          <w:snapToGrid w:val="0"/>
        </w:rPr>
        <w:t xml:space="preserve"> </w:t>
      </w:r>
      <w:r>
        <w:rPr>
          <w:snapToGrid w:val="0"/>
        </w:rPr>
        <w:t>S</w:t>
      </w:r>
      <w:r w:rsidRPr="00AD5EDD">
        <w:rPr>
          <w:snapToGrid w:val="0"/>
        </w:rPr>
        <w:t xml:space="preserve">e determinó al interrogatorio del paciente y revisión de la historia clínica, que permitió clasificarlos en: </w:t>
      </w:r>
      <w:r>
        <w:rPr>
          <w:snapToGrid w:val="0"/>
        </w:rPr>
        <w:t xml:space="preserve"> </w:t>
      </w:r>
    </w:p>
    <w:p w14:paraId="6354341B" w14:textId="77777777" w:rsidR="00C0565F" w:rsidRPr="00AD5EDD" w:rsidRDefault="00C0565F" w:rsidP="00C0565F">
      <w:pPr>
        <w:pStyle w:val="Prrafodelista"/>
        <w:tabs>
          <w:tab w:val="left" w:pos="1384"/>
        </w:tabs>
        <w:spacing w:line="360" w:lineRule="auto"/>
        <w:jc w:val="both"/>
        <w:rPr>
          <w:snapToGrid w:val="0"/>
        </w:rPr>
      </w:pPr>
    </w:p>
    <w:p w14:paraId="305FD03E" w14:textId="77777777" w:rsidR="00C0565F" w:rsidRPr="00FB232D" w:rsidRDefault="00C0565F" w:rsidP="00E30A15">
      <w:pPr>
        <w:pStyle w:val="Prrafodelista"/>
        <w:numPr>
          <w:ilvl w:val="0"/>
          <w:numId w:val="21"/>
        </w:numPr>
        <w:tabs>
          <w:tab w:val="left" w:pos="1384"/>
        </w:tabs>
        <w:spacing w:line="360" w:lineRule="auto"/>
        <w:ind w:left="1418" w:hanging="709"/>
        <w:jc w:val="both"/>
        <w:rPr>
          <w:snapToGrid w:val="0"/>
        </w:rPr>
      </w:pPr>
      <w:r w:rsidRPr="00F46F26">
        <w:rPr>
          <w:snapToGrid w:val="0"/>
        </w:rPr>
        <w:tab/>
        <w:t>Tipo A: EPOC no agudizador con enfisema o bronquitis crónica</w:t>
      </w:r>
      <w:r>
        <w:rPr>
          <w:snapToGrid w:val="0"/>
        </w:rPr>
        <w:t>.</w:t>
      </w:r>
    </w:p>
    <w:p w14:paraId="66C4AB98" w14:textId="77777777" w:rsidR="00C0565F" w:rsidRPr="00FB232D" w:rsidRDefault="00C0565F" w:rsidP="00E30A15">
      <w:pPr>
        <w:pStyle w:val="Prrafodelista"/>
        <w:numPr>
          <w:ilvl w:val="0"/>
          <w:numId w:val="21"/>
        </w:numPr>
        <w:tabs>
          <w:tab w:val="left" w:pos="1384"/>
        </w:tabs>
        <w:spacing w:line="360" w:lineRule="auto"/>
        <w:ind w:left="1418" w:hanging="709"/>
        <w:jc w:val="both"/>
        <w:rPr>
          <w:snapToGrid w:val="0"/>
        </w:rPr>
      </w:pPr>
      <w:r w:rsidRPr="00F46F26">
        <w:rPr>
          <w:snapToGrid w:val="0"/>
        </w:rPr>
        <w:tab/>
        <w:t>Tipo B: EPOC mixto con asma, tenga o no agudizaciones frecuentes</w:t>
      </w:r>
      <w:r>
        <w:rPr>
          <w:snapToGrid w:val="0"/>
        </w:rPr>
        <w:t>.</w:t>
      </w:r>
    </w:p>
    <w:p w14:paraId="21F7D497" w14:textId="77777777" w:rsidR="00C0565F" w:rsidRPr="00F46F26" w:rsidRDefault="00C0565F" w:rsidP="00E30A15">
      <w:pPr>
        <w:pStyle w:val="Prrafodelista"/>
        <w:numPr>
          <w:ilvl w:val="0"/>
          <w:numId w:val="21"/>
        </w:numPr>
        <w:tabs>
          <w:tab w:val="left" w:pos="1384"/>
        </w:tabs>
        <w:spacing w:line="360" w:lineRule="auto"/>
        <w:ind w:left="1418" w:hanging="709"/>
        <w:jc w:val="both"/>
        <w:rPr>
          <w:snapToGrid w:val="0"/>
        </w:rPr>
      </w:pPr>
      <w:r w:rsidRPr="00F46F26">
        <w:rPr>
          <w:snapToGrid w:val="0"/>
        </w:rPr>
        <w:tab/>
        <w:t>Tipo C: EPOC agudizador con enfisema</w:t>
      </w:r>
      <w:r>
        <w:rPr>
          <w:snapToGrid w:val="0"/>
        </w:rPr>
        <w:t>.</w:t>
      </w:r>
      <w:r w:rsidRPr="00FB232D">
        <w:rPr>
          <w:snapToGrid w:val="0"/>
        </w:rPr>
        <w:t xml:space="preserve"> </w:t>
      </w:r>
    </w:p>
    <w:p w14:paraId="3BA36DB0" w14:textId="77777777" w:rsidR="00C0565F" w:rsidRPr="00FB232D" w:rsidRDefault="00C0565F" w:rsidP="00E30A15">
      <w:pPr>
        <w:pStyle w:val="Prrafodelista"/>
        <w:numPr>
          <w:ilvl w:val="0"/>
          <w:numId w:val="21"/>
        </w:numPr>
        <w:tabs>
          <w:tab w:val="left" w:pos="1384"/>
        </w:tabs>
        <w:spacing w:line="360" w:lineRule="auto"/>
        <w:ind w:left="1418" w:hanging="709"/>
        <w:jc w:val="both"/>
        <w:rPr>
          <w:snapToGrid w:val="0"/>
        </w:rPr>
      </w:pPr>
      <w:r w:rsidRPr="00F46F26">
        <w:rPr>
          <w:snapToGrid w:val="0"/>
        </w:rPr>
        <w:tab/>
        <w:t>Tipo D: EPOC agudizador con bronquitis crónica</w:t>
      </w:r>
      <w:r>
        <w:rPr>
          <w:snapToGrid w:val="0"/>
        </w:rPr>
        <w:t>.</w:t>
      </w:r>
    </w:p>
    <w:p w14:paraId="07B3C1B2" w14:textId="77777777" w:rsidR="00C0565F" w:rsidRDefault="00C0565F" w:rsidP="00C0565F">
      <w:pPr>
        <w:pStyle w:val="Prrafodelista"/>
        <w:tabs>
          <w:tab w:val="left" w:pos="1384"/>
        </w:tabs>
        <w:spacing w:line="360" w:lineRule="auto"/>
        <w:jc w:val="both"/>
        <w:rPr>
          <w:snapToGrid w:val="0"/>
        </w:rPr>
      </w:pPr>
    </w:p>
    <w:p w14:paraId="161A8B74" w14:textId="77777777" w:rsidR="00C0565F" w:rsidRPr="00AD5EDD" w:rsidRDefault="00C0565F" w:rsidP="00C0565F">
      <w:pPr>
        <w:pStyle w:val="Prrafodelista"/>
        <w:numPr>
          <w:ilvl w:val="0"/>
          <w:numId w:val="20"/>
        </w:numPr>
        <w:tabs>
          <w:tab w:val="left" w:pos="1384"/>
        </w:tabs>
        <w:spacing w:line="360" w:lineRule="auto"/>
        <w:jc w:val="both"/>
        <w:rPr>
          <w:snapToGrid w:val="0"/>
        </w:rPr>
      </w:pPr>
      <w:r w:rsidRPr="00AD5EDD">
        <w:rPr>
          <w:snapToGrid w:val="0"/>
        </w:rPr>
        <w:t>Agudizador, definido como dos o más exacerbaciones moderadas o graves al año separadas de 4 meses o duración mayor de 6 meses y determina como: agudizador o no agudizador.</w:t>
      </w:r>
    </w:p>
    <w:p w14:paraId="1364A70D" w14:textId="77777777" w:rsidR="00C0565F" w:rsidRPr="00AD5EDD" w:rsidRDefault="00C0565F" w:rsidP="00C0565F">
      <w:pPr>
        <w:pStyle w:val="Prrafodelista"/>
        <w:numPr>
          <w:ilvl w:val="0"/>
          <w:numId w:val="20"/>
        </w:numPr>
        <w:tabs>
          <w:tab w:val="left" w:pos="1384"/>
        </w:tabs>
        <w:spacing w:line="360" w:lineRule="auto"/>
        <w:jc w:val="both"/>
        <w:rPr>
          <w:snapToGrid w:val="0"/>
        </w:rPr>
      </w:pPr>
      <w:r w:rsidRPr="00AD5EDD">
        <w:rPr>
          <w:snapToGrid w:val="0"/>
        </w:rPr>
        <w:lastRenderedPageBreak/>
        <w:t>EPOC con bronquitis crónica</w:t>
      </w:r>
      <w:r>
        <w:rPr>
          <w:snapToGrid w:val="0"/>
        </w:rPr>
        <w:t>:</w:t>
      </w:r>
      <w:r w:rsidRPr="00AD5EDD">
        <w:rPr>
          <w:snapToGrid w:val="0"/>
        </w:rPr>
        <w:t xml:space="preserve"> pacientes con EPOC</w:t>
      </w:r>
      <w:r>
        <w:rPr>
          <w:snapToGrid w:val="0"/>
        </w:rPr>
        <w:t>,</w:t>
      </w:r>
      <w:r w:rsidRPr="00AD5EDD">
        <w:rPr>
          <w:snapToGrid w:val="0"/>
        </w:rPr>
        <w:t xml:space="preserve"> con predominio de la tos y expectoración por más de tres meses consecutivos en un período de dos años.</w:t>
      </w:r>
    </w:p>
    <w:p w14:paraId="17696342" w14:textId="77777777" w:rsidR="00C0565F" w:rsidRPr="00AD5EDD" w:rsidRDefault="00C0565F" w:rsidP="00C0565F">
      <w:pPr>
        <w:pStyle w:val="Prrafodelista"/>
        <w:numPr>
          <w:ilvl w:val="0"/>
          <w:numId w:val="20"/>
        </w:numPr>
        <w:tabs>
          <w:tab w:val="left" w:pos="1384"/>
        </w:tabs>
        <w:spacing w:line="360" w:lineRule="auto"/>
        <w:jc w:val="both"/>
        <w:rPr>
          <w:snapToGrid w:val="0"/>
        </w:rPr>
      </w:pPr>
      <w:r w:rsidRPr="00AD5EDD">
        <w:rPr>
          <w:snapToGrid w:val="0"/>
        </w:rPr>
        <w:t>EPOC con enfisema</w:t>
      </w:r>
      <w:r>
        <w:rPr>
          <w:snapToGrid w:val="0"/>
        </w:rPr>
        <w:t>:</w:t>
      </w:r>
      <w:r w:rsidRPr="00AD5EDD">
        <w:rPr>
          <w:snapToGrid w:val="0"/>
        </w:rPr>
        <w:t xml:space="preserve"> pacientes con EPOC con predominio de la tos y expectoración por más de tres meses consecutivos en un período de dos años.</w:t>
      </w:r>
    </w:p>
    <w:p w14:paraId="4111A408" w14:textId="77777777" w:rsidR="00C0565F" w:rsidRPr="00AD5EDD" w:rsidRDefault="00C0565F" w:rsidP="00C0565F">
      <w:pPr>
        <w:pStyle w:val="Prrafodelista"/>
        <w:numPr>
          <w:ilvl w:val="0"/>
          <w:numId w:val="20"/>
        </w:numPr>
        <w:tabs>
          <w:tab w:val="left" w:pos="1384"/>
        </w:tabs>
        <w:spacing w:line="360" w:lineRule="auto"/>
        <w:jc w:val="both"/>
        <w:rPr>
          <w:snapToGrid w:val="0"/>
        </w:rPr>
      </w:pPr>
      <w:r w:rsidRPr="00AD5EDD">
        <w:rPr>
          <w:snapToGrid w:val="0"/>
        </w:rPr>
        <w:t>EPOC mixto con asma bronquial</w:t>
      </w:r>
      <w:r>
        <w:rPr>
          <w:snapToGrid w:val="0"/>
        </w:rPr>
        <w:t>:</w:t>
      </w:r>
      <w:r w:rsidRPr="00AD5EDD">
        <w:rPr>
          <w:snapToGrid w:val="0"/>
        </w:rPr>
        <w:t xml:space="preserve"> pacientes asmáticos y fumadores con obstrucción no totalmente reversible al flujo aéreo</w:t>
      </w:r>
      <w:r>
        <w:rPr>
          <w:snapToGrid w:val="0"/>
        </w:rPr>
        <w:t>,</w:t>
      </w:r>
      <w:r w:rsidRPr="00AD5EDD">
        <w:rPr>
          <w:snapToGrid w:val="0"/>
        </w:rPr>
        <w:t xml:space="preserve"> o pacientes fumadores sin historia de asma con reversibilidad aumentada al flujo aéreo.</w:t>
      </w:r>
    </w:p>
    <w:p w14:paraId="5CCEA491" w14:textId="77777777" w:rsidR="00C0565F" w:rsidRDefault="00C0565F" w:rsidP="00C0565F">
      <w:pPr>
        <w:pStyle w:val="Prrafodelista"/>
        <w:numPr>
          <w:ilvl w:val="0"/>
          <w:numId w:val="20"/>
        </w:numPr>
        <w:tabs>
          <w:tab w:val="left" w:pos="1384"/>
        </w:tabs>
        <w:spacing w:line="360" w:lineRule="auto"/>
        <w:jc w:val="both"/>
        <w:rPr>
          <w:snapToGrid w:val="0"/>
        </w:rPr>
      </w:pPr>
      <w:r w:rsidRPr="00AD5EDD">
        <w:rPr>
          <w:snapToGrid w:val="0"/>
        </w:rPr>
        <w:t>Fumador que se define:</w:t>
      </w:r>
    </w:p>
    <w:p w14:paraId="7E8C2A76" w14:textId="77777777" w:rsidR="00C0565F" w:rsidRPr="00AD5EDD" w:rsidRDefault="00C0565F" w:rsidP="00C0565F">
      <w:pPr>
        <w:pStyle w:val="Prrafodelista"/>
        <w:tabs>
          <w:tab w:val="left" w:pos="1384"/>
        </w:tabs>
        <w:spacing w:line="360" w:lineRule="auto"/>
        <w:jc w:val="both"/>
        <w:rPr>
          <w:snapToGrid w:val="0"/>
        </w:rPr>
      </w:pPr>
    </w:p>
    <w:p w14:paraId="6245DE43" w14:textId="77777777" w:rsidR="00C0565F" w:rsidRPr="00FB232D" w:rsidRDefault="00C0565F" w:rsidP="00C0565F">
      <w:pPr>
        <w:pStyle w:val="Prrafodelista"/>
        <w:numPr>
          <w:ilvl w:val="0"/>
          <w:numId w:val="22"/>
        </w:numPr>
        <w:spacing w:line="360" w:lineRule="auto"/>
        <w:jc w:val="both"/>
        <w:rPr>
          <w:snapToGrid w:val="0"/>
        </w:rPr>
      </w:pPr>
      <w:r w:rsidRPr="00F46F26">
        <w:rPr>
          <w:snapToGrid w:val="0"/>
        </w:rPr>
        <w:t>Fumador al paciente que fume diariamente por un periodo mayor a un mes</w:t>
      </w:r>
      <w:r>
        <w:rPr>
          <w:snapToGrid w:val="0"/>
        </w:rPr>
        <w:t>.</w:t>
      </w:r>
    </w:p>
    <w:p w14:paraId="2D6C91AC" w14:textId="77777777" w:rsidR="00C0565F" w:rsidRPr="00FB232D" w:rsidRDefault="00C0565F" w:rsidP="00C0565F">
      <w:pPr>
        <w:pStyle w:val="Prrafodelista"/>
        <w:numPr>
          <w:ilvl w:val="0"/>
          <w:numId w:val="22"/>
        </w:numPr>
        <w:spacing w:line="360" w:lineRule="auto"/>
        <w:jc w:val="both"/>
        <w:rPr>
          <w:snapToGrid w:val="0"/>
        </w:rPr>
      </w:pPr>
      <w:r w:rsidRPr="00F46F26">
        <w:rPr>
          <w:snapToGrid w:val="0"/>
        </w:rPr>
        <w:t>No fumador al paciente que nunca haya fumado</w:t>
      </w:r>
      <w:r>
        <w:rPr>
          <w:snapToGrid w:val="0"/>
        </w:rPr>
        <w:t>.</w:t>
      </w:r>
    </w:p>
    <w:p w14:paraId="391D4B73" w14:textId="77777777" w:rsidR="00C0565F" w:rsidRPr="00FB232D" w:rsidRDefault="00C0565F" w:rsidP="00C0565F">
      <w:pPr>
        <w:pStyle w:val="Prrafodelista"/>
        <w:numPr>
          <w:ilvl w:val="0"/>
          <w:numId w:val="22"/>
        </w:numPr>
        <w:spacing w:line="360" w:lineRule="auto"/>
        <w:jc w:val="both"/>
        <w:rPr>
          <w:snapToGrid w:val="0"/>
        </w:rPr>
      </w:pPr>
      <w:r w:rsidRPr="00F46F26">
        <w:rPr>
          <w:snapToGrid w:val="0"/>
        </w:rPr>
        <w:t>Exfumador al paciente que se mantiene sin fumar al menos 12 meses</w:t>
      </w:r>
      <w:r>
        <w:rPr>
          <w:snapToGrid w:val="0"/>
        </w:rPr>
        <w:t>.</w:t>
      </w:r>
    </w:p>
    <w:p w14:paraId="33E45E0F" w14:textId="77777777" w:rsidR="00C0565F" w:rsidRPr="00FB232D" w:rsidRDefault="00C0565F" w:rsidP="00C0565F">
      <w:pPr>
        <w:pStyle w:val="Prrafodelista"/>
        <w:numPr>
          <w:ilvl w:val="0"/>
          <w:numId w:val="22"/>
        </w:numPr>
        <w:spacing w:line="360" w:lineRule="auto"/>
        <w:jc w:val="both"/>
        <w:rPr>
          <w:snapToGrid w:val="0"/>
        </w:rPr>
      </w:pPr>
      <w:r w:rsidRPr="00F46F26">
        <w:rPr>
          <w:snapToGrid w:val="0"/>
        </w:rPr>
        <w:t>Fumador pasivo al paciente que no fuma, pero que inhala el humo del tabaco generado por las personas que fuman en lugares cerrados</w:t>
      </w:r>
      <w:r>
        <w:rPr>
          <w:snapToGrid w:val="0"/>
        </w:rPr>
        <w:t>.</w:t>
      </w:r>
    </w:p>
    <w:p w14:paraId="5AF932C6" w14:textId="77777777" w:rsidR="00C0565F" w:rsidRDefault="00C0565F" w:rsidP="00C0565F">
      <w:pPr>
        <w:pStyle w:val="Prrafodelista"/>
        <w:numPr>
          <w:ilvl w:val="0"/>
          <w:numId w:val="22"/>
        </w:numPr>
        <w:spacing w:line="360" w:lineRule="auto"/>
        <w:jc w:val="both"/>
        <w:rPr>
          <w:snapToGrid w:val="0"/>
        </w:rPr>
      </w:pPr>
      <w:r w:rsidRPr="00F46F26">
        <w:rPr>
          <w:snapToGrid w:val="0"/>
        </w:rPr>
        <w:t>Tiempo fumando, dado por el tiempo en años que lleva el paciente fumando, y se dividió en:</w:t>
      </w:r>
      <w:r>
        <w:rPr>
          <w:snapToGrid w:val="0"/>
        </w:rPr>
        <w:t xml:space="preserve"> m</w:t>
      </w:r>
      <w:r w:rsidRPr="00F46F26">
        <w:rPr>
          <w:snapToGrid w:val="0"/>
        </w:rPr>
        <w:t>enos de cinco años (≤ 5 años)</w:t>
      </w:r>
      <w:r>
        <w:rPr>
          <w:snapToGrid w:val="0"/>
        </w:rPr>
        <w:t>; e</w:t>
      </w:r>
      <w:r w:rsidRPr="00F46F26">
        <w:rPr>
          <w:snapToGrid w:val="0"/>
        </w:rPr>
        <w:t>ntre cinco y 10 años (&gt; 5 y ≤</w:t>
      </w:r>
      <w:r>
        <w:rPr>
          <w:snapToGrid w:val="0"/>
        </w:rPr>
        <w:t> </w:t>
      </w:r>
      <w:r w:rsidRPr="00FB232D">
        <w:rPr>
          <w:snapToGrid w:val="0"/>
        </w:rPr>
        <w:t>10 años)</w:t>
      </w:r>
      <w:r>
        <w:rPr>
          <w:snapToGrid w:val="0"/>
        </w:rPr>
        <w:t xml:space="preserve"> y m</w:t>
      </w:r>
      <w:r w:rsidRPr="00FB232D">
        <w:rPr>
          <w:snapToGrid w:val="0"/>
        </w:rPr>
        <w:t>ás de 10 años (&gt; 10 años)</w:t>
      </w:r>
      <w:r>
        <w:rPr>
          <w:snapToGrid w:val="0"/>
        </w:rPr>
        <w:t>.</w:t>
      </w:r>
    </w:p>
    <w:p w14:paraId="251DC127" w14:textId="77777777" w:rsidR="00C0565F" w:rsidRPr="00FB232D" w:rsidRDefault="00C0565F" w:rsidP="00C0565F">
      <w:pPr>
        <w:pStyle w:val="Prrafodelista"/>
        <w:numPr>
          <w:ilvl w:val="0"/>
          <w:numId w:val="22"/>
        </w:numPr>
        <w:spacing w:line="360" w:lineRule="auto"/>
        <w:jc w:val="both"/>
        <w:rPr>
          <w:snapToGrid w:val="0"/>
        </w:rPr>
      </w:pPr>
      <w:r w:rsidRPr="00F46F26">
        <w:rPr>
          <w:snapToGrid w:val="0"/>
        </w:rPr>
        <w:t>Cantidad de cigarrillos que fuma diariamente, considerando una caja de 20 cigarrillos, se agrupan en:</w:t>
      </w:r>
      <w:r>
        <w:rPr>
          <w:snapToGrid w:val="0"/>
        </w:rPr>
        <w:t xml:space="preserve"> u</w:t>
      </w:r>
      <w:r w:rsidRPr="00F46F26">
        <w:rPr>
          <w:snapToGrid w:val="0"/>
        </w:rPr>
        <w:t>na caja o menos: ≤ 1 caja</w:t>
      </w:r>
      <w:r>
        <w:rPr>
          <w:snapToGrid w:val="0"/>
        </w:rPr>
        <w:t>, m</w:t>
      </w:r>
      <w:r w:rsidRPr="00F46F26">
        <w:rPr>
          <w:snapToGrid w:val="0"/>
        </w:rPr>
        <w:t>ás de una caja: &gt; 1 caja</w:t>
      </w:r>
      <w:r>
        <w:rPr>
          <w:snapToGrid w:val="0"/>
        </w:rPr>
        <w:t>.</w:t>
      </w:r>
    </w:p>
    <w:p w14:paraId="0187CC3D" w14:textId="77777777" w:rsidR="00C0565F" w:rsidRDefault="00C0565F" w:rsidP="00C0565F">
      <w:pPr>
        <w:tabs>
          <w:tab w:val="left" w:pos="1384"/>
        </w:tabs>
        <w:spacing w:after="0" w:line="360" w:lineRule="auto"/>
        <w:jc w:val="both"/>
        <w:rPr>
          <w:rFonts w:ascii="Times New Roman" w:hAnsi="Times New Roman"/>
          <w:snapToGrid w:val="0"/>
          <w:sz w:val="24"/>
          <w:szCs w:val="24"/>
          <w:lang w:val="es-ES_tradnl"/>
        </w:rPr>
      </w:pPr>
    </w:p>
    <w:p w14:paraId="51B2F62F"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t>Se utilizó el índice de comorbilidad de Charlson, como escala validada para valorar la comorbilidad asociada en la EPOC y que permitió determinar:</w:t>
      </w:r>
      <w:r>
        <w:rPr>
          <w:rFonts w:ascii="Times New Roman" w:hAnsi="Times New Roman"/>
          <w:snapToGrid w:val="0"/>
          <w:sz w:val="24"/>
          <w:szCs w:val="24"/>
          <w:lang w:val="es-ES_tradnl"/>
        </w:rPr>
        <w:t xml:space="preserve"> a</w:t>
      </w:r>
      <w:r w:rsidRPr="00AD5EDD">
        <w:rPr>
          <w:rFonts w:ascii="Times New Roman" w:hAnsi="Times New Roman"/>
          <w:snapToGrid w:val="0"/>
          <w:sz w:val="24"/>
          <w:szCs w:val="24"/>
          <w:lang w:val="es-ES_tradnl"/>
        </w:rPr>
        <w:t>usencia de comorbilidad: 0-1 puntos</w:t>
      </w:r>
      <w:r>
        <w:rPr>
          <w:rFonts w:ascii="Times New Roman" w:hAnsi="Times New Roman"/>
          <w:snapToGrid w:val="0"/>
          <w:sz w:val="24"/>
          <w:szCs w:val="24"/>
          <w:lang w:val="es-ES_tradnl"/>
        </w:rPr>
        <w:t>; c</w:t>
      </w:r>
      <w:r w:rsidRPr="00AD5EDD">
        <w:rPr>
          <w:rFonts w:ascii="Times New Roman" w:hAnsi="Times New Roman"/>
          <w:snapToGrid w:val="0"/>
          <w:sz w:val="24"/>
          <w:szCs w:val="24"/>
          <w:lang w:val="es-ES_tradnl"/>
        </w:rPr>
        <w:t>omorbilidad baja: 2 puntos</w:t>
      </w:r>
      <w:r>
        <w:rPr>
          <w:rFonts w:ascii="Times New Roman" w:hAnsi="Times New Roman"/>
          <w:snapToGrid w:val="0"/>
          <w:sz w:val="24"/>
          <w:szCs w:val="24"/>
          <w:lang w:val="es-ES_tradnl"/>
        </w:rPr>
        <w:t>; c</w:t>
      </w:r>
      <w:r w:rsidRPr="00AD5EDD">
        <w:rPr>
          <w:rFonts w:ascii="Times New Roman" w:hAnsi="Times New Roman"/>
          <w:snapToGrid w:val="0"/>
          <w:sz w:val="24"/>
          <w:szCs w:val="24"/>
          <w:lang w:val="es-ES_tradnl"/>
        </w:rPr>
        <w:t>omorbilidad alta: mayor de 3 puntos</w:t>
      </w:r>
      <w:r>
        <w:rPr>
          <w:rFonts w:ascii="Times New Roman" w:hAnsi="Times New Roman"/>
          <w:snapToGrid w:val="0"/>
          <w:sz w:val="24"/>
          <w:szCs w:val="24"/>
          <w:lang w:val="es-ES_tradnl"/>
        </w:rPr>
        <w:t>.</w:t>
      </w:r>
      <w:r w:rsidRPr="00AD5EDD">
        <w:rPr>
          <w:rFonts w:ascii="Times New Roman" w:hAnsi="Times New Roman"/>
          <w:snapToGrid w:val="0"/>
          <w:sz w:val="24"/>
          <w:szCs w:val="24"/>
          <w:lang w:val="es-ES_tradnl"/>
        </w:rPr>
        <w:t xml:space="preserve"> </w:t>
      </w:r>
    </w:p>
    <w:p w14:paraId="599B417D"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t>A estos 296 pacientes, los autores de la investigación, les realizaron una anamnesis detallada para definir su fenotipo y las enfermedades comórbidas, así como el examen</w:t>
      </w:r>
      <w:r>
        <w:rPr>
          <w:rFonts w:ascii="Times New Roman" w:hAnsi="Times New Roman"/>
          <w:snapToGrid w:val="0"/>
          <w:sz w:val="24"/>
          <w:szCs w:val="24"/>
          <w:lang w:val="es-ES_tradnl"/>
        </w:rPr>
        <w:t xml:space="preserve"> físico. Los datos resultantes </w:t>
      </w:r>
      <w:r w:rsidRPr="00AD5EDD">
        <w:rPr>
          <w:rFonts w:ascii="Times New Roman" w:hAnsi="Times New Roman"/>
          <w:snapToGrid w:val="0"/>
          <w:sz w:val="24"/>
          <w:szCs w:val="24"/>
          <w:lang w:val="es-ES_tradnl"/>
        </w:rPr>
        <w:t>de cada paciente, se plasmaron en el modelo de recolección de datos</w:t>
      </w:r>
      <w:r>
        <w:rPr>
          <w:rFonts w:ascii="Times New Roman" w:hAnsi="Times New Roman"/>
          <w:snapToGrid w:val="0"/>
          <w:sz w:val="24"/>
          <w:szCs w:val="24"/>
          <w:lang w:val="es-ES_tradnl"/>
        </w:rPr>
        <w:t>. L</w:t>
      </w:r>
      <w:r w:rsidRPr="00AD5EDD">
        <w:rPr>
          <w:rFonts w:ascii="Times New Roman" w:hAnsi="Times New Roman"/>
          <w:snapToGrid w:val="0"/>
          <w:sz w:val="24"/>
          <w:szCs w:val="24"/>
          <w:lang w:val="es-ES_tradnl"/>
        </w:rPr>
        <w:t>os resultados se presentan en tablas y gráficos estadísticos.</w:t>
      </w:r>
    </w:p>
    <w:p w14:paraId="342C4A9A"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lastRenderedPageBreak/>
        <w:t>Aspectos bioéticos:</w:t>
      </w:r>
      <w:r>
        <w:rPr>
          <w:rFonts w:ascii="Times New Roman" w:hAnsi="Times New Roman"/>
          <w:snapToGrid w:val="0"/>
          <w:sz w:val="24"/>
          <w:szCs w:val="24"/>
          <w:lang w:val="es-ES_tradnl"/>
        </w:rPr>
        <w:t xml:space="preserve"> e</w:t>
      </w:r>
      <w:r w:rsidRPr="00AD5EDD">
        <w:rPr>
          <w:rFonts w:ascii="Times New Roman" w:hAnsi="Times New Roman"/>
          <w:snapToGrid w:val="0"/>
          <w:sz w:val="24"/>
          <w:szCs w:val="24"/>
          <w:lang w:val="es-ES_tradnl"/>
        </w:rPr>
        <w:t>l estudio se realizó según lo establecido en la Declaración de Helsinki de la Asociación Médica Mundial para los principios éticos en las investigaciones médicas en seres humanos actualizados por la 59ª Asamblea General, en octubre 2008, normas también vigentes en la República de Cuba. Los datos de todos los pacientes incluidos en la investigación se mantuvieron bajo estricta confidencialidad.</w:t>
      </w:r>
    </w:p>
    <w:p w14:paraId="2236C8E5" w14:textId="77777777" w:rsidR="00C0565F" w:rsidRPr="00AD5EDD" w:rsidRDefault="00C0565F" w:rsidP="00C0565F">
      <w:pPr>
        <w:tabs>
          <w:tab w:val="left" w:pos="1384"/>
        </w:tabs>
        <w:spacing w:after="0" w:line="360" w:lineRule="auto"/>
        <w:jc w:val="both"/>
        <w:rPr>
          <w:rFonts w:ascii="Times New Roman" w:hAnsi="Times New Roman"/>
          <w:snapToGrid w:val="0"/>
          <w:sz w:val="24"/>
          <w:szCs w:val="24"/>
          <w:lang w:val="es-ES_tradnl"/>
        </w:rPr>
      </w:pPr>
      <w:r w:rsidRPr="00AD5EDD">
        <w:rPr>
          <w:rFonts w:ascii="Times New Roman" w:hAnsi="Times New Roman"/>
          <w:snapToGrid w:val="0"/>
          <w:sz w:val="24"/>
          <w:szCs w:val="24"/>
          <w:lang w:val="es-ES_tradnl"/>
        </w:rPr>
        <w:t xml:space="preserve">Dentro </w:t>
      </w:r>
      <w:r>
        <w:rPr>
          <w:rFonts w:ascii="Times New Roman" w:hAnsi="Times New Roman"/>
          <w:snapToGrid w:val="0"/>
          <w:sz w:val="24"/>
          <w:szCs w:val="24"/>
          <w:lang w:val="es-ES_tradnl"/>
        </w:rPr>
        <w:t xml:space="preserve">de las limitaciones del estudio </w:t>
      </w:r>
      <w:r w:rsidRPr="00AD5EDD">
        <w:rPr>
          <w:rFonts w:ascii="Times New Roman" w:hAnsi="Times New Roman"/>
          <w:snapToGrid w:val="0"/>
          <w:sz w:val="24"/>
          <w:szCs w:val="24"/>
          <w:lang w:val="es-ES_tradnl"/>
        </w:rPr>
        <w:t xml:space="preserve"> estuvo que tomó a 296 pacientes que ingresaron en el Servicio de Medicina Interna del hospital, en el periodo ya señalado, pero no incluyó a los pacientes que ingresaron en ese servicio con EPOC y que fueron trasladados a la unidad de atención al paciente grave, por lo que pudo haber omitido a formas graves o letales de esa enfermedad.  </w:t>
      </w:r>
    </w:p>
    <w:p w14:paraId="2AC5AF97" w14:textId="77777777" w:rsidR="00C0565F" w:rsidRPr="00AD5EDD" w:rsidRDefault="00C0565F" w:rsidP="00C0565F">
      <w:pPr>
        <w:tabs>
          <w:tab w:val="left" w:pos="1384"/>
        </w:tabs>
        <w:spacing w:after="0" w:line="360" w:lineRule="auto"/>
        <w:jc w:val="both"/>
        <w:rPr>
          <w:rFonts w:ascii="Times New Roman" w:hAnsi="Times New Roman"/>
          <w:b/>
          <w:snapToGrid w:val="0"/>
          <w:sz w:val="24"/>
          <w:szCs w:val="24"/>
          <w:lang w:val="es-ES_tradnl"/>
        </w:rPr>
      </w:pPr>
    </w:p>
    <w:p w14:paraId="7CEE08BF" w14:textId="77777777" w:rsidR="00C0565F" w:rsidRDefault="00C0565F" w:rsidP="00C0565F">
      <w:pPr>
        <w:tabs>
          <w:tab w:val="left" w:pos="1384"/>
        </w:tabs>
        <w:spacing w:after="0" w:line="360" w:lineRule="auto"/>
        <w:jc w:val="both"/>
        <w:rPr>
          <w:rFonts w:ascii="Times New Roman" w:hAnsi="Times New Roman"/>
          <w:b/>
          <w:snapToGrid w:val="0"/>
          <w:sz w:val="24"/>
          <w:szCs w:val="24"/>
          <w:lang w:val="es-ES_tradnl"/>
        </w:rPr>
      </w:pPr>
    </w:p>
    <w:p w14:paraId="52D27FDF" w14:textId="77777777" w:rsidR="00C0565F" w:rsidRPr="00F46F26" w:rsidRDefault="00C0565F" w:rsidP="00C0565F">
      <w:pPr>
        <w:tabs>
          <w:tab w:val="left" w:pos="1384"/>
        </w:tabs>
        <w:spacing w:after="0" w:line="360" w:lineRule="auto"/>
        <w:jc w:val="center"/>
        <w:rPr>
          <w:rFonts w:ascii="Times New Roman" w:hAnsi="Times New Roman"/>
          <w:sz w:val="32"/>
          <w:szCs w:val="32"/>
          <w:lang w:val="es-ES_tradnl"/>
        </w:rPr>
      </w:pPr>
      <w:r w:rsidRPr="00F46F26">
        <w:rPr>
          <w:rFonts w:ascii="Times New Roman" w:hAnsi="Times New Roman"/>
          <w:b/>
          <w:snapToGrid w:val="0"/>
          <w:sz w:val="32"/>
          <w:szCs w:val="32"/>
          <w:lang w:val="es-ES_tradnl"/>
        </w:rPr>
        <w:t>RESULTADOS</w:t>
      </w:r>
    </w:p>
    <w:p w14:paraId="70806AD8"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lang w:val="es-ES_tradnl"/>
        </w:rPr>
        <w:t xml:space="preserve">La distribución de los pacientes con EPOC se muestra en la tabla 1. El 54 % de los pacientes estudiados son del sexo masculino y el 96,9 % mayor de 50 años. </w:t>
      </w:r>
    </w:p>
    <w:p w14:paraId="098FE2B3" w14:textId="77777777" w:rsidR="00C0565F" w:rsidRPr="00AD5EDD" w:rsidRDefault="00C0565F" w:rsidP="00C0565F">
      <w:pPr>
        <w:spacing w:after="0" w:line="360" w:lineRule="auto"/>
        <w:jc w:val="both"/>
        <w:rPr>
          <w:rFonts w:ascii="Times New Roman" w:hAnsi="Times New Roman"/>
          <w:b/>
          <w:sz w:val="24"/>
          <w:szCs w:val="24"/>
          <w:lang w:val="es-ES_tradnl"/>
        </w:rPr>
      </w:pPr>
    </w:p>
    <w:p w14:paraId="6FF894D0" w14:textId="77777777" w:rsidR="00C0565F" w:rsidRPr="00F46F26" w:rsidRDefault="00C0565F" w:rsidP="00C0565F">
      <w:pPr>
        <w:spacing w:after="0" w:line="360" w:lineRule="auto"/>
        <w:jc w:val="center"/>
        <w:rPr>
          <w:rFonts w:ascii="Times New Roman" w:hAnsi="Times New Roman"/>
          <w:bCs/>
          <w:lang w:val="es-ES_tradnl"/>
        </w:rPr>
      </w:pPr>
      <w:r w:rsidRPr="00F46F26">
        <w:rPr>
          <w:rFonts w:ascii="Times New Roman" w:hAnsi="Times New Roman"/>
          <w:b/>
          <w:lang w:val="es-ES_tradnl"/>
        </w:rPr>
        <w:t>Tabla 1 -</w:t>
      </w:r>
      <w:r w:rsidRPr="00F46F26">
        <w:rPr>
          <w:rFonts w:ascii="Times New Roman" w:hAnsi="Times New Roman"/>
          <w:bCs/>
          <w:lang w:val="es-ES_tradnl"/>
        </w:rPr>
        <w:t xml:space="preserve"> Distribución de los pacientes según edad y sexo</w:t>
      </w:r>
    </w:p>
    <w:p w14:paraId="29E87C3D" w14:textId="409872A0" w:rsidR="00C0565F" w:rsidRDefault="00083946" w:rsidP="00083946">
      <w:pPr>
        <w:spacing w:after="0" w:line="360" w:lineRule="auto"/>
        <w:jc w:val="center"/>
        <w:rPr>
          <w:rFonts w:ascii="Times New Roman" w:hAnsi="Times New Roman"/>
          <w:sz w:val="24"/>
          <w:szCs w:val="24"/>
          <w:lang w:val="es-ES_tradnl"/>
        </w:rPr>
      </w:pPr>
      <w:r>
        <w:rPr>
          <w:rFonts w:ascii="Times New Roman" w:hAnsi="Times New Roman"/>
          <w:noProof/>
          <w:sz w:val="24"/>
          <w:szCs w:val="24"/>
          <w:lang w:val="es-ES_tradnl"/>
        </w:rPr>
        <w:drawing>
          <wp:inline distT="0" distB="0" distL="0" distR="0" wp14:anchorId="33724C5A" wp14:editId="37A2905B">
            <wp:extent cx="4476750" cy="1247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4476750" cy="1247775"/>
                    </a:xfrm>
                    <a:prstGeom prst="rect">
                      <a:avLst/>
                    </a:prstGeom>
                  </pic:spPr>
                </pic:pic>
              </a:graphicData>
            </a:graphic>
          </wp:inline>
        </w:drawing>
      </w:r>
    </w:p>
    <w:p w14:paraId="32D55704" w14:textId="77777777" w:rsidR="00083946" w:rsidRPr="00AD5EDD" w:rsidRDefault="00083946" w:rsidP="00C0565F">
      <w:pPr>
        <w:spacing w:after="0" w:line="360" w:lineRule="auto"/>
        <w:jc w:val="both"/>
        <w:rPr>
          <w:rFonts w:ascii="Times New Roman" w:hAnsi="Times New Roman"/>
          <w:sz w:val="24"/>
          <w:szCs w:val="24"/>
          <w:lang w:val="es-ES_tradnl"/>
        </w:rPr>
      </w:pPr>
    </w:p>
    <w:p w14:paraId="56F2EBE0" w14:textId="5F2FEC29"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Del total de pacientes estudiados, el fenotipo C fue el más frecuente </w:t>
      </w:r>
      <w:r>
        <w:rPr>
          <w:rFonts w:ascii="Times New Roman" w:hAnsi="Times New Roman"/>
          <w:sz w:val="24"/>
          <w:szCs w:val="24"/>
          <w:lang w:val="es-ES_tradnl"/>
        </w:rPr>
        <w:t>(</w:t>
      </w:r>
      <w:r w:rsidRPr="00AD5EDD">
        <w:rPr>
          <w:rFonts w:ascii="Times New Roman" w:hAnsi="Times New Roman"/>
          <w:sz w:val="24"/>
          <w:szCs w:val="24"/>
          <w:lang w:val="es-ES_tradnl"/>
        </w:rPr>
        <w:t>36,1 %</w:t>
      </w:r>
      <w:r>
        <w:rPr>
          <w:rFonts w:ascii="Times New Roman" w:hAnsi="Times New Roman"/>
          <w:sz w:val="24"/>
          <w:szCs w:val="24"/>
          <w:lang w:val="es-ES_tradnl"/>
        </w:rPr>
        <w:t>)</w:t>
      </w:r>
      <w:r w:rsidRPr="00AD5EDD">
        <w:rPr>
          <w:rFonts w:ascii="Times New Roman" w:hAnsi="Times New Roman"/>
          <w:sz w:val="24"/>
          <w:szCs w:val="24"/>
          <w:lang w:val="es-ES_tradnl"/>
        </w:rPr>
        <w:t>, seguido del A en el 24,3</w:t>
      </w:r>
      <w:r w:rsidR="00E30A15">
        <w:rPr>
          <w:rFonts w:ascii="Times New Roman" w:hAnsi="Times New Roman"/>
          <w:sz w:val="24"/>
          <w:szCs w:val="24"/>
          <w:lang w:val="es-ES_tradnl"/>
        </w:rPr>
        <w:t> </w:t>
      </w:r>
      <w:r w:rsidRPr="00AD5EDD">
        <w:rPr>
          <w:rFonts w:ascii="Times New Roman" w:hAnsi="Times New Roman"/>
          <w:sz w:val="24"/>
          <w:szCs w:val="24"/>
          <w:lang w:val="es-ES_tradnl"/>
        </w:rPr>
        <w:t>%, en ambos en mayor proporción en el sexo masculino, en el 40,6 % y 26,2 % respectivamente</w:t>
      </w:r>
      <w:r>
        <w:rPr>
          <w:rFonts w:ascii="Times New Roman" w:hAnsi="Times New Roman"/>
          <w:sz w:val="24"/>
          <w:szCs w:val="24"/>
          <w:lang w:val="es-ES_tradnl"/>
        </w:rPr>
        <w:t>,</w:t>
      </w:r>
      <w:r w:rsidRPr="00AD5EDD">
        <w:rPr>
          <w:rFonts w:ascii="Times New Roman" w:hAnsi="Times New Roman"/>
          <w:sz w:val="24"/>
          <w:szCs w:val="24"/>
          <w:lang w:val="es-ES_tradnl"/>
        </w:rPr>
        <w:t xml:space="preserve"> como se muestra en l</w:t>
      </w:r>
      <w:r>
        <w:rPr>
          <w:rFonts w:ascii="Times New Roman" w:hAnsi="Times New Roman"/>
          <w:sz w:val="24"/>
          <w:szCs w:val="24"/>
          <w:lang w:val="es-ES_tradnl"/>
        </w:rPr>
        <w:t>a</w:t>
      </w:r>
      <w:r w:rsidRPr="00AD5EDD">
        <w:rPr>
          <w:rFonts w:ascii="Times New Roman" w:hAnsi="Times New Roman"/>
          <w:sz w:val="24"/>
          <w:szCs w:val="24"/>
          <w:lang w:val="es-ES_tradnl"/>
        </w:rPr>
        <w:t xml:space="preserve"> </w:t>
      </w:r>
      <w:r>
        <w:rPr>
          <w:rFonts w:ascii="Times New Roman" w:hAnsi="Times New Roman"/>
          <w:sz w:val="24"/>
          <w:szCs w:val="24"/>
          <w:lang w:val="es-ES_tradnl"/>
        </w:rPr>
        <w:t>figura</w:t>
      </w:r>
      <w:r w:rsidRPr="00AD5EDD">
        <w:rPr>
          <w:rFonts w:ascii="Times New Roman" w:hAnsi="Times New Roman"/>
          <w:sz w:val="24"/>
          <w:szCs w:val="24"/>
          <w:lang w:val="es-ES_tradnl"/>
        </w:rPr>
        <w:t xml:space="preserve"> 1.</w:t>
      </w:r>
    </w:p>
    <w:p w14:paraId="404FE7A9" w14:textId="77777777" w:rsidR="00C0565F" w:rsidRPr="00AD5EDD" w:rsidRDefault="00C0565F" w:rsidP="00C0565F">
      <w:pPr>
        <w:spacing w:after="0" w:line="360" w:lineRule="auto"/>
        <w:jc w:val="both"/>
        <w:rPr>
          <w:rFonts w:ascii="Times New Roman" w:hAnsi="Times New Roman"/>
          <w:sz w:val="24"/>
          <w:szCs w:val="24"/>
          <w:lang w:val="es-ES_tradnl"/>
        </w:rPr>
      </w:pPr>
    </w:p>
    <w:p w14:paraId="54771ED4" w14:textId="096A94A6" w:rsidR="00C0565F" w:rsidRPr="00AD5EDD" w:rsidRDefault="00B514D3" w:rsidP="00C0565F">
      <w:pPr>
        <w:spacing w:after="0" w:line="360" w:lineRule="auto"/>
        <w:jc w:val="center"/>
        <w:rPr>
          <w:rFonts w:ascii="Times New Roman" w:hAnsi="Times New Roman"/>
          <w:sz w:val="24"/>
          <w:szCs w:val="24"/>
          <w:lang w:val="es-ES_tradnl"/>
        </w:rPr>
      </w:pPr>
      <w:r>
        <w:rPr>
          <w:rFonts w:ascii="Times New Roman" w:hAnsi="Times New Roman"/>
          <w:noProof/>
          <w:sz w:val="24"/>
          <w:szCs w:val="24"/>
          <w:lang w:val="es-ES_tradnl"/>
        </w:rPr>
        <w:lastRenderedPageBreak/>
        <w:drawing>
          <wp:inline distT="0" distB="0" distL="0" distR="0" wp14:anchorId="58D56424" wp14:editId="18F3E3F7">
            <wp:extent cx="4162425" cy="2667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4">
                      <a:extLst>
                        <a:ext uri="{28A0092B-C50C-407E-A947-70E740481C1C}">
                          <a14:useLocalDpi xmlns:a14="http://schemas.microsoft.com/office/drawing/2010/main" val="0"/>
                        </a:ext>
                      </a:extLst>
                    </a:blip>
                    <a:stretch>
                      <a:fillRect/>
                    </a:stretch>
                  </pic:blipFill>
                  <pic:spPr>
                    <a:xfrm>
                      <a:off x="0" y="0"/>
                      <a:ext cx="4162425" cy="2667000"/>
                    </a:xfrm>
                    <a:prstGeom prst="rect">
                      <a:avLst/>
                    </a:prstGeom>
                  </pic:spPr>
                </pic:pic>
              </a:graphicData>
            </a:graphic>
          </wp:inline>
        </w:drawing>
      </w:r>
    </w:p>
    <w:p w14:paraId="78E67C16" w14:textId="77777777" w:rsidR="00C0565F" w:rsidRPr="00F46F26" w:rsidRDefault="00C0565F" w:rsidP="00C0565F">
      <w:pPr>
        <w:spacing w:after="0" w:line="360" w:lineRule="auto"/>
        <w:jc w:val="center"/>
        <w:rPr>
          <w:rFonts w:ascii="Times New Roman" w:hAnsi="Times New Roman"/>
          <w:lang w:val="es-ES_tradnl"/>
        </w:rPr>
      </w:pPr>
      <w:r w:rsidRPr="00F46F26">
        <w:rPr>
          <w:rFonts w:ascii="Times New Roman" w:hAnsi="Times New Roman"/>
          <w:b/>
          <w:lang w:val="es-MX"/>
        </w:rPr>
        <w:t>Fig. 1 -</w:t>
      </w:r>
      <w:r w:rsidRPr="00F46F26">
        <w:rPr>
          <w:rFonts w:ascii="Times New Roman" w:hAnsi="Times New Roman"/>
          <w:lang w:val="es-MX"/>
        </w:rPr>
        <w:t xml:space="preserve"> </w:t>
      </w:r>
      <w:r w:rsidRPr="00F46F26">
        <w:rPr>
          <w:rFonts w:ascii="Times New Roman" w:hAnsi="Times New Roman"/>
          <w:lang w:val="es-ES_tradnl"/>
        </w:rPr>
        <w:t>Distribución de los pacientes según fenotipo y sexo.</w:t>
      </w:r>
    </w:p>
    <w:p w14:paraId="3D33465D"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 </w:t>
      </w:r>
    </w:p>
    <w:p w14:paraId="731F26B0" w14:textId="67314B9C"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lang w:val="es-ES_tradnl"/>
        </w:rPr>
        <w:t>La distribución de los pacientes según fenotipo y hábito de fumar</w:t>
      </w:r>
      <w:r>
        <w:rPr>
          <w:rFonts w:ascii="Times New Roman" w:hAnsi="Times New Roman"/>
          <w:sz w:val="24"/>
          <w:szCs w:val="24"/>
          <w:lang w:val="es-ES_tradnl"/>
        </w:rPr>
        <w:t>,</w:t>
      </w:r>
      <w:r w:rsidRPr="00AD5EDD">
        <w:rPr>
          <w:rFonts w:ascii="Times New Roman" w:hAnsi="Times New Roman"/>
          <w:sz w:val="24"/>
          <w:szCs w:val="24"/>
          <w:lang w:val="es-ES_tradnl"/>
        </w:rPr>
        <w:t xml:space="preserve"> aparece reflejada en la tabla 2. El 47,6 % de los pacientes eran fumadores, principalmente del fenotipo D</w:t>
      </w:r>
      <w:r>
        <w:rPr>
          <w:rFonts w:ascii="Times New Roman" w:hAnsi="Times New Roman"/>
          <w:sz w:val="24"/>
          <w:szCs w:val="24"/>
          <w:lang w:val="es-ES_tradnl"/>
        </w:rPr>
        <w:t>,</w:t>
      </w:r>
      <w:r w:rsidRPr="00AD5EDD">
        <w:rPr>
          <w:rFonts w:ascii="Times New Roman" w:hAnsi="Times New Roman"/>
          <w:sz w:val="24"/>
          <w:szCs w:val="24"/>
          <w:lang w:val="es-ES_tradnl"/>
        </w:rPr>
        <w:t xml:space="preserve"> en el 83,3</w:t>
      </w:r>
      <w:r>
        <w:rPr>
          <w:rFonts w:ascii="Times New Roman" w:hAnsi="Times New Roman"/>
          <w:sz w:val="24"/>
          <w:szCs w:val="24"/>
          <w:lang w:val="es-ES_tradnl"/>
        </w:rPr>
        <w:t> </w:t>
      </w:r>
      <w:r w:rsidRPr="00AD5EDD">
        <w:rPr>
          <w:rFonts w:ascii="Times New Roman" w:hAnsi="Times New Roman"/>
          <w:sz w:val="24"/>
          <w:szCs w:val="24"/>
          <w:lang w:val="es-ES_tradnl"/>
        </w:rPr>
        <w:t>%. De estos, más de la mitad</w:t>
      </w:r>
      <w:r>
        <w:rPr>
          <w:rFonts w:ascii="Times New Roman" w:hAnsi="Times New Roman"/>
          <w:sz w:val="24"/>
          <w:szCs w:val="24"/>
          <w:lang w:val="es-ES_tradnl"/>
        </w:rPr>
        <w:t xml:space="preserve"> (</w:t>
      </w:r>
      <w:r w:rsidRPr="00AD5EDD">
        <w:rPr>
          <w:rFonts w:ascii="Times New Roman" w:hAnsi="Times New Roman"/>
          <w:sz w:val="24"/>
          <w:szCs w:val="24"/>
          <w:lang w:val="es-ES_tradnl"/>
        </w:rPr>
        <w:t>64,5 %</w:t>
      </w:r>
      <w:r>
        <w:rPr>
          <w:rFonts w:ascii="Times New Roman" w:hAnsi="Times New Roman"/>
          <w:sz w:val="24"/>
          <w:szCs w:val="24"/>
          <w:lang w:val="es-ES_tradnl"/>
        </w:rPr>
        <w:t>)</w:t>
      </w:r>
      <w:r w:rsidRPr="00AD5EDD">
        <w:rPr>
          <w:rFonts w:ascii="Times New Roman" w:hAnsi="Times New Roman"/>
          <w:sz w:val="24"/>
          <w:szCs w:val="24"/>
          <w:lang w:val="es-ES_tradnl"/>
        </w:rPr>
        <w:t xml:space="preserve">, lo hacían por un período mayor de 10 años, excepto, en los pacientes asmáticos, </w:t>
      </w:r>
      <w:r>
        <w:rPr>
          <w:rFonts w:ascii="Times New Roman" w:hAnsi="Times New Roman"/>
          <w:sz w:val="24"/>
          <w:szCs w:val="24"/>
          <w:lang w:val="es-ES_tradnl"/>
        </w:rPr>
        <w:t>en quienes</w:t>
      </w:r>
      <w:r w:rsidRPr="00AD5EDD">
        <w:rPr>
          <w:rFonts w:ascii="Times New Roman" w:hAnsi="Times New Roman"/>
          <w:sz w:val="24"/>
          <w:szCs w:val="24"/>
          <w:lang w:val="es-ES_tradnl"/>
        </w:rPr>
        <w:t xml:space="preserve"> existió un predominio entre 5</w:t>
      </w:r>
      <w:r>
        <w:rPr>
          <w:rFonts w:ascii="Times New Roman" w:hAnsi="Times New Roman"/>
          <w:sz w:val="24"/>
          <w:szCs w:val="24"/>
          <w:lang w:val="es-ES_tradnl"/>
        </w:rPr>
        <w:t> </w:t>
      </w:r>
      <w:r w:rsidRPr="00AD5EDD">
        <w:rPr>
          <w:rFonts w:ascii="Times New Roman" w:hAnsi="Times New Roman"/>
          <w:sz w:val="24"/>
          <w:szCs w:val="24"/>
          <w:lang w:val="es-ES_tradnl"/>
        </w:rPr>
        <w:t>-</w:t>
      </w:r>
      <w:r>
        <w:rPr>
          <w:rFonts w:ascii="Times New Roman" w:hAnsi="Times New Roman"/>
          <w:sz w:val="24"/>
          <w:szCs w:val="24"/>
          <w:lang w:val="es-ES_tradnl"/>
        </w:rPr>
        <w:t> </w:t>
      </w:r>
      <w:r w:rsidRPr="00AD5EDD">
        <w:rPr>
          <w:rFonts w:ascii="Times New Roman" w:hAnsi="Times New Roman"/>
          <w:sz w:val="24"/>
          <w:szCs w:val="24"/>
          <w:lang w:val="es-ES_tradnl"/>
        </w:rPr>
        <w:t>10 años (63,6</w:t>
      </w:r>
      <w:r>
        <w:rPr>
          <w:rFonts w:ascii="Times New Roman" w:hAnsi="Times New Roman"/>
          <w:sz w:val="24"/>
          <w:szCs w:val="24"/>
          <w:lang w:val="es-ES_tradnl"/>
        </w:rPr>
        <w:t> </w:t>
      </w:r>
      <w:r w:rsidRPr="00AD5EDD">
        <w:rPr>
          <w:rFonts w:ascii="Times New Roman" w:hAnsi="Times New Roman"/>
          <w:sz w:val="24"/>
          <w:szCs w:val="24"/>
          <w:lang w:val="es-ES_tradnl"/>
        </w:rPr>
        <w:t>%), seguido de menos de 5 años en el 27,3 %. El 71,6 % fumaba más de una caja diaria.</w:t>
      </w:r>
    </w:p>
    <w:p w14:paraId="0D1C2407" w14:textId="77777777" w:rsidR="00C0565F" w:rsidRPr="00AD5EDD" w:rsidRDefault="00C0565F" w:rsidP="00C0565F">
      <w:pPr>
        <w:spacing w:after="0" w:line="360" w:lineRule="auto"/>
        <w:jc w:val="both"/>
        <w:rPr>
          <w:rFonts w:ascii="Times New Roman" w:hAnsi="Times New Roman"/>
          <w:b/>
          <w:sz w:val="24"/>
          <w:szCs w:val="24"/>
          <w:lang w:val="es-ES_tradnl"/>
        </w:rPr>
      </w:pPr>
    </w:p>
    <w:p w14:paraId="18DCF42C" w14:textId="77777777" w:rsidR="00A37AF7" w:rsidRDefault="00A37AF7">
      <w:pPr>
        <w:spacing w:after="0" w:line="240" w:lineRule="auto"/>
        <w:rPr>
          <w:rFonts w:ascii="Times New Roman" w:hAnsi="Times New Roman"/>
          <w:b/>
          <w:lang w:val="es-ES_tradnl"/>
        </w:rPr>
      </w:pPr>
      <w:r>
        <w:rPr>
          <w:rFonts w:ascii="Times New Roman" w:hAnsi="Times New Roman"/>
          <w:b/>
          <w:lang w:val="es-ES_tradnl"/>
        </w:rPr>
        <w:br w:type="page"/>
      </w:r>
    </w:p>
    <w:p w14:paraId="0B9EDE36" w14:textId="5C17D1EA" w:rsidR="00C0565F" w:rsidRPr="00F46F26" w:rsidRDefault="00C0565F" w:rsidP="00C0565F">
      <w:pPr>
        <w:spacing w:after="0" w:line="360" w:lineRule="auto"/>
        <w:jc w:val="center"/>
        <w:rPr>
          <w:rFonts w:ascii="Times New Roman" w:hAnsi="Times New Roman"/>
          <w:bCs/>
          <w:lang w:val="es-ES_tradnl"/>
        </w:rPr>
      </w:pPr>
      <w:r w:rsidRPr="00F46F26">
        <w:rPr>
          <w:rFonts w:ascii="Times New Roman" w:hAnsi="Times New Roman"/>
          <w:b/>
          <w:lang w:val="es-ES_tradnl"/>
        </w:rPr>
        <w:lastRenderedPageBreak/>
        <w:t>Tabla 2</w:t>
      </w:r>
      <w:r>
        <w:rPr>
          <w:rFonts w:ascii="Times New Roman" w:hAnsi="Times New Roman"/>
          <w:b/>
          <w:lang w:val="es-ES_tradnl"/>
        </w:rPr>
        <w:t xml:space="preserve"> -</w:t>
      </w:r>
      <w:r w:rsidRPr="00F46F26">
        <w:rPr>
          <w:rFonts w:ascii="Times New Roman" w:hAnsi="Times New Roman"/>
          <w:b/>
          <w:lang w:val="es-ES_tradnl"/>
        </w:rPr>
        <w:t xml:space="preserve"> </w:t>
      </w:r>
      <w:r w:rsidRPr="00F46F26">
        <w:rPr>
          <w:rFonts w:ascii="Times New Roman" w:hAnsi="Times New Roman"/>
          <w:bCs/>
          <w:lang w:val="es-ES_tradnl"/>
        </w:rPr>
        <w:t>Distribución de los pacientes según fenotipo y hábito de fumar</w:t>
      </w:r>
    </w:p>
    <w:p w14:paraId="440647B6" w14:textId="29B5ECA5" w:rsidR="00C0565F" w:rsidRDefault="00083946" w:rsidP="00083946">
      <w:pPr>
        <w:spacing w:after="0" w:line="360" w:lineRule="auto"/>
        <w:jc w:val="center"/>
        <w:rPr>
          <w:rFonts w:ascii="Times New Roman" w:hAnsi="Times New Roman"/>
          <w:sz w:val="24"/>
          <w:szCs w:val="24"/>
          <w:lang w:val="es-ES_tradnl"/>
        </w:rPr>
      </w:pPr>
      <w:r>
        <w:rPr>
          <w:rFonts w:ascii="Times New Roman" w:hAnsi="Times New Roman"/>
          <w:noProof/>
          <w:sz w:val="24"/>
          <w:szCs w:val="24"/>
          <w:lang w:val="es-ES_tradnl"/>
        </w:rPr>
        <w:drawing>
          <wp:inline distT="0" distB="0" distL="0" distR="0" wp14:anchorId="434451BB" wp14:editId="36BC9A10">
            <wp:extent cx="6096000" cy="2857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096000" cy="2857500"/>
                    </a:xfrm>
                    <a:prstGeom prst="rect">
                      <a:avLst/>
                    </a:prstGeom>
                  </pic:spPr>
                </pic:pic>
              </a:graphicData>
            </a:graphic>
          </wp:inline>
        </w:drawing>
      </w:r>
    </w:p>
    <w:p w14:paraId="0534E4B7" w14:textId="77777777" w:rsidR="00083946" w:rsidRPr="00AD5EDD" w:rsidRDefault="00083946" w:rsidP="00C0565F">
      <w:pPr>
        <w:spacing w:after="0" w:line="360" w:lineRule="auto"/>
        <w:jc w:val="both"/>
        <w:rPr>
          <w:rFonts w:ascii="Times New Roman" w:hAnsi="Times New Roman"/>
          <w:sz w:val="24"/>
          <w:szCs w:val="24"/>
          <w:lang w:val="es-ES_tradnl"/>
        </w:rPr>
      </w:pPr>
    </w:p>
    <w:p w14:paraId="3FF9E81C"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Las enfermedades crónicas no transmisibles más frecuentes encontradas en </w:t>
      </w:r>
      <w:r>
        <w:rPr>
          <w:rFonts w:ascii="Times New Roman" w:hAnsi="Times New Roman"/>
          <w:sz w:val="24"/>
          <w:szCs w:val="24"/>
          <w:lang w:val="es-ES_tradnl"/>
        </w:rPr>
        <w:t>los pacientes estudiados fueron:</w:t>
      </w:r>
      <w:r w:rsidRPr="00AD5EDD">
        <w:rPr>
          <w:rFonts w:ascii="Times New Roman" w:hAnsi="Times New Roman"/>
          <w:sz w:val="24"/>
          <w:szCs w:val="24"/>
          <w:lang w:val="es-ES_tradnl"/>
        </w:rPr>
        <w:t xml:space="preserve"> la HTA, la cardiopatía isquémica y la diabetes mellitus en un 53 %; 36, 5 % y 33,1 % respectivamente.</w:t>
      </w:r>
      <w:r w:rsidRPr="00AD5EDD">
        <w:rPr>
          <w:rFonts w:ascii="Times New Roman" w:hAnsi="Times New Roman"/>
          <w:sz w:val="24"/>
          <w:szCs w:val="24"/>
        </w:rPr>
        <w:t xml:space="preserve"> </w:t>
      </w:r>
      <w:r w:rsidRPr="00AD5EDD">
        <w:rPr>
          <w:rFonts w:ascii="Times New Roman" w:hAnsi="Times New Roman"/>
          <w:sz w:val="24"/>
          <w:szCs w:val="24"/>
          <w:lang w:val="es-ES_tradnl"/>
        </w:rPr>
        <w:t>La HTA fue más frecuente en los fenotipos B, C y D, en estos dos últimos en más de un 70 %.</w:t>
      </w:r>
    </w:p>
    <w:p w14:paraId="714A4F96" w14:textId="3AC3FC8D" w:rsidR="00C0565F"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La diabetes mellitus se constató en el 73,7 % de los pacientes del fenotipo B y la cardiopatía isquémica en el 61,7 % de los pacientes con fenotipo D. El resto de las enfermedades se manifestó en menos del 50 % de los pacientes.</w:t>
      </w:r>
      <w:r w:rsidRPr="00AD5EDD">
        <w:rPr>
          <w:rFonts w:ascii="Times New Roman" w:hAnsi="Times New Roman"/>
          <w:sz w:val="24"/>
          <w:szCs w:val="24"/>
        </w:rPr>
        <w:t xml:space="preserve"> </w:t>
      </w:r>
      <w:r w:rsidRPr="00AD5EDD">
        <w:rPr>
          <w:rFonts w:ascii="Times New Roman" w:hAnsi="Times New Roman"/>
          <w:sz w:val="24"/>
          <w:szCs w:val="24"/>
          <w:lang w:val="es-ES_tradnl"/>
        </w:rPr>
        <w:t>En el fenotipo A, las enfermedades comórbidas se presentaron en menos del 30</w:t>
      </w:r>
      <w:r w:rsidR="00A37AF7">
        <w:rPr>
          <w:rFonts w:ascii="Times New Roman" w:hAnsi="Times New Roman"/>
          <w:sz w:val="24"/>
          <w:szCs w:val="24"/>
          <w:lang w:val="es-ES_tradnl"/>
        </w:rPr>
        <w:t> </w:t>
      </w:r>
      <w:r w:rsidRPr="00AD5EDD">
        <w:rPr>
          <w:rFonts w:ascii="Times New Roman" w:hAnsi="Times New Roman"/>
          <w:sz w:val="24"/>
          <w:szCs w:val="24"/>
          <w:lang w:val="es-ES_tradnl"/>
        </w:rPr>
        <w:t>% de los pacientes, la más frecuente fue la demencia en el 30,5 %.</w:t>
      </w:r>
      <w:r w:rsidRPr="00AD5EDD">
        <w:rPr>
          <w:rFonts w:ascii="Times New Roman" w:hAnsi="Times New Roman"/>
          <w:sz w:val="24"/>
          <w:szCs w:val="24"/>
        </w:rPr>
        <w:t xml:space="preserve"> </w:t>
      </w:r>
      <w:r w:rsidRPr="00AD5EDD">
        <w:rPr>
          <w:rFonts w:ascii="Times New Roman" w:hAnsi="Times New Roman"/>
          <w:sz w:val="24"/>
          <w:szCs w:val="24"/>
          <w:lang w:val="es-ES_tradnl"/>
        </w:rPr>
        <w:t>Estos resultados están representados en la tabla 3.</w:t>
      </w:r>
    </w:p>
    <w:p w14:paraId="4ADC3064" w14:textId="77777777" w:rsidR="00C0565F" w:rsidRPr="00AD5EDD" w:rsidRDefault="00C0565F" w:rsidP="00C0565F">
      <w:pPr>
        <w:spacing w:after="0" w:line="360" w:lineRule="auto"/>
        <w:jc w:val="both"/>
        <w:rPr>
          <w:rFonts w:ascii="Times New Roman" w:hAnsi="Times New Roman"/>
          <w:sz w:val="24"/>
          <w:szCs w:val="24"/>
        </w:rPr>
      </w:pPr>
    </w:p>
    <w:p w14:paraId="4FACFDA9" w14:textId="77777777" w:rsidR="00A37AF7" w:rsidRDefault="00A37AF7">
      <w:pPr>
        <w:spacing w:after="0" w:line="240" w:lineRule="auto"/>
        <w:rPr>
          <w:rFonts w:ascii="Times New Roman" w:hAnsi="Times New Roman"/>
          <w:b/>
          <w:lang w:val="es-ES_tradnl"/>
        </w:rPr>
      </w:pPr>
      <w:r>
        <w:rPr>
          <w:rFonts w:ascii="Times New Roman" w:hAnsi="Times New Roman"/>
          <w:b/>
          <w:lang w:val="es-ES_tradnl"/>
        </w:rPr>
        <w:br w:type="page"/>
      </w:r>
    </w:p>
    <w:p w14:paraId="7C3952C0" w14:textId="2C65925E" w:rsidR="00C0565F" w:rsidRPr="00AD5EDD" w:rsidRDefault="00C0565F" w:rsidP="00C0565F">
      <w:pPr>
        <w:spacing w:after="0" w:line="360" w:lineRule="auto"/>
        <w:jc w:val="center"/>
        <w:rPr>
          <w:rFonts w:ascii="Times New Roman" w:hAnsi="Times New Roman"/>
          <w:b/>
          <w:sz w:val="24"/>
          <w:szCs w:val="24"/>
          <w:lang w:val="es-ES_tradnl"/>
        </w:rPr>
      </w:pPr>
      <w:r w:rsidRPr="00F46F26">
        <w:rPr>
          <w:rFonts w:ascii="Times New Roman" w:hAnsi="Times New Roman"/>
          <w:b/>
          <w:lang w:val="es-ES_tradnl"/>
        </w:rPr>
        <w:lastRenderedPageBreak/>
        <w:t>Tabla 3 -</w:t>
      </w:r>
      <w:r w:rsidRPr="00F46F26">
        <w:rPr>
          <w:rFonts w:ascii="Times New Roman" w:hAnsi="Times New Roman"/>
          <w:bCs/>
          <w:lang w:val="es-ES_tradnl"/>
        </w:rPr>
        <w:t xml:space="preserve"> Distribución de los pacientes según fenotipo y enfermedades comórbidas</w:t>
      </w:r>
    </w:p>
    <w:p w14:paraId="64B96CEB" w14:textId="191EED64" w:rsidR="00083946" w:rsidRDefault="00A26820" w:rsidP="00083946">
      <w:pPr>
        <w:spacing w:after="0" w:line="360" w:lineRule="auto"/>
        <w:jc w:val="center"/>
        <w:rPr>
          <w:rFonts w:ascii="Times New Roman" w:hAnsi="Times New Roman"/>
          <w:sz w:val="24"/>
          <w:szCs w:val="24"/>
          <w:lang w:val="es-ES_tradnl"/>
        </w:rPr>
      </w:pPr>
      <w:r>
        <w:rPr>
          <w:rFonts w:ascii="Times New Roman" w:hAnsi="Times New Roman"/>
          <w:noProof/>
          <w:sz w:val="24"/>
          <w:szCs w:val="24"/>
          <w:lang w:val="es-ES_tradnl"/>
        </w:rPr>
        <w:drawing>
          <wp:inline distT="0" distB="0" distL="0" distR="0" wp14:anchorId="5285C3EF" wp14:editId="754171E4">
            <wp:extent cx="6333490" cy="40735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6333490" cy="4073525"/>
                    </a:xfrm>
                    <a:prstGeom prst="rect">
                      <a:avLst/>
                    </a:prstGeom>
                  </pic:spPr>
                </pic:pic>
              </a:graphicData>
            </a:graphic>
          </wp:inline>
        </w:drawing>
      </w:r>
    </w:p>
    <w:p w14:paraId="0A7B13D1" w14:textId="2343379E"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 </w:t>
      </w:r>
    </w:p>
    <w:p w14:paraId="2EB3E1EA"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rPr>
        <w:t>La distribución de los pacientes según enfermedades comórbidas y hábito de fumar, está reflejada en la tabla 4. Llama la atención que en los fumadores estas se presentaron en menos del 50 % de los pacientes y fueron más frecuentes en los exfumadores y los no fumadores.</w:t>
      </w:r>
    </w:p>
    <w:p w14:paraId="45EE8F32" w14:textId="77777777" w:rsidR="00C0565F" w:rsidRPr="00AD5EDD" w:rsidRDefault="00C0565F" w:rsidP="00C0565F">
      <w:pPr>
        <w:spacing w:after="0" w:line="360" w:lineRule="auto"/>
        <w:jc w:val="both"/>
        <w:rPr>
          <w:rFonts w:ascii="Times New Roman" w:hAnsi="Times New Roman"/>
          <w:b/>
          <w:sz w:val="24"/>
          <w:szCs w:val="24"/>
          <w:lang w:val="es-ES_tradnl"/>
        </w:rPr>
      </w:pPr>
    </w:p>
    <w:p w14:paraId="7ADAF314" w14:textId="77777777" w:rsidR="00402670" w:rsidRDefault="00402670">
      <w:pPr>
        <w:spacing w:after="0" w:line="240" w:lineRule="auto"/>
        <w:rPr>
          <w:rFonts w:ascii="Times New Roman" w:hAnsi="Times New Roman"/>
          <w:b/>
          <w:lang w:val="es-ES_tradnl"/>
        </w:rPr>
      </w:pPr>
      <w:r>
        <w:rPr>
          <w:rFonts w:ascii="Times New Roman" w:hAnsi="Times New Roman"/>
          <w:b/>
          <w:lang w:val="es-ES_tradnl"/>
        </w:rPr>
        <w:br w:type="page"/>
      </w:r>
    </w:p>
    <w:p w14:paraId="6BF84C0D" w14:textId="1F32CC79" w:rsidR="00C0565F" w:rsidRPr="00F46F26" w:rsidRDefault="00C0565F" w:rsidP="00C0565F">
      <w:pPr>
        <w:spacing w:after="0" w:line="360" w:lineRule="auto"/>
        <w:jc w:val="center"/>
        <w:rPr>
          <w:rFonts w:ascii="Times New Roman" w:hAnsi="Times New Roman"/>
          <w:b/>
          <w:lang w:val="es-ES_tradnl"/>
        </w:rPr>
      </w:pPr>
      <w:r w:rsidRPr="00F46F26">
        <w:rPr>
          <w:rFonts w:ascii="Times New Roman" w:hAnsi="Times New Roman"/>
          <w:b/>
          <w:lang w:val="es-ES_tradnl"/>
        </w:rPr>
        <w:lastRenderedPageBreak/>
        <w:t>Tabla 4 -</w:t>
      </w:r>
      <w:r w:rsidRPr="00F46F26">
        <w:rPr>
          <w:rFonts w:ascii="Times New Roman" w:hAnsi="Times New Roman"/>
          <w:bCs/>
          <w:lang w:val="es-ES_tradnl"/>
        </w:rPr>
        <w:t xml:space="preserve"> Distribución de los pacientes según hábito de fumar y enfermedades comórbidas</w:t>
      </w:r>
    </w:p>
    <w:p w14:paraId="0453B7D4" w14:textId="73E6EC3D" w:rsidR="00C0565F" w:rsidRDefault="00A26820" w:rsidP="00A26820">
      <w:pPr>
        <w:spacing w:after="0" w:line="360" w:lineRule="auto"/>
        <w:jc w:val="center"/>
        <w:rPr>
          <w:rFonts w:ascii="Times New Roman" w:hAnsi="Times New Roman"/>
          <w:sz w:val="24"/>
          <w:szCs w:val="24"/>
          <w:lang w:val="es-ES_tradnl"/>
        </w:rPr>
      </w:pPr>
      <w:r>
        <w:rPr>
          <w:rFonts w:ascii="Times New Roman" w:hAnsi="Times New Roman"/>
          <w:noProof/>
          <w:sz w:val="24"/>
          <w:szCs w:val="24"/>
          <w:lang w:val="es-ES_tradnl"/>
        </w:rPr>
        <w:drawing>
          <wp:inline distT="0" distB="0" distL="0" distR="0" wp14:anchorId="7D01DCFD" wp14:editId="32FA81A2">
            <wp:extent cx="5905500" cy="43624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7">
                      <a:extLst>
                        <a:ext uri="{28A0092B-C50C-407E-A947-70E740481C1C}">
                          <a14:useLocalDpi xmlns:a14="http://schemas.microsoft.com/office/drawing/2010/main" val="0"/>
                        </a:ext>
                      </a:extLst>
                    </a:blip>
                    <a:stretch>
                      <a:fillRect/>
                    </a:stretch>
                  </pic:blipFill>
                  <pic:spPr>
                    <a:xfrm>
                      <a:off x="0" y="0"/>
                      <a:ext cx="5905500" cy="4362450"/>
                    </a:xfrm>
                    <a:prstGeom prst="rect">
                      <a:avLst/>
                    </a:prstGeom>
                  </pic:spPr>
                </pic:pic>
              </a:graphicData>
            </a:graphic>
          </wp:inline>
        </w:drawing>
      </w:r>
    </w:p>
    <w:p w14:paraId="62EC843B" w14:textId="77777777" w:rsidR="00A26820" w:rsidRPr="00AD5EDD" w:rsidRDefault="00A26820" w:rsidP="00C0565F">
      <w:pPr>
        <w:spacing w:after="0" w:line="360" w:lineRule="auto"/>
        <w:jc w:val="both"/>
        <w:rPr>
          <w:rFonts w:ascii="Times New Roman" w:hAnsi="Times New Roman"/>
          <w:sz w:val="24"/>
          <w:szCs w:val="24"/>
          <w:lang w:val="es-ES_tradnl"/>
        </w:rPr>
      </w:pPr>
    </w:p>
    <w:p w14:paraId="1ABFE901" w14:textId="77777777" w:rsidR="00C0565F" w:rsidRPr="00AD5EDD" w:rsidRDefault="00C0565F" w:rsidP="00C0565F">
      <w:pPr>
        <w:spacing w:after="0" w:line="360" w:lineRule="auto"/>
        <w:jc w:val="both"/>
        <w:rPr>
          <w:rFonts w:ascii="Times New Roman" w:hAnsi="Times New Roman"/>
          <w:b/>
          <w:sz w:val="24"/>
          <w:szCs w:val="24"/>
        </w:rPr>
      </w:pPr>
    </w:p>
    <w:p w14:paraId="4F5A8C8D" w14:textId="77777777" w:rsidR="00C0565F" w:rsidRPr="00F46F26" w:rsidRDefault="00C0565F" w:rsidP="00C0565F">
      <w:pPr>
        <w:spacing w:after="0" w:line="360" w:lineRule="auto"/>
        <w:jc w:val="center"/>
        <w:rPr>
          <w:rFonts w:ascii="Times New Roman" w:hAnsi="Times New Roman"/>
          <w:b/>
          <w:sz w:val="32"/>
          <w:szCs w:val="32"/>
        </w:rPr>
      </w:pPr>
      <w:r w:rsidRPr="00F46F26">
        <w:rPr>
          <w:rFonts w:ascii="Times New Roman" w:hAnsi="Times New Roman"/>
          <w:b/>
          <w:sz w:val="32"/>
          <w:szCs w:val="32"/>
        </w:rPr>
        <w:t>DISCUSIÓN</w:t>
      </w:r>
    </w:p>
    <w:p w14:paraId="5FCED81C"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rPr>
        <w:t>La EPOC es el problema respiratorio de mayor prevalencia e impacto socioeconómico en el mundo</w:t>
      </w:r>
      <w:r>
        <w:rPr>
          <w:rFonts w:ascii="Times New Roman" w:hAnsi="Times New Roman"/>
          <w:sz w:val="24"/>
          <w:szCs w:val="24"/>
        </w:rPr>
        <w:t>,</w:t>
      </w:r>
      <w:r w:rsidRPr="00AD5EDD">
        <w:rPr>
          <w:rFonts w:ascii="Times New Roman" w:hAnsi="Times New Roman"/>
          <w:sz w:val="24"/>
          <w:szCs w:val="24"/>
        </w:rPr>
        <w:t xml:space="preserve"> a pesar de ser una enfermedad potencialmente prevenible.  La literatura plantea que es 4 veces más frecuente en los varones que en las mujeres, sin embargo, </w:t>
      </w:r>
      <w:r w:rsidRPr="00AD5EDD">
        <w:rPr>
          <w:rFonts w:ascii="Times New Roman" w:hAnsi="Times New Roman"/>
          <w:sz w:val="24"/>
          <w:szCs w:val="24"/>
          <w:lang w:val="es-MX" w:eastAsia="es-MX"/>
        </w:rPr>
        <w:t>las</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tendencias mundiales en la actualidad</w:t>
      </w:r>
      <w:r>
        <w:rPr>
          <w:rFonts w:ascii="Times New Roman" w:hAnsi="Times New Roman"/>
          <w:sz w:val="24"/>
          <w:szCs w:val="24"/>
          <w:lang w:val="es-MX" w:eastAsia="es-MX"/>
        </w:rPr>
        <w:t>,</w:t>
      </w:r>
      <w:r w:rsidRPr="00AD5EDD">
        <w:rPr>
          <w:rFonts w:ascii="Times New Roman" w:hAnsi="Times New Roman"/>
          <w:sz w:val="24"/>
          <w:szCs w:val="24"/>
          <w:lang w:val="es-MX" w:eastAsia="es-MX"/>
        </w:rPr>
        <w:t xml:space="preserve"> indican</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que la prevalencia en el consumo de tabaco en</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varones se encuentra en un lento descenso,</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mientras que el consumo de tabaco en las</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mujeres seguirá aumentando, revirtiéndose lo</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que hasta ahora se consideraba una epidemia</w:t>
      </w:r>
      <w:r w:rsidRPr="00AD5EDD">
        <w:rPr>
          <w:rFonts w:ascii="Times New Roman" w:hAnsi="Times New Roman"/>
          <w:sz w:val="24"/>
          <w:szCs w:val="24"/>
          <w:lang w:val="es-ES_tradnl"/>
        </w:rPr>
        <w:t xml:space="preserve"> </w:t>
      </w:r>
      <w:r w:rsidRPr="00AD5EDD">
        <w:rPr>
          <w:rFonts w:ascii="Times New Roman" w:hAnsi="Times New Roman"/>
          <w:sz w:val="24"/>
          <w:szCs w:val="24"/>
          <w:lang w:val="es-MX" w:eastAsia="es-MX"/>
        </w:rPr>
        <w:t>masculina.</w:t>
      </w:r>
      <w:r w:rsidRPr="00AD5EDD">
        <w:rPr>
          <w:rFonts w:ascii="Times New Roman" w:hAnsi="Times New Roman"/>
          <w:sz w:val="24"/>
          <w:szCs w:val="24"/>
          <w:vertAlign w:val="superscript"/>
          <w:lang w:val="es-MX" w:eastAsia="es-MX"/>
        </w:rPr>
        <w:t xml:space="preserve">(5,6,7,8) </w:t>
      </w:r>
    </w:p>
    <w:p w14:paraId="1D4590AD"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rPr>
        <w:lastRenderedPageBreak/>
        <w:t>La denominación de fenotipo se utiliza para referirse a formas clínicas de los pacientes con EPOC. Un grupo de expertos internacional ha definido como fenotipo de la EPOC a “aquellos atributos de la enfermedad que solos o combinados describen las diferencias entre individuos con EPOC en relación a parámetros que tienen significado clínico (síntomas, exacerbaciones, respuesta al tratamiento, velocidad de progresión de la enfermedad, o muerte)”.</w:t>
      </w:r>
      <w:r w:rsidRPr="00AD5EDD">
        <w:rPr>
          <w:rFonts w:ascii="Times New Roman" w:hAnsi="Times New Roman"/>
          <w:sz w:val="24"/>
          <w:szCs w:val="24"/>
          <w:vertAlign w:val="superscript"/>
        </w:rPr>
        <w:t>(9)</w:t>
      </w:r>
      <w:r w:rsidRPr="00AD5EDD">
        <w:rPr>
          <w:rFonts w:ascii="Times New Roman" w:hAnsi="Times New Roman"/>
          <w:sz w:val="24"/>
          <w:szCs w:val="24"/>
        </w:rPr>
        <w:t xml:space="preserve"> Por tanto, el fenotipo debería ser capaz de clasificar a los pacientes en subgrupos con valor pronóstico y que permitan determinar la terapia más adecuada para lograr mejores resultados clínicos. </w:t>
      </w:r>
    </w:p>
    <w:p w14:paraId="10CC02E9"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En los pacientes con fenotipo A, el segundo más frecuente, solo el 38,9 % eran fumadores, por lo cual existe una relación proporcional entre el hábito de fumar y la agudización de la EPOC, tanto del tipo bronquítico como enfisema. Solo el 19,3 % de los pacientes fumadores eran del tipo B, sin embargo, el 81,8 % fumaba más de una caja diaria. Es el fenotipo que menos fumadores tiene, pero con mayor consumo.</w:t>
      </w:r>
    </w:p>
    <w:p w14:paraId="7D9851BF"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lang w:val="es-ES_tradnl"/>
        </w:rPr>
        <w:t xml:space="preserve">El 76,6 % de los pacientes eran fumadores (incluyendo de forma activa como pasiva). No obstante, un pequeño número no </w:t>
      </w:r>
      <w:r w:rsidRPr="00AD5EDD">
        <w:rPr>
          <w:rFonts w:ascii="Times New Roman" w:hAnsi="Times New Roman"/>
          <w:sz w:val="24"/>
          <w:szCs w:val="24"/>
          <w:lang w:val="es-MX" w:eastAsia="es-MX"/>
        </w:rPr>
        <w:t>practicaba este hábito</w:t>
      </w:r>
      <w:r w:rsidRPr="00AD5EDD">
        <w:rPr>
          <w:rFonts w:ascii="Times New Roman" w:hAnsi="Times New Roman"/>
          <w:sz w:val="24"/>
          <w:szCs w:val="24"/>
          <w:lang w:val="es-ES_tradnl"/>
        </w:rPr>
        <w:t xml:space="preserve"> y era </w:t>
      </w:r>
      <w:r w:rsidRPr="00AD5EDD">
        <w:rPr>
          <w:rFonts w:ascii="Times New Roman" w:hAnsi="Times New Roman"/>
          <w:sz w:val="24"/>
          <w:szCs w:val="24"/>
          <w:lang w:val="es-MX" w:eastAsia="es-MX"/>
        </w:rPr>
        <w:t>portador de la enfermedad. Es por ello que el tabaco se considera un factor patogénico necesario, pero no suficiente ni indispensable para su desarrollo. También existe la necesidad de que, junto a este, coexistan otros que expliquen dicho desarrollo, entre los cuales sobresalen: factores individuales y ambientales (polución del aire, exposición laboral y bajo nivel socioeconómico) y factores endógenos, tales como enfermedad respiratoria en la infancia o alteraciones genéticas (deficiencia de alfa1</w:t>
      </w:r>
      <w:r>
        <w:rPr>
          <w:rFonts w:ascii="Times New Roman" w:hAnsi="Times New Roman"/>
          <w:sz w:val="24"/>
          <w:szCs w:val="24"/>
          <w:lang w:val="es-MX" w:eastAsia="es-MX"/>
        </w:rPr>
        <w:t xml:space="preserve"> </w:t>
      </w:r>
      <w:r w:rsidRPr="00AD5EDD">
        <w:rPr>
          <w:rFonts w:ascii="Times New Roman" w:hAnsi="Times New Roman"/>
          <w:sz w:val="24"/>
          <w:szCs w:val="24"/>
          <w:lang w:val="es-MX" w:eastAsia="es-MX"/>
        </w:rPr>
        <w:t>-</w:t>
      </w:r>
      <w:r>
        <w:rPr>
          <w:rFonts w:ascii="Times New Roman" w:hAnsi="Times New Roman"/>
          <w:sz w:val="24"/>
          <w:szCs w:val="24"/>
          <w:lang w:val="es-MX" w:eastAsia="es-MX"/>
        </w:rPr>
        <w:t xml:space="preserve"> </w:t>
      </w:r>
      <w:r w:rsidRPr="00AD5EDD">
        <w:rPr>
          <w:rFonts w:ascii="Times New Roman" w:hAnsi="Times New Roman"/>
          <w:sz w:val="24"/>
          <w:szCs w:val="24"/>
          <w:lang w:val="es-MX" w:eastAsia="es-MX"/>
        </w:rPr>
        <w:t>antitripsina).</w:t>
      </w:r>
      <w:r w:rsidRPr="00AD5EDD">
        <w:rPr>
          <w:rFonts w:ascii="Times New Roman" w:hAnsi="Times New Roman"/>
          <w:sz w:val="24"/>
          <w:szCs w:val="24"/>
          <w:vertAlign w:val="superscript"/>
          <w:lang w:val="es-MX" w:eastAsia="es-MX"/>
        </w:rPr>
        <w:t>(10,11)</w:t>
      </w:r>
      <w:r w:rsidRPr="00AD5EDD">
        <w:rPr>
          <w:rFonts w:ascii="Times New Roman" w:hAnsi="Times New Roman"/>
          <w:sz w:val="24"/>
          <w:szCs w:val="24"/>
          <w:lang w:val="es-MX" w:eastAsia="es-MX"/>
        </w:rPr>
        <w:t xml:space="preserve"> </w:t>
      </w:r>
    </w:p>
    <w:p w14:paraId="578519ED"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El 29 % de los pacientes del estudio eran fumadores pasivos, y el 49,1 % del fenotipo B. Solo el 7,1 % eran no fumadores, y el 21 % de los de fenotipo B, es de destacar que en este fenotipo son más frecuentes los fumadores pasivos y los no fumadores, posiblemente en relación con el conocimiento del daño que produce la nicotina en los pacientes asmáticos. En el fenotipo C no se constataron pacientes no fumadores y en el D, exfumadores. Solo el 16,2 % de los pacientes estudiados eran exfumadores. </w:t>
      </w:r>
    </w:p>
    <w:p w14:paraId="28407796" w14:textId="77777777" w:rsidR="00C0565F" w:rsidRPr="00AD5EDD" w:rsidRDefault="00C0565F" w:rsidP="00C0565F">
      <w:pPr>
        <w:spacing w:after="0" w:line="360" w:lineRule="auto"/>
        <w:jc w:val="both"/>
        <w:rPr>
          <w:rFonts w:ascii="Times New Roman" w:hAnsi="Times New Roman"/>
          <w:sz w:val="24"/>
          <w:szCs w:val="24"/>
          <w:vertAlign w:val="superscript"/>
          <w:lang w:val="es-MX" w:eastAsia="es-MX"/>
        </w:rPr>
      </w:pPr>
      <w:r w:rsidRPr="00AD5EDD">
        <w:rPr>
          <w:rFonts w:ascii="Times New Roman" w:hAnsi="Times New Roman"/>
          <w:sz w:val="24"/>
          <w:szCs w:val="24"/>
        </w:rPr>
        <w:t>La literatura señala que una proporción de casos de EPOC ocurre en personas que no han fuma</w:t>
      </w:r>
      <w:r w:rsidRPr="00AD5EDD">
        <w:rPr>
          <w:rFonts w:ascii="Times New Roman" w:hAnsi="Times New Roman"/>
          <w:sz w:val="24"/>
          <w:szCs w:val="24"/>
        </w:rPr>
        <w:softHyphen/>
        <w:t>do nunca. Entre estas personas no fumadoras, el tabaquismo pasivo es un factor de riesgo que se ha implicado en la patogenia de la EPOC.</w:t>
      </w:r>
      <w:r w:rsidRPr="00AD5EDD">
        <w:rPr>
          <w:rFonts w:ascii="Times New Roman" w:hAnsi="Times New Roman"/>
          <w:sz w:val="24"/>
          <w:szCs w:val="24"/>
          <w:vertAlign w:val="superscript"/>
        </w:rPr>
        <w:t>(12,13)</w:t>
      </w:r>
      <w:r w:rsidRPr="00AD5EDD">
        <w:rPr>
          <w:rFonts w:ascii="Times New Roman" w:hAnsi="Times New Roman"/>
          <w:sz w:val="24"/>
          <w:szCs w:val="24"/>
        </w:rPr>
        <w:t xml:space="preserve"> </w:t>
      </w:r>
      <w:r w:rsidRPr="00AD5EDD">
        <w:rPr>
          <w:rFonts w:ascii="Times New Roman" w:hAnsi="Times New Roman"/>
          <w:sz w:val="24"/>
          <w:szCs w:val="24"/>
          <w:lang w:val="es-MX" w:eastAsia="es-MX"/>
        </w:rPr>
        <w:t xml:space="preserve">Otro aspecto importante es la autoinmunidad, que aunque </w:t>
      </w:r>
      <w:r w:rsidRPr="00AD5EDD">
        <w:rPr>
          <w:rFonts w:ascii="Times New Roman" w:hAnsi="Times New Roman"/>
          <w:sz w:val="24"/>
          <w:szCs w:val="24"/>
          <w:lang w:val="es-MX" w:eastAsia="es-MX"/>
        </w:rPr>
        <w:lastRenderedPageBreak/>
        <w:t>se desconoce si existe EPOC por autoinmunidad,</w:t>
      </w:r>
      <w:r w:rsidRPr="00AD5EDD">
        <w:rPr>
          <w:rFonts w:ascii="Times New Roman" w:eastAsia="HelveticaNeue-LightCond" w:hAnsi="Times New Roman"/>
          <w:sz w:val="24"/>
          <w:szCs w:val="24"/>
          <w:vertAlign w:val="superscript"/>
          <w:lang w:val="es-MX" w:eastAsia="es-MX"/>
        </w:rPr>
        <w:t xml:space="preserve"> </w:t>
      </w:r>
      <w:r w:rsidRPr="00AD5EDD">
        <w:rPr>
          <w:rFonts w:ascii="Times New Roman" w:hAnsi="Times New Roman"/>
          <w:sz w:val="24"/>
          <w:szCs w:val="24"/>
          <w:lang w:val="es-MX" w:eastAsia="es-MX"/>
        </w:rPr>
        <w:t>las pruebas disponibles revelan que pueden</w:t>
      </w:r>
      <w:r w:rsidRPr="00AD5EDD">
        <w:rPr>
          <w:rFonts w:ascii="Times New Roman" w:eastAsia="HelveticaNeue-LightCond" w:hAnsi="Times New Roman"/>
          <w:sz w:val="24"/>
          <w:szCs w:val="24"/>
          <w:vertAlign w:val="superscript"/>
          <w:lang w:val="es-MX" w:eastAsia="es-MX"/>
        </w:rPr>
        <w:t xml:space="preserve"> </w:t>
      </w:r>
      <w:r w:rsidRPr="00AD5EDD">
        <w:rPr>
          <w:rFonts w:ascii="Times New Roman" w:hAnsi="Times New Roman"/>
          <w:sz w:val="24"/>
          <w:szCs w:val="24"/>
          <w:lang w:val="es-MX" w:eastAsia="es-MX"/>
        </w:rPr>
        <w:t>existir fenómenos autoinmunes en algunos pacientes.</w:t>
      </w:r>
      <w:r w:rsidRPr="00AD5EDD">
        <w:rPr>
          <w:rFonts w:ascii="Times New Roman" w:hAnsi="Times New Roman"/>
          <w:sz w:val="24"/>
          <w:szCs w:val="24"/>
          <w:vertAlign w:val="superscript"/>
          <w:lang w:val="es-MX" w:eastAsia="es-MX"/>
        </w:rPr>
        <w:t>(14,15)</w:t>
      </w:r>
    </w:p>
    <w:p w14:paraId="4C386AD7"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 xml:space="preserve">En la evolución de los pacientes con EPOC, además del hábito de fumar, </w:t>
      </w:r>
      <w:r>
        <w:rPr>
          <w:rFonts w:ascii="Times New Roman" w:hAnsi="Times New Roman"/>
          <w:sz w:val="24"/>
          <w:szCs w:val="24"/>
          <w:lang w:val="es-ES_tradnl"/>
        </w:rPr>
        <w:t>están</w:t>
      </w:r>
      <w:r w:rsidRPr="00AD5EDD">
        <w:rPr>
          <w:rFonts w:ascii="Times New Roman" w:hAnsi="Times New Roman"/>
          <w:sz w:val="24"/>
          <w:szCs w:val="24"/>
          <w:lang w:val="es-ES_tradnl"/>
        </w:rPr>
        <w:t xml:space="preserve"> las enfermedades asociadas. </w:t>
      </w:r>
    </w:p>
    <w:p w14:paraId="2B67A089" w14:textId="77777777" w:rsidR="00C0565F" w:rsidRPr="00AD5EDD" w:rsidRDefault="00C0565F" w:rsidP="00C0565F">
      <w:pPr>
        <w:spacing w:after="0" w:line="360" w:lineRule="auto"/>
        <w:jc w:val="both"/>
        <w:rPr>
          <w:rFonts w:ascii="Times New Roman" w:hAnsi="Times New Roman"/>
          <w:sz w:val="24"/>
          <w:szCs w:val="24"/>
          <w:vertAlign w:val="superscript"/>
        </w:rPr>
      </w:pPr>
      <w:r w:rsidRPr="00AD5EDD">
        <w:rPr>
          <w:rFonts w:ascii="Times New Roman" w:hAnsi="Times New Roman"/>
          <w:sz w:val="24"/>
          <w:szCs w:val="24"/>
        </w:rPr>
        <w:t xml:space="preserve">Estos resultados coinciden con otros estudios que la relacionan con las enfermedades crónicas no transmisibles, </w:t>
      </w:r>
      <w:r>
        <w:rPr>
          <w:rFonts w:ascii="Times New Roman" w:hAnsi="Times New Roman"/>
          <w:sz w:val="24"/>
          <w:szCs w:val="24"/>
        </w:rPr>
        <w:t>los cuales</w:t>
      </w:r>
      <w:r w:rsidRPr="00AD5EDD">
        <w:rPr>
          <w:rFonts w:ascii="Times New Roman" w:hAnsi="Times New Roman"/>
          <w:sz w:val="24"/>
          <w:szCs w:val="24"/>
        </w:rPr>
        <w:t xml:space="preserve"> demostraron que se debe tener un control estricto de estas enfermedades, para evitar el agravamiento de la sintomatología respiratoria y evolución tórpida. Sin embargo, a pesar que se describe en la literatura que la incidencia de cáncer de pulmón es de 2</w:t>
      </w:r>
      <w:r>
        <w:rPr>
          <w:rFonts w:ascii="Times New Roman" w:hAnsi="Times New Roman"/>
          <w:sz w:val="24"/>
          <w:szCs w:val="24"/>
        </w:rPr>
        <w:t xml:space="preserve"> </w:t>
      </w:r>
      <w:r w:rsidRPr="00AD5EDD">
        <w:rPr>
          <w:rFonts w:ascii="Times New Roman" w:hAnsi="Times New Roman"/>
          <w:sz w:val="24"/>
          <w:szCs w:val="24"/>
        </w:rPr>
        <w:t>-</w:t>
      </w:r>
      <w:r>
        <w:rPr>
          <w:rFonts w:ascii="Times New Roman" w:hAnsi="Times New Roman"/>
          <w:sz w:val="24"/>
          <w:szCs w:val="24"/>
        </w:rPr>
        <w:t xml:space="preserve"> </w:t>
      </w:r>
      <w:r w:rsidRPr="00AD5EDD">
        <w:rPr>
          <w:rFonts w:ascii="Times New Roman" w:hAnsi="Times New Roman"/>
          <w:sz w:val="24"/>
          <w:szCs w:val="24"/>
        </w:rPr>
        <w:t>5 veces superior en estos pacientes comparados con una población de fumadores sin EPOC</w:t>
      </w:r>
      <w:r>
        <w:rPr>
          <w:rFonts w:ascii="Times New Roman" w:hAnsi="Times New Roman"/>
          <w:sz w:val="24"/>
          <w:szCs w:val="24"/>
        </w:rPr>
        <w:t>,</w:t>
      </w:r>
      <w:r w:rsidRPr="00AD5EDD">
        <w:rPr>
          <w:rFonts w:ascii="Times New Roman" w:hAnsi="Times New Roman"/>
          <w:sz w:val="24"/>
          <w:szCs w:val="24"/>
        </w:rPr>
        <w:t xml:space="preserve"> en este estudio solo se constató en el 8,4 %.</w:t>
      </w:r>
      <w:r w:rsidRPr="00AD5EDD">
        <w:rPr>
          <w:rFonts w:ascii="Times New Roman" w:hAnsi="Times New Roman"/>
          <w:sz w:val="24"/>
          <w:szCs w:val="24"/>
          <w:vertAlign w:val="superscript"/>
        </w:rPr>
        <w:t>(2,16,17)</w:t>
      </w:r>
      <w:r w:rsidRPr="00AD5EDD">
        <w:rPr>
          <w:rFonts w:ascii="Times New Roman" w:hAnsi="Times New Roman"/>
          <w:sz w:val="24"/>
          <w:szCs w:val="24"/>
        </w:rPr>
        <w:t xml:space="preserve"> </w:t>
      </w:r>
    </w:p>
    <w:p w14:paraId="418666DC" w14:textId="77777777" w:rsidR="00C0565F" w:rsidRPr="00AD5EDD" w:rsidRDefault="00C0565F" w:rsidP="00C0565F">
      <w:pPr>
        <w:spacing w:after="0" w:line="360" w:lineRule="auto"/>
        <w:jc w:val="both"/>
        <w:rPr>
          <w:rFonts w:ascii="Times New Roman" w:hAnsi="Times New Roman"/>
          <w:sz w:val="24"/>
          <w:szCs w:val="24"/>
        </w:rPr>
      </w:pPr>
      <w:r w:rsidRPr="00AD5EDD">
        <w:rPr>
          <w:rFonts w:ascii="Times New Roman" w:hAnsi="Times New Roman"/>
          <w:sz w:val="24"/>
          <w:szCs w:val="24"/>
        </w:rPr>
        <w:t xml:space="preserve">Las comorbilidades contribuyen de forma notable al pronóstico de la EPOC reagudizada, por lo que es necesario reconocer su importancia, así como garantizar una adecuada prevención y control de los pacientes hospitalizados.      </w:t>
      </w:r>
    </w:p>
    <w:p w14:paraId="5C24DD83" w14:textId="77777777" w:rsidR="00C0565F" w:rsidRPr="00AD5EDD" w:rsidRDefault="00C0565F" w:rsidP="00C0565F">
      <w:pPr>
        <w:spacing w:after="0" w:line="360" w:lineRule="auto"/>
        <w:jc w:val="both"/>
        <w:rPr>
          <w:rFonts w:ascii="Times New Roman" w:eastAsia="Calibri" w:hAnsi="Times New Roman"/>
          <w:sz w:val="24"/>
          <w:szCs w:val="24"/>
          <w:lang w:val="es-MX" w:eastAsia="es-MX"/>
        </w:rPr>
      </w:pPr>
      <w:r w:rsidRPr="00AD5EDD">
        <w:rPr>
          <w:rFonts w:ascii="Times New Roman" w:eastAsia="HelveticaNeue-LightCond" w:hAnsi="Times New Roman"/>
          <w:sz w:val="24"/>
          <w:szCs w:val="24"/>
          <w:lang w:val="es-MX" w:eastAsia="es-MX"/>
        </w:rPr>
        <w:t xml:space="preserve">La EPOC se asocia con el hábito de fumar, y es frecuente encontrar </w:t>
      </w:r>
      <w:r w:rsidRPr="00AD5EDD">
        <w:rPr>
          <w:rFonts w:ascii="Times New Roman" w:eastAsia="Calibri" w:hAnsi="Times New Roman"/>
          <w:sz w:val="24"/>
          <w:szCs w:val="24"/>
          <w:lang w:val="es-MX" w:eastAsia="es-MX"/>
        </w:rPr>
        <w:t>en el mismo paciente dos o más</w:t>
      </w:r>
      <w:r w:rsidRPr="00AD5EDD">
        <w:rPr>
          <w:rFonts w:ascii="Times New Roman" w:eastAsia="Calibri" w:hAnsi="Times New Roman"/>
          <w:sz w:val="24"/>
          <w:szCs w:val="24"/>
          <w:lang w:val="es-MX" w:eastAsia="en-US"/>
        </w:rPr>
        <w:t xml:space="preserve"> </w:t>
      </w:r>
      <w:r w:rsidRPr="00AD5EDD">
        <w:rPr>
          <w:rFonts w:ascii="Times New Roman" w:eastAsia="Calibri" w:hAnsi="Times New Roman"/>
          <w:sz w:val="24"/>
          <w:szCs w:val="24"/>
          <w:lang w:val="es-MX" w:eastAsia="es-MX"/>
        </w:rPr>
        <w:t>enfermedades crónicas, sobre todo en ancianos. A pesar de ello, durante muchos años, apenas</w:t>
      </w:r>
      <w:r w:rsidRPr="00AD5EDD">
        <w:rPr>
          <w:rFonts w:ascii="Times New Roman" w:eastAsia="Calibri" w:hAnsi="Times New Roman"/>
          <w:sz w:val="24"/>
          <w:szCs w:val="24"/>
          <w:lang w:val="es-MX" w:eastAsia="en-US"/>
        </w:rPr>
        <w:t xml:space="preserve"> </w:t>
      </w:r>
      <w:r w:rsidRPr="00AD5EDD">
        <w:rPr>
          <w:rFonts w:ascii="Times New Roman" w:eastAsia="Calibri" w:hAnsi="Times New Roman"/>
          <w:sz w:val="24"/>
          <w:szCs w:val="24"/>
          <w:lang w:val="es-MX" w:eastAsia="es-MX"/>
        </w:rPr>
        <w:t>se ha tenido en cuenta la relevancia y el impacto que tiene la</w:t>
      </w:r>
      <w:r w:rsidRPr="00AD5EDD">
        <w:rPr>
          <w:rFonts w:ascii="Times New Roman" w:eastAsia="Calibri" w:hAnsi="Times New Roman"/>
          <w:sz w:val="24"/>
          <w:szCs w:val="24"/>
          <w:lang w:val="es-MX" w:eastAsia="en-US"/>
        </w:rPr>
        <w:t xml:space="preserve"> </w:t>
      </w:r>
      <w:r w:rsidRPr="00AD5EDD">
        <w:rPr>
          <w:rFonts w:ascii="Times New Roman" w:eastAsia="Calibri" w:hAnsi="Times New Roman"/>
          <w:sz w:val="24"/>
          <w:szCs w:val="24"/>
          <w:lang w:val="es-MX" w:eastAsia="es-MX"/>
        </w:rPr>
        <w:t xml:space="preserve">comorbilidad en la EPOC. </w:t>
      </w:r>
    </w:p>
    <w:p w14:paraId="0D52D165" w14:textId="77777777" w:rsidR="00C0565F" w:rsidRPr="00AD5EDD" w:rsidRDefault="00C0565F" w:rsidP="00C0565F">
      <w:pPr>
        <w:spacing w:after="0" w:line="360" w:lineRule="auto"/>
        <w:jc w:val="both"/>
        <w:rPr>
          <w:rFonts w:ascii="Times New Roman" w:eastAsia="Calibri" w:hAnsi="Times New Roman"/>
          <w:sz w:val="24"/>
          <w:szCs w:val="24"/>
          <w:lang w:val="es-MX" w:eastAsia="es-MX"/>
        </w:rPr>
      </w:pPr>
      <w:r w:rsidRPr="00AD5EDD">
        <w:rPr>
          <w:rFonts w:ascii="Times New Roman" w:eastAsia="Calibri" w:hAnsi="Times New Roman"/>
          <w:sz w:val="24"/>
          <w:szCs w:val="24"/>
          <w:lang w:val="es-MX" w:eastAsia="es-MX"/>
        </w:rPr>
        <w:t xml:space="preserve">Este interés en la asociación con distintas condiciones comórbidas en los pacientes, ha aumentado en los últimos años, principalmente la aproximación de cada fenotipo con las enfermedades comórbidas y el hábito de fumar, para poder actuar sobre estas y mejorar la evolución de estos pacientes y con ello su calidad de vida. </w:t>
      </w:r>
    </w:p>
    <w:p w14:paraId="3D37CB43" w14:textId="77777777" w:rsidR="00C0565F" w:rsidRPr="00AD5EDD" w:rsidRDefault="00C0565F" w:rsidP="00C0565F">
      <w:pPr>
        <w:spacing w:after="0" w:line="360" w:lineRule="auto"/>
        <w:jc w:val="both"/>
        <w:rPr>
          <w:rFonts w:ascii="Times New Roman" w:hAnsi="Times New Roman"/>
          <w:b/>
          <w:snapToGrid w:val="0"/>
          <w:sz w:val="24"/>
          <w:szCs w:val="24"/>
          <w:lang w:val="af-ZA"/>
        </w:rPr>
      </w:pPr>
      <w:r w:rsidRPr="00AD5EDD">
        <w:rPr>
          <w:rFonts w:ascii="Times New Roman" w:hAnsi="Times New Roman"/>
          <w:snapToGrid w:val="0"/>
          <w:sz w:val="24"/>
          <w:szCs w:val="24"/>
          <w:lang w:val="af-ZA"/>
        </w:rPr>
        <w:t xml:space="preserve">La EPOC es más frecuente en el sexo masculino,  por encima de los 50 años y del fenotipo C. Del total de pacientes estudiados, más de la mitad fuman por un periodo mayor de los 10 años, y este hábito predominó en los pacientes con fenotipo  D. </w:t>
      </w:r>
    </w:p>
    <w:p w14:paraId="207D8C54" w14:textId="77777777" w:rsidR="00C0565F" w:rsidRPr="00AD5EDD" w:rsidRDefault="00C0565F" w:rsidP="00C0565F">
      <w:pPr>
        <w:spacing w:after="0" w:line="360" w:lineRule="auto"/>
        <w:jc w:val="both"/>
        <w:rPr>
          <w:rFonts w:ascii="Times New Roman" w:hAnsi="Times New Roman"/>
          <w:sz w:val="24"/>
          <w:szCs w:val="24"/>
          <w:lang w:val="es-ES_tradnl"/>
        </w:rPr>
      </w:pPr>
      <w:r w:rsidRPr="00AD5EDD">
        <w:rPr>
          <w:rFonts w:ascii="Times New Roman" w:hAnsi="Times New Roman"/>
          <w:sz w:val="24"/>
          <w:szCs w:val="24"/>
          <w:lang w:val="es-ES_tradnl"/>
        </w:rPr>
        <w:t>Las enfermedades crónicas no transmisibles más frecuentes encontradas en los pacientes estudiados fueron: la HTA (fenotipo B, C, D), la diabetes mellitus (fenotipo B) y la cardiopatía isquémica (fenotipo D), fue más frecuentes en los no fumadores y los exfumadores.</w:t>
      </w:r>
    </w:p>
    <w:p w14:paraId="0B7D34D5" w14:textId="77777777" w:rsidR="00C0565F" w:rsidRPr="00AD5EDD" w:rsidRDefault="00C0565F" w:rsidP="00C0565F">
      <w:pPr>
        <w:spacing w:after="0" w:line="360" w:lineRule="auto"/>
        <w:jc w:val="both"/>
        <w:rPr>
          <w:rFonts w:ascii="Times New Roman" w:hAnsi="Times New Roman"/>
          <w:b/>
          <w:sz w:val="24"/>
          <w:szCs w:val="24"/>
        </w:rPr>
      </w:pPr>
    </w:p>
    <w:p w14:paraId="5D607956" w14:textId="77777777" w:rsidR="00C0565F" w:rsidRDefault="00C0565F" w:rsidP="00C0565F">
      <w:pPr>
        <w:spacing w:after="0" w:line="360" w:lineRule="auto"/>
        <w:jc w:val="both"/>
        <w:rPr>
          <w:rFonts w:ascii="Times New Roman" w:hAnsi="Times New Roman"/>
          <w:b/>
          <w:sz w:val="24"/>
          <w:szCs w:val="24"/>
        </w:rPr>
      </w:pPr>
    </w:p>
    <w:p w14:paraId="591BCDA7" w14:textId="77777777" w:rsidR="00C0565F" w:rsidRPr="00F46F26" w:rsidRDefault="00C0565F" w:rsidP="00C0565F">
      <w:pPr>
        <w:spacing w:after="0" w:line="360" w:lineRule="auto"/>
        <w:jc w:val="center"/>
        <w:rPr>
          <w:rFonts w:ascii="Times New Roman" w:hAnsi="Times New Roman"/>
          <w:b/>
          <w:sz w:val="32"/>
          <w:szCs w:val="32"/>
        </w:rPr>
      </w:pPr>
      <w:r w:rsidRPr="00F46F26">
        <w:rPr>
          <w:rFonts w:ascii="Times New Roman" w:hAnsi="Times New Roman"/>
          <w:b/>
          <w:sz w:val="32"/>
          <w:szCs w:val="32"/>
        </w:rPr>
        <w:t>REFERENCIAS BIBLIOGRÁFICAS</w:t>
      </w:r>
    </w:p>
    <w:p w14:paraId="1AAD71B6" w14:textId="77777777" w:rsidR="00C0565F" w:rsidRPr="009D0BC0" w:rsidRDefault="00C0565F" w:rsidP="00C0565F">
      <w:pPr>
        <w:spacing w:after="0" w:line="360" w:lineRule="auto"/>
        <w:rPr>
          <w:rFonts w:ascii="Times New Roman" w:hAnsi="Times New Roman"/>
          <w:sz w:val="24"/>
          <w:szCs w:val="24"/>
          <w:lang w:val="es-MX" w:eastAsia="es-MX"/>
        </w:rPr>
      </w:pPr>
      <w:r w:rsidRPr="00A6516B">
        <w:rPr>
          <w:rFonts w:ascii="Times New Roman" w:hAnsi="Times New Roman"/>
          <w:sz w:val="24"/>
          <w:szCs w:val="24"/>
          <w:lang w:val="es-MX" w:eastAsia="es-MX"/>
        </w:rPr>
        <w:t>1. O</w:t>
      </w:r>
      <w:r w:rsidRPr="00F46F26">
        <w:rPr>
          <w:rFonts w:ascii="Times New Roman" w:hAnsi="Times New Roman"/>
          <w:sz w:val="24"/>
          <w:szCs w:val="24"/>
          <w:lang w:val="es-MX" w:eastAsia="es-MX"/>
        </w:rPr>
        <w:t xml:space="preserve">PS. </w:t>
      </w:r>
      <w:r w:rsidRPr="00A6516B">
        <w:rPr>
          <w:rFonts w:ascii="Times New Roman" w:hAnsi="Times New Roman"/>
          <w:sz w:val="24"/>
          <w:szCs w:val="24"/>
          <w:lang w:val="es-MX" w:eastAsia="es-MX"/>
        </w:rPr>
        <w:t>Informe sobre Control de Tabaco para la Región de las Américas.</w:t>
      </w:r>
      <w:r w:rsidRPr="00F46F26">
        <w:rPr>
          <w:rFonts w:ascii="Times New Roman" w:hAnsi="Times New Roman"/>
          <w:sz w:val="24"/>
          <w:szCs w:val="24"/>
          <w:lang w:val="es-MX" w:eastAsia="es-MX"/>
        </w:rPr>
        <w:t xml:space="preserve"> Washington DC: OPS/OMS;</w:t>
      </w:r>
      <w:r w:rsidRPr="00A6516B">
        <w:rPr>
          <w:rFonts w:ascii="Times New Roman" w:hAnsi="Times New Roman"/>
          <w:sz w:val="24"/>
          <w:szCs w:val="24"/>
          <w:lang w:val="es-MX" w:eastAsia="es-MX"/>
        </w:rPr>
        <w:t xml:space="preserve"> 2016[acceso</w:t>
      </w:r>
      <w:r w:rsidRPr="00F46F26">
        <w:rPr>
          <w:rFonts w:ascii="Times New Roman" w:hAnsi="Times New Roman"/>
          <w:sz w:val="24"/>
          <w:szCs w:val="24"/>
          <w:lang w:val="es-MX" w:eastAsia="es-MX"/>
        </w:rPr>
        <w:t>:</w:t>
      </w:r>
      <w:r w:rsidRPr="00A6516B">
        <w:rPr>
          <w:rFonts w:ascii="Times New Roman" w:hAnsi="Times New Roman"/>
          <w:sz w:val="24"/>
          <w:szCs w:val="24"/>
          <w:lang w:val="es-MX" w:eastAsia="es-MX"/>
        </w:rPr>
        <w:t xml:space="preserve"> 05/11/2020]. Disponible en: </w:t>
      </w:r>
      <w:hyperlink r:id="rId18" w:history="1">
        <w:r w:rsidRPr="00427EFF">
          <w:rPr>
            <w:rStyle w:val="Hipervnculo"/>
            <w:rFonts w:ascii="Times New Roman" w:hAnsi="Times New Roman"/>
            <w:lang w:val="es-MX" w:eastAsia="es-MX"/>
          </w:rPr>
          <w:t>https://iris.paho.org/bitstream/handle/10665.2/28380/9789275318867_spa.pdf</w:t>
        </w:r>
      </w:hyperlink>
      <w:r>
        <w:rPr>
          <w:rFonts w:ascii="Times New Roman" w:hAnsi="Times New Roman"/>
          <w:sz w:val="24"/>
          <w:szCs w:val="24"/>
          <w:lang w:val="es-MX" w:eastAsia="es-MX"/>
        </w:rPr>
        <w:t xml:space="preserve"> </w:t>
      </w:r>
    </w:p>
    <w:p w14:paraId="0AF01821"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2.</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Legrá AN, Toledano GPY, Riverón PI, Del Campo MM, Silvera DS. Caracterización clínico epidemiológica de pacientes con enfermedad pulmonar obstructiva crónica MEDISAN. 2014</w:t>
      </w:r>
      <w:r w:rsidRPr="00A6516B">
        <w:rPr>
          <w:rFonts w:ascii="Times New Roman" w:hAnsi="Times New Roman"/>
          <w:sz w:val="24"/>
          <w:szCs w:val="24"/>
          <w:lang w:val="es-MX" w:eastAsia="es-MX"/>
        </w:rPr>
        <w:t>[acceso:</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05/11/2020]; 18(9):1274. Disponible en:</w:t>
      </w:r>
    </w:p>
    <w:p w14:paraId="37DA68A1" w14:textId="77777777" w:rsidR="00C0565F" w:rsidRPr="009D0BC0" w:rsidRDefault="00BE53F5" w:rsidP="00C0565F">
      <w:pPr>
        <w:spacing w:after="0" w:line="360" w:lineRule="auto"/>
        <w:rPr>
          <w:rFonts w:ascii="Times New Roman" w:hAnsi="Times New Roman"/>
          <w:sz w:val="24"/>
          <w:szCs w:val="24"/>
          <w:lang w:val="es-MX" w:eastAsia="es-MX"/>
        </w:rPr>
      </w:pPr>
      <w:hyperlink r:id="rId19" w:history="1">
        <w:r w:rsidR="00C0565F" w:rsidRPr="004331D3">
          <w:rPr>
            <w:rStyle w:val="Hipervnculo"/>
            <w:rFonts w:ascii="Times New Roman" w:hAnsi="Times New Roman"/>
            <w:lang w:val="es-MX" w:eastAsia="es-MX"/>
          </w:rPr>
          <w:t>http://scielo.sld.cu/scielo.php?script=sci_arttext&amp;pid=S1029-30192014000900013</w:t>
        </w:r>
      </w:hyperlink>
      <w:r w:rsidR="00C0565F">
        <w:rPr>
          <w:rFonts w:ascii="Times New Roman" w:hAnsi="Times New Roman"/>
          <w:sz w:val="24"/>
          <w:szCs w:val="24"/>
          <w:lang w:val="es-MX" w:eastAsia="es-MX"/>
        </w:rPr>
        <w:t xml:space="preserve"> </w:t>
      </w:r>
    </w:p>
    <w:p w14:paraId="50ECBCA2"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3.</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Iglesias Becoña E. Trastornos relacionados con sustancias y trastornos adictivos. C Med Psicosom. 2014[</w:t>
      </w:r>
      <w:r w:rsidRPr="00A6516B">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05/11/2020];110: 58-61. Disponible en:  </w:t>
      </w:r>
      <w:hyperlink r:id="rId20" w:history="1">
        <w:r w:rsidRPr="004331D3">
          <w:rPr>
            <w:rStyle w:val="Hipervnculo"/>
            <w:rFonts w:ascii="Times New Roman" w:hAnsi="Times New Roman"/>
            <w:lang w:val="es-MX" w:eastAsia="es-MX"/>
          </w:rPr>
          <w:t>https://dialnet.unirioja.es/descarga/articulo/4803011.pdf</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r>
        <w:rPr>
          <w:rFonts w:ascii="Times New Roman" w:hAnsi="Times New Roman"/>
          <w:sz w:val="24"/>
          <w:szCs w:val="24"/>
          <w:lang w:val="es-MX" w:eastAsia="es-MX"/>
        </w:rPr>
        <w:t xml:space="preserve"> </w:t>
      </w:r>
    </w:p>
    <w:p w14:paraId="250D6C05"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4.</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Benet M, Espinosa A, Morejón A, Diez E, Landrove O, Ordúñez P. La prevalencia de tabaquismo en la ciudad de Cienfuegos, Cuba. MEDICC Review. 2014</w:t>
      </w:r>
      <w:r w:rsidRPr="00A6516B">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16(3-4): Disponible en </w:t>
      </w:r>
      <w:hyperlink r:id="rId21" w:history="1">
        <w:r w:rsidRPr="004331D3">
          <w:rPr>
            <w:rStyle w:val="Hipervnculo"/>
            <w:rFonts w:ascii="Times New Roman" w:hAnsi="Times New Roman"/>
            <w:lang w:val="es-MX" w:eastAsia="es-MX"/>
          </w:rPr>
          <w:t>https://mediccreview.medicc.org/articles/mr_481_es.pdf</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0EF5B524"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5.</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González J, Marín M, Sánchez-Salcedo P, Zulueta JJ. </w:t>
      </w:r>
      <w:r w:rsidRPr="00F46F26">
        <w:rPr>
          <w:rFonts w:ascii="Times New Roman" w:hAnsi="Times New Roman"/>
          <w:sz w:val="24"/>
          <w:szCs w:val="24"/>
          <w:lang w:val="en-US" w:eastAsia="es-MX"/>
        </w:rPr>
        <w:t xml:space="preserve">Lung cancer screening in patients with chronic obstructive pulmonary disease. </w:t>
      </w:r>
      <w:r w:rsidRPr="009D0BC0">
        <w:rPr>
          <w:rFonts w:ascii="Times New Roman" w:hAnsi="Times New Roman"/>
          <w:sz w:val="24"/>
          <w:szCs w:val="24"/>
          <w:lang w:val="es-MX" w:eastAsia="es-MX"/>
        </w:rPr>
        <w:t>Ann Transl Med. 2016[</w:t>
      </w:r>
      <w:r w:rsidRPr="00A6516B">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4(8):160. Disponible en: </w:t>
      </w:r>
      <w:hyperlink r:id="rId22" w:history="1">
        <w:r w:rsidRPr="004331D3">
          <w:rPr>
            <w:rStyle w:val="Hipervnculo"/>
            <w:rFonts w:ascii="Times New Roman" w:hAnsi="Times New Roman"/>
            <w:lang w:val="es-MX" w:eastAsia="es-MX"/>
          </w:rPr>
          <w:t>https://www.ncbi.nlm.nih.gov/pmc/articles/PMC4860483/</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0332D7D6" w14:textId="77777777" w:rsidR="00C0565F" w:rsidRPr="009D0BC0" w:rsidRDefault="00C0565F" w:rsidP="00C0565F">
      <w:pPr>
        <w:spacing w:after="0" w:line="360" w:lineRule="auto"/>
        <w:rPr>
          <w:rFonts w:ascii="Times New Roman" w:hAnsi="Times New Roman"/>
          <w:sz w:val="24"/>
          <w:szCs w:val="24"/>
          <w:lang w:val="es-MX" w:eastAsia="es-MX"/>
        </w:rPr>
      </w:pPr>
      <w:r w:rsidRPr="00A6516B">
        <w:rPr>
          <w:rFonts w:ascii="Times New Roman" w:hAnsi="Times New Roman"/>
          <w:sz w:val="24"/>
          <w:szCs w:val="24"/>
          <w:lang w:val="es-MX" w:eastAsia="es-MX"/>
        </w:rPr>
        <w:t xml:space="preserve">6. </w:t>
      </w:r>
      <w:r w:rsidRPr="00F46F26">
        <w:rPr>
          <w:rFonts w:ascii="Times New Roman" w:hAnsi="Times New Roman"/>
          <w:sz w:val="24"/>
          <w:szCs w:val="24"/>
          <w:lang w:val="es-MX" w:eastAsia="es-MX"/>
        </w:rPr>
        <w:t xml:space="preserve">OPS. </w:t>
      </w:r>
      <w:r w:rsidRPr="00A6516B">
        <w:rPr>
          <w:rFonts w:ascii="Times New Roman" w:hAnsi="Times New Roman"/>
          <w:sz w:val="24"/>
          <w:szCs w:val="24"/>
          <w:lang w:val="es-MX" w:eastAsia="es-MX"/>
        </w:rPr>
        <w:t>Informe sobre Control de Tabaco para la Región de las Américas. A los 10 años del convenio Marco de la Organización Mundial de la Salud para el control del tabaco. Washington DC: OPS</w:t>
      </w:r>
      <w:r w:rsidRPr="00F46F26">
        <w:rPr>
          <w:rFonts w:ascii="Times New Roman" w:hAnsi="Times New Roman"/>
          <w:sz w:val="24"/>
          <w:szCs w:val="24"/>
          <w:lang w:val="es-MX" w:eastAsia="es-MX"/>
        </w:rPr>
        <w:t>/OMS</w:t>
      </w:r>
      <w:r w:rsidRPr="00A6516B">
        <w:rPr>
          <w:rFonts w:ascii="Times New Roman" w:hAnsi="Times New Roman"/>
          <w:sz w:val="24"/>
          <w:szCs w:val="24"/>
          <w:lang w:val="es-MX" w:eastAsia="es-MX"/>
        </w:rPr>
        <w:t>;</w:t>
      </w:r>
      <w:r w:rsidRPr="00F46F26">
        <w:rPr>
          <w:rFonts w:ascii="Times New Roman" w:hAnsi="Times New Roman"/>
          <w:sz w:val="24"/>
          <w:szCs w:val="24"/>
          <w:lang w:val="es-MX" w:eastAsia="es-MX"/>
        </w:rPr>
        <w:t xml:space="preserve"> </w:t>
      </w:r>
      <w:r w:rsidRPr="00A6516B">
        <w:rPr>
          <w:rFonts w:ascii="Times New Roman" w:hAnsi="Times New Roman"/>
          <w:sz w:val="24"/>
          <w:szCs w:val="24"/>
          <w:lang w:val="es-MX" w:eastAsia="es-MX"/>
        </w:rPr>
        <w:t>2016[acceso</w:t>
      </w:r>
      <w:r w:rsidRPr="00F46F26">
        <w:rPr>
          <w:rFonts w:ascii="Times New Roman" w:hAnsi="Times New Roman"/>
          <w:sz w:val="24"/>
          <w:szCs w:val="24"/>
          <w:lang w:val="es-MX" w:eastAsia="es-MX"/>
        </w:rPr>
        <w:t>:</w:t>
      </w:r>
      <w:r w:rsidRPr="00A6516B">
        <w:rPr>
          <w:rFonts w:ascii="Times New Roman" w:hAnsi="Times New Roman"/>
          <w:sz w:val="24"/>
          <w:szCs w:val="24"/>
          <w:lang w:val="es-MX" w:eastAsia="es-MX"/>
        </w:rPr>
        <w:t xml:space="preserve"> 05/11/2020]. Disponible en: </w:t>
      </w:r>
      <w:hyperlink r:id="rId23" w:history="1">
        <w:r w:rsidRPr="00427EFF">
          <w:rPr>
            <w:rStyle w:val="Hipervnculo"/>
            <w:rFonts w:ascii="Times New Roman" w:hAnsi="Times New Roman"/>
            <w:lang w:val="es-MX" w:eastAsia="es-MX"/>
          </w:rPr>
          <w:t>http://iris.paho.org/xmlui/bitstream/handle/123456789/28380/9789275318867_spa.pdf</w:t>
        </w:r>
      </w:hyperlink>
      <w:r>
        <w:rPr>
          <w:rFonts w:ascii="Times New Roman" w:hAnsi="Times New Roman"/>
          <w:sz w:val="24"/>
          <w:szCs w:val="24"/>
          <w:lang w:val="es-MX" w:eastAsia="es-MX"/>
        </w:rPr>
        <w:t xml:space="preserve"> </w:t>
      </w:r>
    </w:p>
    <w:p w14:paraId="508ED13B"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7.</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Albiol Chiva J. EPOC y Tabaquismo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[Trabajo de fin de grado]. Madrid: Universidad Complutense</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2015[</w:t>
      </w:r>
      <w:r w:rsidRPr="00967D27">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Disponible en: </w:t>
      </w:r>
      <w:hyperlink r:id="rId24" w:history="1">
        <w:r w:rsidRPr="004331D3">
          <w:rPr>
            <w:rStyle w:val="Hipervnculo"/>
            <w:rFonts w:ascii="Times New Roman" w:hAnsi="Times New Roman"/>
            <w:lang w:val="es-MX" w:eastAsia="es-MX"/>
          </w:rPr>
          <w:t>https://eprints.ucm.es/47799/1/ALBIOL%20CHIVA%2C%20JAUME.pdf</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11FDAFE3"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8.</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Noé DV, García GL, Sansores H, Ramírez VA. Impacto del tabaquismo y la EPOC sobre el funcionamiento cerebral. Neumol Cir Torax. 2014[</w:t>
      </w:r>
      <w:r w:rsidRPr="00967D27">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73(3):196-204. Disponible en: </w:t>
      </w:r>
      <w:hyperlink r:id="rId25" w:history="1">
        <w:r w:rsidRPr="004331D3">
          <w:rPr>
            <w:rStyle w:val="Hipervnculo"/>
            <w:rFonts w:ascii="Times New Roman" w:hAnsi="Times New Roman"/>
            <w:lang w:val="es-MX" w:eastAsia="es-MX"/>
          </w:rPr>
          <w:t>http://www.medigraphic.com/pdfs/neumo/nt-2014/nt143h.pdf</w:t>
        </w:r>
      </w:hyperlink>
      <w:r>
        <w:rPr>
          <w:rFonts w:ascii="Times New Roman" w:hAnsi="Times New Roman"/>
          <w:sz w:val="24"/>
          <w:szCs w:val="24"/>
          <w:lang w:val="es-MX" w:eastAsia="es-MX"/>
        </w:rPr>
        <w:t xml:space="preserve"> </w:t>
      </w:r>
    </w:p>
    <w:p w14:paraId="4C514DB6" w14:textId="77777777" w:rsidR="00C0565F" w:rsidRPr="009D0BC0" w:rsidRDefault="00C0565F" w:rsidP="00C0565F">
      <w:pPr>
        <w:spacing w:after="0" w:line="360" w:lineRule="auto"/>
        <w:rPr>
          <w:rFonts w:ascii="Times New Roman" w:hAnsi="Times New Roman"/>
          <w:sz w:val="24"/>
          <w:szCs w:val="24"/>
          <w:lang w:val="es-MX" w:eastAsia="es-MX"/>
        </w:rPr>
      </w:pPr>
      <w:r w:rsidRPr="00F46F26">
        <w:rPr>
          <w:rFonts w:ascii="Times New Roman" w:hAnsi="Times New Roman"/>
          <w:sz w:val="24"/>
          <w:szCs w:val="24"/>
          <w:lang w:val="en-US" w:eastAsia="es-MX"/>
        </w:rPr>
        <w:lastRenderedPageBreak/>
        <w:t>9.</w:t>
      </w:r>
      <w:r>
        <w:rPr>
          <w:rFonts w:ascii="Times New Roman" w:hAnsi="Times New Roman"/>
          <w:sz w:val="24"/>
          <w:szCs w:val="24"/>
          <w:lang w:val="en-US" w:eastAsia="es-MX"/>
        </w:rPr>
        <w:t xml:space="preserve"> </w:t>
      </w:r>
      <w:r w:rsidRPr="00F46F26">
        <w:rPr>
          <w:rFonts w:ascii="Times New Roman" w:hAnsi="Times New Roman"/>
          <w:sz w:val="24"/>
          <w:szCs w:val="24"/>
          <w:lang w:val="en-US" w:eastAsia="es-MX"/>
        </w:rPr>
        <w:t xml:space="preserve">Burkhardt R, Pankow W. The Diagnosis of Chronic Obstructive Pulmonary Disease. </w:t>
      </w:r>
      <w:r w:rsidRPr="009D0BC0">
        <w:rPr>
          <w:rFonts w:ascii="Times New Roman" w:hAnsi="Times New Roman"/>
          <w:sz w:val="24"/>
          <w:szCs w:val="24"/>
          <w:lang w:val="es-MX" w:eastAsia="es-MX"/>
        </w:rPr>
        <w:t>Dtsch Arztebl Int. 2014[</w:t>
      </w:r>
      <w:r w:rsidRPr="00967D27">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111(49):834-46. Disponible en:   </w:t>
      </w:r>
      <w:hyperlink r:id="rId26" w:history="1">
        <w:r w:rsidRPr="004331D3">
          <w:rPr>
            <w:rStyle w:val="Hipervnculo"/>
            <w:rFonts w:ascii="Times New Roman" w:hAnsi="Times New Roman"/>
            <w:lang w:val="es-MX" w:eastAsia="es-MX"/>
          </w:rPr>
          <w:t>https://www.ncbi.nlm.nih.gov/pmc/articles/PMC4284520/</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661F2C70"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10.</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Hong Y, Lim MN, Kim WJ, Rhee CK, Yoo KH, Lee JH, et al. </w:t>
      </w:r>
      <w:r w:rsidRPr="00F46F26">
        <w:rPr>
          <w:rFonts w:ascii="Times New Roman" w:hAnsi="Times New Roman"/>
          <w:sz w:val="24"/>
          <w:szCs w:val="24"/>
          <w:lang w:val="en-US" w:eastAsia="es-MX"/>
        </w:rPr>
        <w:t xml:space="preserve">Influence of Environmental Exposures on Patients with Chronic Obstructive Pulmonary Disease in Korea. </w:t>
      </w:r>
      <w:r w:rsidRPr="00083946">
        <w:rPr>
          <w:rFonts w:ascii="Times New Roman" w:hAnsi="Times New Roman"/>
          <w:sz w:val="24"/>
          <w:szCs w:val="24"/>
          <w:lang w:val="en-US" w:eastAsia="es-MX"/>
        </w:rPr>
        <w:t xml:space="preserve">Tuberc Respir Dis (Seoul). 2014[acceso: 05/11/2020];76(5):226-32. </w:t>
      </w:r>
      <w:r w:rsidRPr="009D0BC0">
        <w:rPr>
          <w:rFonts w:ascii="Times New Roman" w:hAnsi="Times New Roman"/>
          <w:sz w:val="24"/>
          <w:szCs w:val="24"/>
          <w:lang w:val="es-MX" w:eastAsia="es-MX"/>
        </w:rPr>
        <w:t xml:space="preserve">Disponible en: </w:t>
      </w:r>
      <w:hyperlink r:id="rId27" w:history="1">
        <w:r w:rsidRPr="004331D3">
          <w:rPr>
            <w:rStyle w:val="Hipervnculo"/>
            <w:rFonts w:ascii="Times New Roman" w:hAnsi="Times New Roman"/>
            <w:lang w:val="es-MX" w:eastAsia="es-MX"/>
          </w:rPr>
          <w:t>https://pubmed.ncbi.nlm.nih.gov/24920949/</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54F89F0D" w14:textId="77777777" w:rsidR="00C0565F" w:rsidRPr="009D0BC0" w:rsidRDefault="00C0565F" w:rsidP="00C0565F">
      <w:pPr>
        <w:spacing w:after="0" w:line="360" w:lineRule="auto"/>
        <w:rPr>
          <w:rFonts w:ascii="Times New Roman" w:hAnsi="Times New Roman"/>
          <w:sz w:val="24"/>
          <w:szCs w:val="24"/>
          <w:lang w:val="es-MX" w:eastAsia="es-MX"/>
        </w:rPr>
      </w:pPr>
      <w:r w:rsidRPr="00F46F26">
        <w:rPr>
          <w:rFonts w:ascii="Times New Roman" w:hAnsi="Times New Roman"/>
          <w:sz w:val="24"/>
          <w:szCs w:val="24"/>
          <w:lang w:val="en-US" w:eastAsia="es-MX"/>
        </w:rPr>
        <w:t>11. Fabbri LM. Smoking, not COPD, as the disease. N Engl J Med. 2016[acceso</w:t>
      </w:r>
      <w:r>
        <w:rPr>
          <w:rFonts w:ascii="Times New Roman" w:hAnsi="Times New Roman"/>
          <w:sz w:val="24"/>
          <w:szCs w:val="24"/>
          <w:lang w:val="en-US" w:eastAsia="es-MX"/>
        </w:rPr>
        <w:t>:</w:t>
      </w:r>
      <w:r w:rsidRPr="00F46F26">
        <w:rPr>
          <w:rFonts w:ascii="Times New Roman" w:hAnsi="Times New Roman"/>
          <w:sz w:val="24"/>
          <w:szCs w:val="24"/>
          <w:lang w:val="en-US" w:eastAsia="es-MX"/>
        </w:rPr>
        <w:t xml:space="preserve"> 05/11/2020]; 374(19):1885-6. </w:t>
      </w:r>
      <w:r w:rsidRPr="009D0BC0">
        <w:rPr>
          <w:rFonts w:ascii="Times New Roman" w:hAnsi="Times New Roman"/>
          <w:sz w:val="24"/>
          <w:szCs w:val="24"/>
          <w:lang w:val="es-MX" w:eastAsia="es-MX"/>
        </w:rPr>
        <w:t xml:space="preserve">Disponible en: </w:t>
      </w:r>
      <w:hyperlink r:id="rId28" w:history="1">
        <w:r w:rsidRPr="004331D3">
          <w:rPr>
            <w:rStyle w:val="Hipervnculo"/>
            <w:rFonts w:ascii="Times New Roman" w:hAnsi="Times New Roman"/>
            <w:lang w:val="es-MX" w:eastAsia="es-MX"/>
          </w:rPr>
          <w:t>https://pubmed.ncbi.nlm.nih.gov/27168438/</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60FA91CF"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12.</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Cortés DP, López SB. Tabaquismo pasivo en el hogar: una invitación a la reflexión. Rev Clín Med Fam. 2014</w:t>
      </w:r>
      <w:r w:rsidRPr="00967D27">
        <w:rPr>
          <w:rFonts w:ascii="Times New Roman" w:hAnsi="Times New Roman"/>
          <w:sz w:val="24"/>
          <w:szCs w:val="24"/>
          <w:lang w:val="es-MX" w:eastAsia="es-MX"/>
        </w:rPr>
        <w:t>[acceso</w:t>
      </w:r>
      <w:r>
        <w:rPr>
          <w:rFonts w:ascii="Times New Roman" w:hAnsi="Times New Roman"/>
          <w:sz w:val="24"/>
          <w:szCs w:val="24"/>
          <w:lang w:val="es-MX" w:eastAsia="es-MX"/>
        </w:rPr>
        <w:t>: 05/11/2020]; 7(3):234-</w:t>
      </w:r>
      <w:r w:rsidRPr="009D0BC0">
        <w:rPr>
          <w:rFonts w:ascii="Times New Roman" w:hAnsi="Times New Roman"/>
          <w:sz w:val="24"/>
          <w:szCs w:val="24"/>
          <w:lang w:val="es-MX" w:eastAsia="es-MX"/>
        </w:rPr>
        <w:t xml:space="preserve">7. Disponible en: </w:t>
      </w:r>
      <w:hyperlink r:id="rId29" w:history="1">
        <w:r w:rsidRPr="004331D3">
          <w:rPr>
            <w:rStyle w:val="Hipervnculo"/>
            <w:rFonts w:ascii="Times New Roman" w:hAnsi="Times New Roman"/>
            <w:lang w:val="es-MX" w:eastAsia="es-MX"/>
          </w:rPr>
          <w:t>http://scielo.isciii.es/scielo.php?script=sci_arttext&amp;pid=S1699-695X2014000300010</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07B8951C"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13.</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Jiménez RCA, Solano RS, Signes CJ, De Higes ME, Granda OJI, Lorza BJJ, et al. </w:t>
      </w:r>
      <w:r w:rsidRPr="00F46F26">
        <w:rPr>
          <w:rFonts w:ascii="Times New Roman" w:hAnsi="Times New Roman"/>
          <w:sz w:val="24"/>
          <w:szCs w:val="24"/>
          <w:lang w:val="en-US" w:eastAsia="es-MX"/>
        </w:rPr>
        <w:t xml:space="preserve">Budgetary impact analysis on funding smoking cessation drugs in patients with COPD in Spain. </w:t>
      </w:r>
      <w:r w:rsidRPr="009D0BC0">
        <w:rPr>
          <w:rFonts w:ascii="Times New Roman" w:hAnsi="Times New Roman"/>
          <w:sz w:val="24"/>
          <w:szCs w:val="24"/>
          <w:lang w:val="es-MX" w:eastAsia="es-MX"/>
        </w:rPr>
        <w:t>Int J Chron Obstruct Pulmon Dis. 2015[</w:t>
      </w:r>
      <w:r w:rsidRPr="00967D27">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10:2027-36. Disponible en: </w:t>
      </w:r>
      <w:hyperlink r:id="rId30" w:history="1">
        <w:r w:rsidRPr="004331D3">
          <w:rPr>
            <w:rStyle w:val="Hipervnculo"/>
            <w:rFonts w:ascii="Times New Roman" w:hAnsi="Times New Roman"/>
            <w:lang w:val="es-MX" w:eastAsia="es-MX"/>
          </w:rPr>
          <w:t>https://www.ncbi.nlm.nih.gov/pmc/articles/PMC4590338/</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4F3CFDA8" w14:textId="77777777" w:rsidR="00C0565F" w:rsidRPr="009D0BC0" w:rsidRDefault="00C0565F" w:rsidP="00C0565F">
      <w:pPr>
        <w:spacing w:after="0" w:line="360" w:lineRule="auto"/>
        <w:rPr>
          <w:rFonts w:ascii="Times New Roman" w:hAnsi="Times New Roman"/>
          <w:sz w:val="24"/>
          <w:szCs w:val="24"/>
          <w:lang w:val="es-MX" w:eastAsia="es-MX"/>
        </w:rPr>
      </w:pPr>
      <w:r w:rsidRPr="009D0BC0">
        <w:rPr>
          <w:rFonts w:ascii="Times New Roman" w:hAnsi="Times New Roman"/>
          <w:sz w:val="24"/>
          <w:szCs w:val="24"/>
          <w:lang w:val="es-MX" w:eastAsia="es-MX"/>
        </w:rPr>
        <w:t>14.</w:t>
      </w:r>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De la Iglesia Martínez F, Serrano Arreba J, Montes Santiago J. Enfermedad obstructiva crónica (EPOC) y comorbilidades. Galicia Clin. 2012</w:t>
      </w:r>
      <w:r w:rsidRPr="00967D27">
        <w:rPr>
          <w:rFonts w:ascii="Times New Roman" w:hAnsi="Times New Roman"/>
          <w:sz w:val="24"/>
          <w:szCs w:val="24"/>
          <w:lang w:val="es-MX" w:eastAsia="es-MX"/>
        </w:rPr>
        <w:t>[acceso</w:t>
      </w:r>
      <w:r>
        <w:rPr>
          <w:rFonts w:ascii="Times New Roman" w:hAnsi="Times New Roman"/>
          <w:sz w:val="24"/>
          <w:szCs w:val="24"/>
          <w:lang w:val="es-MX" w:eastAsia="es-MX"/>
        </w:rPr>
        <w:t>:</w:t>
      </w:r>
      <w:r w:rsidRPr="009D0BC0">
        <w:rPr>
          <w:rFonts w:ascii="Times New Roman" w:hAnsi="Times New Roman"/>
          <w:sz w:val="24"/>
          <w:szCs w:val="24"/>
          <w:lang w:val="es-MX" w:eastAsia="es-MX"/>
        </w:rPr>
        <w:t xml:space="preserve"> 05/11/2020]; 73(Supl.1):S30-S36. Disponible en:  </w:t>
      </w:r>
      <w:hyperlink r:id="rId31" w:history="1">
        <w:r w:rsidRPr="004331D3">
          <w:rPr>
            <w:rStyle w:val="Hipervnculo"/>
            <w:rFonts w:ascii="Times New Roman" w:hAnsi="Times New Roman"/>
            <w:lang w:val="es-MX" w:eastAsia="es-MX"/>
          </w:rPr>
          <w:t>https://galiciaclinica.info/PDF/17/310.pdf</w:t>
        </w:r>
      </w:hyperlink>
      <w:r>
        <w:rPr>
          <w:rFonts w:ascii="Times New Roman" w:hAnsi="Times New Roman"/>
          <w:sz w:val="24"/>
          <w:szCs w:val="24"/>
          <w:lang w:val="es-MX" w:eastAsia="es-MX"/>
        </w:rPr>
        <w:t xml:space="preserve"> </w:t>
      </w:r>
      <w:r w:rsidRPr="009D0BC0">
        <w:rPr>
          <w:rFonts w:ascii="Times New Roman" w:hAnsi="Times New Roman"/>
          <w:sz w:val="24"/>
          <w:szCs w:val="24"/>
          <w:lang w:val="es-MX" w:eastAsia="es-MX"/>
        </w:rPr>
        <w:t xml:space="preserve"> </w:t>
      </w:r>
    </w:p>
    <w:p w14:paraId="71DBEF7E" w14:textId="77777777" w:rsidR="00C0565F" w:rsidRPr="00F46F26" w:rsidRDefault="00C0565F" w:rsidP="00C0565F">
      <w:pPr>
        <w:spacing w:after="0" w:line="360" w:lineRule="auto"/>
        <w:rPr>
          <w:rFonts w:ascii="Times New Roman" w:hAnsi="Times New Roman"/>
          <w:sz w:val="24"/>
          <w:szCs w:val="24"/>
          <w:lang w:val="en-US" w:eastAsia="es-MX"/>
        </w:rPr>
      </w:pPr>
      <w:r w:rsidRPr="00F46F26">
        <w:rPr>
          <w:rFonts w:ascii="Times New Roman" w:hAnsi="Times New Roman"/>
          <w:sz w:val="24"/>
          <w:szCs w:val="24"/>
          <w:lang w:val="en-US" w:eastAsia="es-MX"/>
        </w:rPr>
        <w:t>15.</w:t>
      </w:r>
      <w:r>
        <w:rPr>
          <w:rFonts w:ascii="Times New Roman" w:hAnsi="Times New Roman"/>
          <w:sz w:val="24"/>
          <w:szCs w:val="24"/>
          <w:lang w:val="en-US" w:eastAsia="es-MX"/>
        </w:rPr>
        <w:t xml:space="preserve"> </w:t>
      </w:r>
      <w:r w:rsidRPr="00F46F26">
        <w:rPr>
          <w:rFonts w:ascii="Times New Roman" w:hAnsi="Times New Roman"/>
          <w:sz w:val="24"/>
          <w:szCs w:val="24"/>
          <w:lang w:val="en-US" w:eastAsia="es-MX"/>
        </w:rPr>
        <w:t>Chatila WM, Thomashow BM, Minai OA, Criner GJ, Make BJ. Comorbidities in chronic obstructive pulmonary disease. Proc Am Thorac Soc. 2008[acceso</w:t>
      </w:r>
      <w:r>
        <w:rPr>
          <w:rFonts w:ascii="Times New Roman" w:hAnsi="Times New Roman"/>
          <w:sz w:val="24"/>
          <w:szCs w:val="24"/>
          <w:lang w:val="en-US" w:eastAsia="es-MX"/>
        </w:rPr>
        <w:t>:</w:t>
      </w:r>
      <w:r w:rsidRPr="00F46F26">
        <w:rPr>
          <w:rFonts w:ascii="Times New Roman" w:hAnsi="Times New Roman"/>
          <w:sz w:val="24"/>
          <w:szCs w:val="24"/>
          <w:lang w:val="en-US" w:eastAsia="es-MX"/>
        </w:rPr>
        <w:t xml:space="preserve"> 05/11/2020]; 5(4):549-55. Disponible en: </w:t>
      </w:r>
      <w:hyperlink r:id="rId32" w:history="1">
        <w:r w:rsidRPr="00F46F26">
          <w:rPr>
            <w:rStyle w:val="Hipervnculo"/>
            <w:lang w:val="en-US"/>
          </w:rPr>
          <w:t>https://www.ncbi.nlm.nih.gov/pmc/articles/PMC2645334/</w:t>
        </w:r>
      </w:hyperlink>
      <w:r>
        <w:rPr>
          <w:rFonts w:ascii="Times New Roman" w:hAnsi="Times New Roman"/>
          <w:sz w:val="24"/>
          <w:szCs w:val="24"/>
          <w:lang w:val="en-US" w:eastAsia="es-MX"/>
        </w:rPr>
        <w:t xml:space="preserve"> </w:t>
      </w:r>
      <w:r w:rsidRPr="00F46F26">
        <w:rPr>
          <w:rFonts w:ascii="Times New Roman" w:hAnsi="Times New Roman"/>
          <w:sz w:val="24"/>
          <w:szCs w:val="24"/>
          <w:lang w:val="en-US" w:eastAsia="es-MX"/>
        </w:rPr>
        <w:t xml:space="preserve"> </w:t>
      </w:r>
    </w:p>
    <w:p w14:paraId="1D7FB055" w14:textId="77777777" w:rsidR="00C0565F" w:rsidRPr="00C0565F" w:rsidRDefault="00C0565F" w:rsidP="00C0565F">
      <w:pPr>
        <w:spacing w:after="0" w:line="360" w:lineRule="auto"/>
        <w:rPr>
          <w:rFonts w:ascii="Times New Roman" w:hAnsi="Times New Roman"/>
          <w:sz w:val="24"/>
          <w:szCs w:val="24"/>
          <w:lang w:val="en-US" w:eastAsia="es-MX"/>
        </w:rPr>
      </w:pPr>
      <w:r w:rsidRPr="00F46F26">
        <w:rPr>
          <w:rFonts w:ascii="Times New Roman" w:hAnsi="Times New Roman"/>
          <w:sz w:val="24"/>
          <w:szCs w:val="24"/>
          <w:lang w:val="en-US" w:eastAsia="es-MX"/>
        </w:rPr>
        <w:t>16.</w:t>
      </w:r>
      <w:r>
        <w:rPr>
          <w:rFonts w:ascii="Times New Roman" w:hAnsi="Times New Roman"/>
          <w:sz w:val="24"/>
          <w:szCs w:val="24"/>
          <w:lang w:val="en-US" w:eastAsia="es-MX"/>
        </w:rPr>
        <w:t xml:space="preserve"> </w:t>
      </w:r>
      <w:r w:rsidRPr="00F46F26">
        <w:rPr>
          <w:rFonts w:ascii="Times New Roman" w:hAnsi="Times New Roman"/>
          <w:sz w:val="24"/>
          <w:szCs w:val="24"/>
          <w:lang w:val="en-US" w:eastAsia="es-MX"/>
        </w:rPr>
        <w:t xml:space="preserve">Regan EA, Lynch DA, Curran-Everett D, Curtis JL, Austin JHM, Grenier PA, et al. Clinical and radiologic disease in smokers with normal spirometry. </w:t>
      </w:r>
      <w:r w:rsidRPr="00C0565F">
        <w:rPr>
          <w:rFonts w:ascii="Times New Roman" w:hAnsi="Times New Roman"/>
          <w:sz w:val="24"/>
          <w:szCs w:val="24"/>
          <w:lang w:val="en-US" w:eastAsia="es-MX"/>
        </w:rPr>
        <w:t xml:space="preserve">JAMA Intern Med. 2015[acceso: 05/11/2020]; 175(9):1539-49. Disponible en: </w:t>
      </w:r>
      <w:hyperlink r:id="rId33" w:history="1">
        <w:r w:rsidRPr="00C0565F">
          <w:rPr>
            <w:rStyle w:val="Hipervnculo"/>
            <w:rFonts w:ascii="Times New Roman" w:hAnsi="Times New Roman"/>
            <w:lang w:val="en-US" w:eastAsia="es-MX"/>
          </w:rPr>
          <w:t>http://jamanetwork.com/journals/jamainternalmedicine/fullarticle/2323415</w:t>
        </w:r>
      </w:hyperlink>
      <w:r w:rsidRPr="00C0565F">
        <w:rPr>
          <w:rFonts w:ascii="Times New Roman" w:hAnsi="Times New Roman"/>
          <w:sz w:val="24"/>
          <w:szCs w:val="24"/>
          <w:lang w:val="en-US" w:eastAsia="es-MX"/>
        </w:rPr>
        <w:t xml:space="preserve">?  </w:t>
      </w:r>
    </w:p>
    <w:p w14:paraId="469C7496" w14:textId="77777777" w:rsidR="00C0565F" w:rsidRPr="00AD5EDD" w:rsidRDefault="00C0565F" w:rsidP="00C0565F">
      <w:pPr>
        <w:tabs>
          <w:tab w:val="left" w:pos="0"/>
        </w:tabs>
        <w:spacing w:after="0" w:line="360" w:lineRule="auto"/>
        <w:rPr>
          <w:rFonts w:ascii="Times New Roman" w:hAnsi="Times New Roman"/>
          <w:b/>
          <w:snapToGrid w:val="0"/>
          <w:sz w:val="24"/>
          <w:szCs w:val="24"/>
          <w:lang w:val="af-ZA"/>
        </w:rPr>
      </w:pPr>
      <w:r>
        <w:rPr>
          <w:rFonts w:ascii="Times New Roman" w:hAnsi="Times New Roman"/>
          <w:sz w:val="24"/>
          <w:szCs w:val="24"/>
          <w:lang w:val="en-US" w:eastAsia="es-MX"/>
        </w:rPr>
        <w:t xml:space="preserve">17. </w:t>
      </w:r>
      <w:r w:rsidRPr="00F46F26">
        <w:rPr>
          <w:rFonts w:ascii="Times New Roman" w:hAnsi="Times New Roman"/>
          <w:sz w:val="24"/>
          <w:szCs w:val="24"/>
          <w:lang w:val="en-US" w:eastAsia="es-MX"/>
        </w:rPr>
        <w:t xml:space="preserve">Franssen FM, Soriano JB, Roche N, Bloomfield PH, Brusselle G, Fabbri LM, et al. Lung function abnormalities in smokers with ischemic heart disease. </w:t>
      </w:r>
      <w:r w:rsidRPr="002B7CD6">
        <w:rPr>
          <w:rFonts w:ascii="Times New Roman" w:hAnsi="Times New Roman"/>
          <w:sz w:val="24"/>
          <w:szCs w:val="24"/>
          <w:lang w:val="en-US" w:eastAsia="es-MX"/>
        </w:rPr>
        <w:t xml:space="preserve">Am J Respir Crit Care Med. 2016[acceso: 05/11/2020];194(5):568-76. </w:t>
      </w:r>
      <w:r w:rsidRPr="009D0BC0">
        <w:rPr>
          <w:rFonts w:ascii="Times New Roman" w:hAnsi="Times New Roman"/>
          <w:sz w:val="24"/>
          <w:szCs w:val="24"/>
          <w:lang w:val="es-MX" w:eastAsia="es-MX"/>
        </w:rPr>
        <w:t xml:space="preserve">Disponible en: </w:t>
      </w:r>
      <w:hyperlink r:id="rId34" w:history="1">
        <w:r w:rsidRPr="004331D3">
          <w:rPr>
            <w:rStyle w:val="Hipervnculo"/>
            <w:rFonts w:ascii="Times New Roman" w:hAnsi="Times New Roman"/>
            <w:lang w:val="es-MX" w:eastAsia="es-MX"/>
          </w:rPr>
          <w:t>https://pubmed.ncbi.nlm.nih.gov/27442601/</w:t>
        </w:r>
      </w:hyperlink>
      <w:r>
        <w:rPr>
          <w:rFonts w:ascii="Times New Roman" w:hAnsi="Times New Roman"/>
          <w:sz w:val="24"/>
          <w:szCs w:val="24"/>
          <w:lang w:val="es-MX" w:eastAsia="es-MX"/>
        </w:rPr>
        <w:t xml:space="preserve"> </w:t>
      </w:r>
      <w:r w:rsidRPr="00F46F26">
        <w:rPr>
          <w:rFonts w:ascii="Times New Roman" w:eastAsia="Gulliver" w:hAnsi="Times New Roman"/>
          <w:sz w:val="24"/>
          <w:szCs w:val="24"/>
          <w:lang w:eastAsia="es-MX"/>
        </w:rPr>
        <w:t xml:space="preserve"> </w:t>
      </w:r>
    </w:p>
    <w:p w14:paraId="0BFFCC34" w14:textId="77777777" w:rsidR="00C0565F" w:rsidRPr="00AD5EDD" w:rsidRDefault="00C0565F" w:rsidP="00C0565F">
      <w:pPr>
        <w:spacing w:after="0" w:line="360" w:lineRule="auto"/>
        <w:jc w:val="center"/>
        <w:rPr>
          <w:rFonts w:ascii="Times New Roman" w:hAnsi="Times New Roman"/>
          <w:sz w:val="24"/>
          <w:szCs w:val="24"/>
        </w:rPr>
      </w:pPr>
      <w:r>
        <w:rPr>
          <w:rFonts w:ascii="Times New Roman" w:hAnsi="Times New Roman"/>
          <w:b/>
          <w:bCs/>
          <w:sz w:val="24"/>
          <w:szCs w:val="24"/>
        </w:rPr>
        <w:lastRenderedPageBreak/>
        <w:t>Conflictos de intere</w:t>
      </w:r>
      <w:r w:rsidRPr="00AD5EDD">
        <w:rPr>
          <w:rFonts w:ascii="Times New Roman" w:hAnsi="Times New Roman"/>
          <w:b/>
          <w:bCs/>
          <w:sz w:val="24"/>
          <w:szCs w:val="24"/>
        </w:rPr>
        <w:t>s</w:t>
      </w:r>
      <w:r>
        <w:rPr>
          <w:rFonts w:ascii="Times New Roman" w:hAnsi="Times New Roman"/>
          <w:b/>
          <w:bCs/>
          <w:sz w:val="24"/>
          <w:szCs w:val="24"/>
        </w:rPr>
        <w:t>es</w:t>
      </w:r>
    </w:p>
    <w:p w14:paraId="6F499B7D" w14:textId="77777777" w:rsidR="00C0565F" w:rsidRDefault="00C0565F" w:rsidP="00C0565F">
      <w:pPr>
        <w:spacing w:after="0" w:line="360" w:lineRule="auto"/>
        <w:rPr>
          <w:rFonts w:ascii="Times New Roman" w:hAnsi="Times New Roman"/>
          <w:sz w:val="24"/>
          <w:szCs w:val="24"/>
        </w:rPr>
      </w:pPr>
      <w:r w:rsidRPr="00AD5EDD">
        <w:rPr>
          <w:rFonts w:ascii="Times New Roman" w:hAnsi="Times New Roman"/>
          <w:sz w:val="24"/>
          <w:szCs w:val="24"/>
        </w:rPr>
        <w:t>Los autores declara</w:t>
      </w:r>
      <w:r>
        <w:rPr>
          <w:rFonts w:ascii="Times New Roman" w:hAnsi="Times New Roman"/>
          <w:sz w:val="24"/>
          <w:szCs w:val="24"/>
        </w:rPr>
        <w:t>n</w:t>
      </w:r>
      <w:r w:rsidRPr="00AD5EDD">
        <w:rPr>
          <w:rFonts w:ascii="Times New Roman" w:hAnsi="Times New Roman"/>
          <w:sz w:val="24"/>
          <w:szCs w:val="24"/>
        </w:rPr>
        <w:t xml:space="preserve"> la </w:t>
      </w:r>
      <w:r>
        <w:rPr>
          <w:rFonts w:ascii="Times New Roman" w:hAnsi="Times New Roman"/>
          <w:sz w:val="24"/>
          <w:szCs w:val="24"/>
        </w:rPr>
        <w:t>ausencia</w:t>
      </w:r>
      <w:r w:rsidRPr="00AD5EDD">
        <w:rPr>
          <w:rFonts w:ascii="Times New Roman" w:hAnsi="Times New Roman"/>
          <w:sz w:val="24"/>
          <w:szCs w:val="24"/>
        </w:rPr>
        <w:t xml:space="preserve"> de conflicto</w:t>
      </w:r>
      <w:r>
        <w:rPr>
          <w:rFonts w:ascii="Times New Roman" w:hAnsi="Times New Roman"/>
          <w:sz w:val="24"/>
          <w:szCs w:val="24"/>
        </w:rPr>
        <w:t>s de intere</w:t>
      </w:r>
      <w:r w:rsidRPr="00AD5EDD">
        <w:rPr>
          <w:rFonts w:ascii="Times New Roman" w:hAnsi="Times New Roman"/>
          <w:sz w:val="24"/>
          <w:szCs w:val="24"/>
        </w:rPr>
        <w:t>s</w:t>
      </w:r>
      <w:r>
        <w:rPr>
          <w:rFonts w:ascii="Times New Roman" w:hAnsi="Times New Roman"/>
          <w:sz w:val="24"/>
          <w:szCs w:val="24"/>
        </w:rPr>
        <w:t>es</w:t>
      </w:r>
      <w:r w:rsidRPr="00AD5EDD">
        <w:rPr>
          <w:rFonts w:ascii="Times New Roman" w:hAnsi="Times New Roman"/>
          <w:sz w:val="24"/>
          <w:szCs w:val="24"/>
        </w:rPr>
        <w:t xml:space="preserve"> en relación con el trabajo.</w:t>
      </w:r>
    </w:p>
    <w:p w14:paraId="75DEF7E1" w14:textId="77777777" w:rsidR="00C0565F" w:rsidRPr="00AD5EDD" w:rsidRDefault="00C0565F" w:rsidP="00C0565F">
      <w:pPr>
        <w:spacing w:after="0" w:line="360" w:lineRule="auto"/>
        <w:rPr>
          <w:rFonts w:ascii="Times New Roman" w:hAnsi="Times New Roman"/>
          <w:sz w:val="24"/>
          <w:szCs w:val="24"/>
        </w:rPr>
      </w:pPr>
    </w:p>
    <w:p w14:paraId="05D85B1E" w14:textId="77777777" w:rsidR="00C0565F" w:rsidRPr="00AD5EDD" w:rsidRDefault="00C0565F" w:rsidP="00C0565F">
      <w:pPr>
        <w:spacing w:after="0" w:line="360" w:lineRule="auto"/>
        <w:jc w:val="center"/>
        <w:rPr>
          <w:rFonts w:ascii="Times New Roman" w:hAnsi="Times New Roman"/>
          <w:sz w:val="24"/>
          <w:szCs w:val="24"/>
        </w:rPr>
      </w:pPr>
      <w:r w:rsidRPr="00AD5EDD">
        <w:rPr>
          <w:rFonts w:ascii="Times New Roman" w:hAnsi="Times New Roman"/>
          <w:b/>
          <w:bCs/>
          <w:sz w:val="24"/>
          <w:szCs w:val="24"/>
        </w:rPr>
        <w:t>Contribuci</w:t>
      </w:r>
      <w:r>
        <w:rPr>
          <w:rFonts w:ascii="Times New Roman" w:hAnsi="Times New Roman"/>
          <w:b/>
          <w:bCs/>
          <w:sz w:val="24"/>
          <w:szCs w:val="24"/>
        </w:rPr>
        <w:t>ones</w:t>
      </w:r>
      <w:r w:rsidRPr="00AD5EDD">
        <w:rPr>
          <w:rFonts w:ascii="Times New Roman" w:hAnsi="Times New Roman"/>
          <w:b/>
          <w:bCs/>
          <w:sz w:val="24"/>
          <w:szCs w:val="24"/>
        </w:rPr>
        <w:t xml:space="preserve"> de los autores</w:t>
      </w:r>
    </w:p>
    <w:p w14:paraId="582C426C" w14:textId="77777777" w:rsidR="00C0565F" w:rsidRPr="004E26B2" w:rsidRDefault="00C0565F" w:rsidP="00C0565F">
      <w:pPr>
        <w:spacing w:after="0" w:line="360" w:lineRule="auto"/>
        <w:rPr>
          <w:rFonts w:ascii="Times New Roman" w:eastAsiaTheme="minorHAnsi" w:hAnsi="Times New Roman"/>
          <w:sz w:val="24"/>
          <w:szCs w:val="24"/>
          <w:lang w:eastAsia="en-US"/>
        </w:rPr>
      </w:pPr>
      <w:r w:rsidRPr="00F46F26">
        <w:rPr>
          <w:rFonts w:ascii="Times New Roman" w:eastAsiaTheme="minorHAnsi" w:hAnsi="Times New Roman"/>
          <w:i/>
          <w:iCs/>
          <w:sz w:val="24"/>
          <w:szCs w:val="24"/>
          <w:lang w:eastAsia="en-US"/>
        </w:rPr>
        <w:t>Luis Alberto Bestard Pavón:</w:t>
      </w:r>
      <w:r>
        <w:rPr>
          <w:rFonts w:ascii="Times New Roman" w:eastAsiaTheme="minorHAnsi" w:hAnsi="Times New Roman"/>
          <w:sz w:val="24"/>
          <w:szCs w:val="24"/>
          <w:lang w:eastAsia="en-US"/>
        </w:rPr>
        <w:t xml:space="preserve"> </w:t>
      </w:r>
      <w:r w:rsidRPr="004E26B2">
        <w:rPr>
          <w:rFonts w:ascii="Times New Roman" w:eastAsiaTheme="minorHAnsi" w:hAnsi="Times New Roman"/>
          <w:sz w:val="24"/>
          <w:szCs w:val="24"/>
          <w:lang w:eastAsia="en-US"/>
        </w:rPr>
        <w:t>participó en el diseño, el análisis e interpretación de los datos y redacción del trabajo.</w:t>
      </w:r>
    </w:p>
    <w:p w14:paraId="34FD0FBD" w14:textId="77777777" w:rsidR="00C0565F" w:rsidRPr="004E26B2" w:rsidRDefault="00C0565F" w:rsidP="00C0565F">
      <w:pPr>
        <w:spacing w:after="0" w:line="360" w:lineRule="auto"/>
        <w:rPr>
          <w:rFonts w:ascii="Times New Roman" w:eastAsiaTheme="minorHAnsi" w:hAnsi="Times New Roman"/>
          <w:sz w:val="24"/>
          <w:szCs w:val="24"/>
          <w:lang w:eastAsia="en-US"/>
        </w:rPr>
      </w:pPr>
      <w:r w:rsidRPr="00F46F26">
        <w:rPr>
          <w:rFonts w:ascii="Times New Roman" w:eastAsiaTheme="minorHAnsi" w:hAnsi="Times New Roman"/>
          <w:i/>
          <w:iCs/>
          <w:sz w:val="24"/>
          <w:szCs w:val="24"/>
          <w:lang w:eastAsia="en-US"/>
        </w:rPr>
        <w:t>Birsy Suarez Rivero:</w:t>
      </w:r>
      <w:r w:rsidRPr="004E26B2">
        <w:rPr>
          <w:rFonts w:ascii="Times New Roman" w:eastAsiaTheme="minorHAnsi" w:hAnsi="Times New Roman"/>
          <w:sz w:val="24"/>
          <w:szCs w:val="24"/>
          <w:lang w:eastAsia="en-US"/>
        </w:rPr>
        <w:t xml:space="preserve"> participó en el diseño, el análisis e interpretación de los resultados y redacción del trabajo</w:t>
      </w:r>
      <w:r>
        <w:rPr>
          <w:rFonts w:ascii="Times New Roman" w:eastAsiaTheme="minorHAnsi" w:hAnsi="Times New Roman"/>
          <w:sz w:val="24"/>
          <w:szCs w:val="24"/>
          <w:lang w:eastAsia="en-US"/>
        </w:rPr>
        <w:t>.</w:t>
      </w:r>
    </w:p>
    <w:p w14:paraId="6B518BB7" w14:textId="77777777" w:rsidR="00C0565F" w:rsidRPr="004E26B2" w:rsidRDefault="00C0565F" w:rsidP="00C0565F">
      <w:pPr>
        <w:spacing w:after="0" w:line="360" w:lineRule="auto"/>
        <w:rPr>
          <w:rFonts w:ascii="Times New Roman" w:eastAsiaTheme="minorHAnsi" w:hAnsi="Times New Roman"/>
          <w:sz w:val="24"/>
          <w:szCs w:val="24"/>
          <w:lang w:eastAsia="en-US"/>
        </w:rPr>
      </w:pPr>
      <w:r w:rsidRPr="00F46F26">
        <w:rPr>
          <w:rFonts w:ascii="Times New Roman" w:eastAsiaTheme="minorHAnsi" w:hAnsi="Times New Roman"/>
          <w:i/>
          <w:iCs/>
          <w:sz w:val="24"/>
          <w:szCs w:val="24"/>
          <w:lang w:eastAsia="en-US"/>
        </w:rPr>
        <w:t>Dania Cardosa García:</w:t>
      </w:r>
      <w:r w:rsidRPr="004E26B2">
        <w:rPr>
          <w:rFonts w:ascii="Times New Roman" w:eastAsiaTheme="minorHAnsi" w:hAnsi="Times New Roman"/>
          <w:sz w:val="24"/>
          <w:szCs w:val="24"/>
          <w:lang w:eastAsia="en-US"/>
        </w:rPr>
        <w:t xml:space="preserve"> participó en el diseño y el análisis e interpretación de los resultados.</w:t>
      </w:r>
    </w:p>
    <w:p w14:paraId="3269E551" w14:textId="77777777" w:rsidR="00C0565F" w:rsidRPr="004E26B2" w:rsidRDefault="00C0565F" w:rsidP="00C0565F">
      <w:pPr>
        <w:spacing w:after="0" w:line="360" w:lineRule="auto"/>
        <w:rPr>
          <w:rFonts w:ascii="Times New Roman" w:eastAsiaTheme="minorHAnsi" w:hAnsi="Times New Roman"/>
          <w:sz w:val="24"/>
          <w:szCs w:val="24"/>
          <w:lang w:eastAsia="en-US"/>
        </w:rPr>
      </w:pPr>
      <w:r w:rsidRPr="00F46F26">
        <w:rPr>
          <w:rFonts w:ascii="Times New Roman" w:eastAsiaTheme="minorHAnsi" w:hAnsi="Times New Roman"/>
          <w:i/>
          <w:iCs/>
          <w:sz w:val="24"/>
          <w:szCs w:val="24"/>
          <w:lang w:eastAsia="en-US"/>
        </w:rPr>
        <w:t>Alain Rosell Suárez:</w:t>
      </w:r>
      <w:r w:rsidRPr="004E26B2">
        <w:rPr>
          <w:rFonts w:ascii="Times New Roman" w:eastAsiaTheme="minorHAnsi" w:hAnsi="Times New Roman"/>
          <w:sz w:val="24"/>
          <w:szCs w:val="24"/>
          <w:lang w:eastAsia="en-US"/>
        </w:rPr>
        <w:t xml:space="preserve"> la adquisición, análisis o interpretación de los datos.</w:t>
      </w:r>
    </w:p>
    <w:p w14:paraId="238F1564" w14:textId="77777777" w:rsidR="00C0565F" w:rsidRDefault="00C0565F" w:rsidP="00C0565F">
      <w:pPr>
        <w:spacing w:after="0" w:line="360" w:lineRule="auto"/>
        <w:rPr>
          <w:rFonts w:ascii="Times New Roman" w:hAnsi="Times New Roman"/>
          <w:sz w:val="24"/>
          <w:szCs w:val="24"/>
        </w:rPr>
      </w:pPr>
      <w:r w:rsidRPr="00F46F26">
        <w:rPr>
          <w:rFonts w:ascii="Times New Roman" w:eastAsiaTheme="minorHAnsi" w:hAnsi="Times New Roman"/>
          <w:i/>
          <w:iCs/>
          <w:sz w:val="24"/>
          <w:szCs w:val="24"/>
          <w:lang w:eastAsia="en-US"/>
        </w:rPr>
        <w:t>Laura Barrero Viera:</w:t>
      </w:r>
      <w:r w:rsidRPr="004E26B2">
        <w:rPr>
          <w:rFonts w:ascii="Times New Roman" w:eastAsiaTheme="minorHAnsi" w:hAnsi="Times New Roman"/>
          <w:sz w:val="24"/>
          <w:szCs w:val="24"/>
          <w:lang w:eastAsia="en-US"/>
        </w:rPr>
        <w:t xml:space="preserve"> la adquisición de los datos y la redacción del trabajo.</w:t>
      </w:r>
    </w:p>
    <w:p w14:paraId="43346350" w14:textId="77777777" w:rsidR="00675476" w:rsidRPr="00C0565F" w:rsidRDefault="00C0565F" w:rsidP="00C0565F">
      <w:pPr>
        <w:spacing w:after="0" w:line="360" w:lineRule="auto"/>
        <w:rPr>
          <w:rFonts w:ascii="Times New Roman" w:hAnsi="Times New Roman"/>
          <w:sz w:val="24"/>
          <w:szCs w:val="24"/>
        </w:rPr>
      </w:pPr>
      <w:r>
        <w:rPr>
          <w:rFonts w:ascii="Times New Roman" w:hAnsi="Times New Roman"/>
          <w:sz w:val="24"/>
          <w:szCs w:val="24"/>
        </w:rPr>
        <w:t>Los autores se hacen individualmente responsables de todo el contenido del artículo.</w:t>
      </w:r>
    </w:p>
    <w:sectPr w:rsidR="00675476" w:rsidRPr="00C0565F" w:rsidSect="00E30A15">
      <w:headerReference w:type="default" r:id="rId35"/>
      <w:footerReference w:type="even" r:id="rId36"/>
      <w:footerReference w:type="default" r:id="rId37"/>
      <w:pgSz w:w="12242" w:h="15842" w:code="1"/>
      <w:pgMar w:top="1134" w:right="1134" w:bottom="1134"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1AA3" w14:textId="77777777" w:rsidR="00BE53F5" w:rsidRDefault="00BE53F5">
      <w:r>
        <w:separator/>
      </w:r>
    </w:p>
  </w:endnote>
  <w:endnote w:type="continuationSeparator" w:id="0">
    <w:p w14:paraId="02583AB8" w14:textId="77777777" w:rsidR="00BE53F5" w:rsidRDefault="00BE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ightCond">
    <w:altName w:val="Yu Gothic UI"/>
    <w:panose1 w:val="00000000000000000000"/>
    <w:charset w:val="80"/>
    <w:family w:val="swiss"/>
    <w:notTrueType/>
    <w:pitch w:val="default"/>
    <w:sig w:usb0="00000003" w:usb1="08070000" w:usb2="00000010" w:usb3="00000000" w:csb0="00020001" w:csb1="00000000"/>
  </w:font>
  <w:font w:name="Gulliver">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6C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AEEAC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C0AB" w14:textId="77777777" w:rsidR="000F3690" w:rsidRPr="00AE044C" w:rsidRDefault="000F3690" w:rsidP="00391509">
    <w:pPr>
      <w:pStyle w:val="Piedepgina"/>
      <w:ind w:right="360"/>
    </w:pPr>
    <w:r>
      <w:rPr>
        <w:noProof/>
      </w:rPr>
      <mc:AlternateContent>
        <mc:Choice Requires="wps">
          <w:drawing>
            <wp:anchor distT="0" distB="0" distL="114300" distR="114300" simplePos="0" relativeHeight="251658240" behindDoc="0" locked="0" layoutInCell="1" allowOverlap="1" wp14:anchorId="33439925" wp14:editId="4356E59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C1C0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5A34E1E" w14:textId="77777777" w:rsidR="00675476" w:rsidRPr="00C0565F" w:rsidRDefault="00BE53F5" w:rsidP="00C0565F">
    <w:pPr>
      <w:pStyle w:val="Piedepgina"/>
      <w:spacing w:after="0"/>
      <w:ind w:right="357"/>
      <w:rPr>
        <w:rFonts w:ascii="Times New Roman" w:hAnsi="Times New Roman"/>
      </w:rPr>
    </w:pPr>
    <w:hyperlink r:id="rId1" w:history="1">
      <w:r w:rsidR="00391509" w:rsidRPr="00C0565F">
        <w:rPr>
          <w:rStyle w:val="Hipervnculo"/>
          <w:rFonts w:ascii="Times New Roman" w:hAnsi="Times New Roman"/>
        </w:rPr>
        <w:t>http://scielo.sld.cu</w:t>
      </w:r>
    </w:hyperlink>
  </w:p>
  <w:p w14:paraId="54F8A140" w14:textId="77777777" w:rsidR="00391509" w:rsidRPr="00C0565F" w:rsidRDefault="00BE53F5" w:rsidP="00C0565F">
    <w:pPr>
      <w:pStyle w:val="Piedepgina"/>
      <w:tabs>
        <w:tab w:val="clear" w:pos="4252"/>
        <w:tab w:val="left" w:pos="8504"/>
      </w:tabs>
      <w:spacing w:after="0"/>
      <w:ind w:right="357"/>
      <w:rPr>
        <w:rFonts w:ascii="Times New Roman" w:hAnsi="Times New Roman"/>
      </w:rPr>
    </w:pPr>
    <w:hyperlink r:id="rId2" w:history="1">
      <w:r w:rsidR="00391509" w:rsidRPr="00C0565F">
        <w:rPr>
          <w:rStyle w:val="Hipervnculo"/>
          <w:rFonts w:ascii="Times New Roman" w:hAnsi="Times New Roman"/>
        </w:rPr>
        <w:t>http://www.revmedmilitar.sld.cu</w:t>
      </w:r>
    </w:hyperlink>
    <w:r w:rsidR="00391509" w:rsidRPr="00C0565F">
      <w:rPr>
        <w:rFonts w:ascii="Times New Roman" w:hAnsi="Times New Roman"/>
      </w:rPr>
      <w:t xml:space="preserve"> </w:t>
    </w:r>
    <w:r w:rsidR="00AE044C" w:rsidRPr="00C0565F">
      <w:rPr>
        <w:rFonts w:ascii="Times New Roman" w:hAnsi="Times New Roman"/>
      </w:rPr>
      <w:tab/>
    </w:r>
  </w:p>
  <w:p w14:paraId="614EF19C" w14:textId="77777777" w:rsidR="00180CE9" w:rsidRPr="00C0565F" w:rsidRDefault="00180CE9" w:rsidP="00C0565F">
    <w:pPr>
      <w:pStyle w:val="Piedepgina"/>
      <w:spacing w:after="0"/>
      <w:ind w:right="357"/>
      <w:jc w:val="center"/>
      <w:rPr>
        <w:rFonts w:ascii="Times New Roman" w:hAnsi="Times New Roman"/>
        <w:sz w:val="18"/>
        <w:szCs w:val="18"/>
      </w:rPr>
    </w:pPr>
    <w:r w:rsidRPr="00C0565F">
      <w:rPr>
        <w:rFonts w:ascii="Times New Roman" w:hAnsi="Times New Roman"/>
      </w:rPr>
      <w:t>Bajo licencia Creative Commons</w:t>
    </w:r>
    <w:r w:rsidRPr="00C0565F">
      <w:rPr>
        <w:rFonts w:ascii="Times New Roman" w:hAnsi="Times New Roman"/>
        <w:sz w:val="18"/>
        <w:szCs w:val="18"/>
      </w:rPr>
      <w:t xml:space="preserve"> </w:t>
    </w:r>
    <w:r w:rsidRPr="00C0565F">
      <w:rPr>
        <w:rFonts w:ascii="Times New Roman" w:hAnsi="Times New Roman"/>
        <w:noProof/>
        <w:sz w:val="18"/>
        <w:szCs w:val="18"/>
      </w:rPr>
      <w:drawing>
        <wp:inline distT="0" distB="0" distL="0" distR="0" wp14:anchorId="77B31185" wp14:editId="2BB40D95">
          <wp:extent cx="642106" cy="148894"/>
          <wp:effectExtent l="0" t="0" r="5715" b="3810"/>
          <wp:docPr id="12" name="Imagen 1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6C76" w14:textId="77777777" w:rsidR="00BE53F5" w:rsidRDefault="00BE53F5">
      <w:r>
        <w:separator/>
      </w:r>
    </w:p>
  </w:footnote>
  <w:footnote w:type="continuationSeparator" w:id="0">
    <w:p w14:paraId="09A2F8C6" w14:textId="77777777" w:rsidR="00BE53F5" w:rsidRDefault="00BE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6D6F" w14:textId="10BCD820" w:rsidR="00CC376A" w:rsidRPr="00C0565F" w:rsidRDefault="00E30A15" w:rsidP="00180CE9">
    <w:pPr>
      <w:pStyle w:val="Encabezado"/>
      <w:tabs>
        <w:tab w:val="left" w:pos="420"/>
      </w:tabs>
      <w:jc w:val="center"/>
      <w:rPr>
        <w:rFonts w:ascii="Times New Roman" w:hAnsi="Times New Roman"/>
      </w:rPr>
    </w:pPr>
    <w:r w:rsidRPr="00CC376A">
      <w:rPr>
        <w:rFonts w:ascii="Verdana" w:hAnsi="Verdana"/>
        <w:noProof/>
        <w:color w:val="00FFFF"/>
        <w:sz w:val="18"/>
        <w:szCs w:val="18"/>
      </w:rPr>
      <mc:AlternateContent>
        <mc:Choice Requires="wps">
          <w:drawing>
            <wp:anchor distT="0" distB="0" distL="114300" distR="114300" simplePos="0" relativeHeight="251656192" behindDoc="0" locked="0" layoutInCell="1" allowOverlap="1" wp14:anchorId="5FAF8CE6" wp14:editId="15684B29">
              <wp:simplePos x="0" y="0"/>
              <wp:positionH relativeFrom="column">
                <wp:posOffset>-15875</wp:posOffset>
              </wp:positionH>
              <wp:positionV relativeFrom="paragraph">
                <wp:posOffset>203200</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8EE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6pt" to="49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" strokecolor="blue" strokeweight="2.25pt"/>
          </w:pict>
        </mc:Fallback>
      </mc:AlternateContent>
    </w:r>
    <w:r w:rsidR="00B31971" w:rsidRPr="00C0565F">
      <w:rPr>
        <w:rFonts w:ascii="Times New Roman" w:hAnsi="Times New Roman"/>
        <w:b/>
        <w:noProof/>
        <w:color w:val="00FFFF"/>
      </w:rPr>
      <w:drawing>
        <wp:anchor distT="0" distB="0" distL="114300" distR="114300" simplePos="0" relativeHeight="251679744" behindDoc="0" locked="0" layoutInCell="1" allowOverlap="1" wp14:anchorId="52B19394" wp14:editId="01777AD2">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C0565F">
      <w:rPr>
        <w:rFonts w:ascii="Times New Roman" w:hAnsi="Times New Roman"/>
      </w:rPr>
      <w:t xml:space="preserve">Revista </w:t>
    </w:r>
    <w:r w:rsidR="00380D64" w:rsidRPr="00C0565F">
      <w:rPr>
        <w:rFonts w:ascii="Times New Roman" w:hAnsi="Times New Roman"/>
      </w:rPr>
      <w:t>Cubana de Medicina Militar.</w:t>
    </w:r>
    <w:r w:rsidR="00D85951" w:rsidRPr="00C0565F">
      <w:rPr>
        <w:rFonts w:ascii="Times New Roman" w:hAnsi="Times New Roman"/>
      </w:rPr>
      <w:t xml:space="preserve"> </w:t>
    </w:r>
    <w:r w:rsidR="00B514D3">
      <w:rPr>
        <w:rFonts w:ascii="Times New Roman" w:hAnsi="Times New Roman"/>
      </w:rPr>
      <w:t>2021</w:t>
    </w:r>
    <w:r w:rsidR="003E03D5" w:rsidRPr="00C0565F">
      <w:rPr>
        <w:rFonts w:ascii="Times New Roman" w:hAnsi="Times New Roman"/>
      </w:rPr>
      <w:t>;</w:t>
    </w:r>
    <w:r w:rsidR="00B514D3">
      <w:rPr>
        <w:rFonts w:ascii="Times New Roman" w:hAnsi="Times New Roman"/>
      </w:rPr>
      <w:t>52</w:t>
    </w:r>
    <w:r w:rsidR="00493701" w:rsidRPr="00C0565F">
      <w:rPr>
        <w:rFonts w:ascii="Times New Roman" w:hAnsi="Times New Roman"/>
      </w:rPr>
      <w:t>(</w:t>
    </w:r>
    <w:r w:rsidR="00B514D3">
      <w:rPr>
        <w:rFonts w:ascii="Times New Roman" w:hAnsi="Times New Roman"/>
      </w:rPr>
      <w:t>2</w:t>
    </w:r>
    <w:r w:rsidR="00493701" w:rsidRPr="00C0565F">
      <w:rPr>
        <w:rFonts w:ascii="Times New Roman" w:hAnsi="Times New Roman"/>
      </w:rPr>
      <w:t>)</w:t>
    </w:r>
    <w:r w:rsidR="00391509" w:rsidRPr="00C0565F">
      <w:rPr>
        <w:rFonts w:ascii="Times New Roman" w:hAnsi="Times New Roman"/>
      </w:rPr>
      <w:t>:</w:t>
    </w:r>
    <w:r w:rsidR="00B514D3">
      <w:rPr>
        <w:rFonts w:ascii="Times New Roman" w:hAnsi="Times New Roman"/>
      </w:rPr>
      <w:t xml:space="preserve"> e0210984</w:t>
    </w:r>
  </w:p>
  <w:p w14:paraId="619E3CE0" w14:textId="5C5DACD9"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7E5"/>
    <w:multiLevelType w:val="hybridMultilevel"/>
    <w:tmpl w:val="A41422D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35D4A"/>
    <w:multiLevelType w:val="hybridMultilevel"/>
    <w:tmpl w:val="3D985032"/>
    <w:lvl w:ilvl="0" w:tplc="0C0A0003">
      <w:start w:val="1"/>
      <w:numFmt w:val="bullet"/>
      <w:lvlText w:val="o"/>
      <w:lvlJc w:val="left"/>
      <w:pPr>
        <w:ind w:left="2104" w:hanging="360"/>
      </w:pPr>
      <w:rPr>
        <w:rFonts w:ascii="Courier New" w:hAnsi="Courier New" w:cs="Courier New" w:hint="default"/>
      </w:rPr>
    </w:lvl>
    <w:lvl w:ilvl="1" w:tplc="5C0A0003" w:tentative="1">
      <w:start w:val="1"/>
      <w:numFmt w:val="bullet"/>
      <w:lvlText w:val="o"/>
      <w:lvlJc w:val="left"/>
      <w:pPr>
        <w:ind w:left="2824" w:hanging="360"/>
      </w:pPr>
      <w:rPr>
        <w:rFonts w:ascii="Courier New" w:hAnsi="Courier New" w:cs="Courier New" w:hint="default"/>
      </w:rPr>
    </w:lvl>
    <w:lvl w:ilvl="2" w:tplc="5C0A0005" w:tentative="1">
      <w:start w:val="1"/>
      <w:numFmt w:val="bullet"/>
      <w:lvlText w:val=""/>
      <w:lvlJc w:val="left"/>
      <w:pPr>
        <w:ind w:left="3544" w:hanging="360"/>
      </w:pPr>
      <w:rPr>
        <w:rFonts w:ascii="Wingdings" w:hAnsi="Wingdings" w:hint="default"/>
      </w:rPr>
    </w:lvl>
    <w:lvl w:ilvl="3" w:tplc="5C0A0001" w:tentative="1">
      <w:start w:val="1"/>
      <w:numFmt w:val="bullet"/>
      <w:lvlText w:val=""/>
      <w:lvlJc w:val="left"/>
      <w:pPr>
        <w:ind w:left="4264" w:hanging="360"/>
      </w:pPr>
      <w:rPr>
        <w:rFonts w:ascii="Symbol" w:hAnsi="Symbol" w:hint="default"/>
      </w:rPr>
    </w:lvl>
    <w:lvl w:ilvl="4" w:tplc="5C0A0003" w:tentative="1">
      <w:start w:val="1"/>
      <w:numFmt w:val="bullet"/>
      <w:lvlText w:val="o"/>
      <w:lvlJc w:val="left"/>
      <w:pPr>
        <w:ind w:left="4984" w:hanging="360"/>
      </w:pPr>
      <w:rPr>
        <w:rFonts w:ascii="Courier New" w:hAnsi="Courier New" w:cs="Courier New" w:hint="default"/>
      </w:rPr>
    </w:lvl>
    <w:lvl w:ilvl="5" w:tplc="5C0A0005" w:tentative="1">
      <w:start w:val="1"/>
      <w:numFmt w:val="bullet"/>
      <w:lvlText w:val=""/>
      <w:lvlJc w:val="left"/>
      <w:pPr>
        <w:ind w:left="5704" w:hanging="360"/>
      </w:pPr>
      <w:rPr>
        <w:rFonts w:ascii="Wingdings" w:hAnsi="Wingdings" w:hint="default"/>
      </w:rPr>
    </w:lvl>
    <w:lvl w:ilvl="6" w:tplc="5C0A0001" w:tentative="1">
      <w:start w:val="1"/>
      <w:numFmt w:val="bullet"/>
      <w:lvlText w:val=""/>
      <w:lvlJc w:val="left"/>
      <w:pPr>
        <w:ind w:left="6424" w:hanging="360"/>
      </w:pPr>
      <w:rPr>
        <w:rFonts w:ascii="Symbol" w:hAnsi="Symbol" w:hint="default"/>
      </w:rPr>
    </w:lvl>
    <w:lvl w:ilvl="7" w:tplc="5C0A0003" w:tentative="1">
      <w:start w:val="1"/>
      <w:numFmt w:val="bullet"/>
      <w:lvlText w:val="o"/>
      <w:lvlJc w:val="left"/>
      <w:pPr>
        <w:ind w:left="7144" w:hanging="360"/>
      </w:pPr>
      <w:rPr>
        <w:rFonts w:ascii="Courier New" w:hAnsi="Courier New" w:cs="Courier New" w:hint="default"/>
      </w:rPr>
    </w:lvl>
    <w:lvl w:ilvl="8" w:tplc="5C0A0005" w:tentative="1">
      <w:start w:val="1"/>
      <w:numFmt w:val="bullet"/>
      <w:lvlText w:val=""/>
      <w:lvlJc w:val="left"/>
      <w:pPr>
        <w:ind w:left="7864" w:hanging="360"/>
      </w:pPr>
      <w:rPr>
        <w:rFonts w:ascii="Wingdings" w:hAnsi="Wingdings" w:hint="default"/>
      </w:rPr>
    </w:lvl>
  </w:abstractNum>
  <w:abstractNum w:abstractNumId="2" w15:restartNumberingAfterBreak="0">
    <w:nsid w:val="269D7D5E"/>
    <w:multiLevelType w:val="hybridMultilevel"/>
    <w:tmpl w:val="A9C8F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9343FB"/>
    <w:multiLevelType w:val="hybridMultilevel"/>
    <w:tmpl w:val="46E65376"/>
    <w:lvl w:ilvl="0" w:tplc="669CCE24">
      <w:start w:val="1"/>
      <w:numFmt w:val="decimal"/>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430EF8"/>
    <w:multiLevelType w:val="hybridMultilevel"/>
    <w:tmpl w:val="5A70F794"/>
    <w:lvl w:ilvl="0" w:tplc="BA888FE2">
      <w:numFmt w:val="bullet"/>
      <w:lvlText w:val="-"/>
      <w:lvlJc w:val="left"/>
      <w:pPr>
        <w:ind w:left="720" w:hanging="360"/>
      </w:pPr>
      <w:rPr>
        <w:rFonts w:ascii="Calibri" w:eastAsia="Times New Roman"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32FA65E0"/>
    <w:multiLevelType w:val="hybridMultilevel"/>
    <w:tmpl w:val="12C09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0948EE"/>
    <w:multiLevelType w:val="hybridMultilevel"/>
    <w:tmpl w:val="43800D5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FC7262"/>
    <w:multiLevelType w:val="hybridMultilevel"/>
    <w:tmpl w:val="6B4E01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95110D"/>
    <w:multiLevelType w:val="hybridMultilevel"/>
    <w:tmpl w:val="46E65376"/>
    <w:lvl w:ilvl="0" w:tplc="669CCE24">
      <w:start w:val="1"/>
      <w:numFmt w:val="decimal"/>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04C02"/>
    <w:multiLevelType w:val="hybridMultilevel"/>
    <w:tmpl w:val="46E65376"/>
    <w:lvl w:ilvl="0" w:tplc="669CCE24">
      <w:start w:val="1"/>
      <w:numFmt w:val="decimal"/>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26596C"/>
    <w:multiLevelType w:val="hybridMultilevel"/>
    <w:tmpl w:val="799262C6"/>
    <w:lvl w:ilvl="0" w:tplc="14BE3A6A">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550242"/>
    <w:multiLevelType w:val="hybridMultilevel"/>
    <w:tmpl w:val="99980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7608F4"/>
    <w:multiLevelType w:val="hybridMultilevel"/>
    <w:tmpl w:val="B4443C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46545C"/>
    <w:multiLevelType w:val="hybridMultilevel"/>
    <w:tmpl w:val="4AAABB3E"/>
    <w:lvl w:ilvl="0" w:tplc="14BE3A6A">
      <w:numFmt w:val="bullet"/>
      <w:lvlText w:val="-"/>
      <w:lvlJc w:val="left"/>
      <w:pPr>
        <w:ind w:left="36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D35033"/>
    <w:multiLevelType w:val="hybridMultilevel"/>
    <w:tmpl w:val="423E9772"/>
    <w:lvl w:ilvl="0" w:tplc="6DBE868E">
      <w:start w:val="1"/>
      <w:numFmt w:val="decimal"/>
      <w:lvlText w:val="%1."/>
      <w:lvlJc w:val="left"/>
      <w:pPr>
        <w:ind w:left="786" w:hanging="360"/>
      </w:pPr>
      <w:rPr>
        <w:rFonts w:ascii="Arial" w:eastAsia="Times New Roman" w:hAnsi="Arial" w:cs="Arial"/>
        <w:b w:val="0"/>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8C0BA6"/>
    <w:multiLevelType w:val="multilevel"/>
    <w:tmpl w:val="0588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0499D"/>
    <w:multiLevelType w:val="hybridMultilevel"/>
    <w:tmpl w:val="68BC8F9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7" w15:restartNumberingAfterBreak="0">
    <w:nsid w:val="784D7611"/>
    <w:multiLevelType w:val="hybridMultilevel"/>
    <w:tmpl w:val="94B096F0"/>
    <w:lvl w:ilvl="0" w:tplc="0C0A0003">
      <w:start w:val="1"/>
      <w:numFmt w:val="bullet"/>
      <w:lvlText w:val="o"/>
      <w:lvlJc w:val="left"/>
      <w:pPr>
        <w:ind w:left="1080" w:hanging="360"/>
      </w:pPr>
      <w:rPr>
        <w:rFonts w:ascii="Courier New" w:hAnsi="Courier New" w:cs="Courier New"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8" w15:restartNumberingAfterBreak="0">
    <w:nsid w:val="79044FD6"/>
    <w:multiLevelType w:val="hybridMultilevel"/>
    <w:tmpl w:val="46E65376"/>
    <w:lvl w:ilvl="0" w:tplc="669CCE24">
      <w:start w:val="1"/>
      <w:numFmt w:val="decimal"/>
      <w:lvlText w:val="%1."/>
      <w:lvlJc w:val="left"/>
      <w:pPr>
        <w:ind w:left="720" w:hanging="360"/>
      </w:pPr>
      <w:rPr>
        <w:rFonts w:hint="default"/>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9F44A2"/>
    <w:multiLevelType w:val="hybridMultilevel"/>
    <w:tmpl w:val="09126A16"/>
    <w:lvl w:ilvl="0" w:tplc="9FBA0E02">
      <w:start w:val="1"/>
      <w:numFmt w:val="bullet"/>
      <w:lvlText w:val=""/>
      <w:lvlJc w:val="left"/>
      <w:pPr>
        <w:ind w:left="360" w:hanging="360"/>
      </w:pPr>
      <w:rPr>
        <w:rFonts w:ascii="Symbol" w:hAnsi="Symbol" w:hint="default"/>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BAD6785"/>
    <w:multiLevelType w:val="hybridMultilevel"/>
    <w:tmpl w:val="510C904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7E7179C6"/>
    <w:multiLevelType w:val="hybridMultilevel"/>
    <w:tmpl w:val="29D2B69A"/>
    <w:lvl w:ilvl="0" w:tplc="9830F63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19"/>
  </w:num>
  <w:num w:numId="3">
    <w:abstractNumId w:val="10"/>
  </w:num>
  <w:num w:numId="4">
    <w:abstractNumId w:val="16"/>
  </w:num>
  <w:num w:numId="5">
    <w:abstractNumId w:val="12"/>
  </w:num>
  <w:num w:numId="6">
    <w:abstractNumId w:val="14"/>
  </w:num>
  <w:num w:numId="7">
    <w:abstractNumId w:val="3"/>
  </w:num>
  <w:num w:numId="8">
    <w:abstractNumId w:val="9"/>
  </w:num>
  <w:num w:numId="9">
    <w:abstractNumId w:val="18"/>
  </w:num>
  <w:num w:numId="10">
    <w:abstractNumId w:val="8"/>
  </w:num>
  <w:num w:numId="11">
    <w:abstractNumId w:val="21"/>
  </w:num>
  <w:num w:numId="12">
    <w:abstractNumId w:val="6"/>
  </w:num>
  <w:num w:numId="13">
    <w:abstractNumId w:val="13"/>
  </w:num>
  <w:num w:numId="14">
    <w:abstractNumId w:val="20"/>
  </w:num>
  <w:num w:numId="15">
    <w:abstractNumId w:val="0"/>
  </w:num>
  <w:num w:numId="16">
    <w:abstractNumId w:val="15"/>
  </w:num>
  <w:num w:numId="17">
    <w:abstractNumId w:val="4"/>
  </w:num>
  <w:num w:numId="18">
    <w:abstractNumId w:val="5"/>
  </w:num>
  <w:num w:numId="19">
    <w:abstractNumId w:val="11"/>
  </w:num>
  <w:num w:numId="20">
    <w:abstractNumId w:val="2"/>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65F"/>
    <w:rsid w:val="00041543"/>
    <w:rsid w:val="00083946"/>
    <w:rsid w:val="000F3690"/>
    <w:rsid w:val="001221D1"/>
    <w:rsid w:val="00180CE9"/>
    <w:rsid w:val="00230DD5"/>
    <w:rsid w:val="002E2D85"/>
    <w:rsid w:val="00380D64"/>
    <w:rsid w:val="00391509"/>
    <w:rsid w:val="003E03D5"/>
    <w:rsid w:val="00402670"/>
    <w:rsid w:val="00493701"/>
    <w:rsid w:val="004E2065"/>
    <w:rsid w:val="005508A2"/>
    <w:rsid w:val="00566F71"/>
    <w:rsid w:val="00675476"/>
    <w:rsid w:val="007A2E2B"/>
    <w:rsid w:val="007C430F"/>
    <w:rsid w:val="007D614D"/>
    <w:rsid w:val="00960D6A"/>
    <w:rsid w:val="009A0560"/>
    <w:rsid w:val="009B0917"/>
    <w:rsid w:val="00A23C0C"/>
    <w:rsid w:val="00A26820"/>
    <w:rsid w:val="00A37AF7"/>
    <w:rsid w:val="00A477DE"/>
    <w:rsid w:val="00A71E65"/>
    <w:rsid w:val="00AE044C"/>
    <w:rsid w:val="00B31971"/>
    <w:rsid w:val="00B4380A"/>
    <w:rsid w:val="00B514D3"/>
    <w:rsid w:val="00B66ECB"/>
    <w:rsid w:val="00B67D5D"/>
    <w:rsid w:val="00BE53F5"/>
    <w:rsid w:val="00C0565F"/>
    <w:rsid w:val="00C7523A"/>
    <w:rsid w:val="00CC1B6E"/>
    <w:rsid w:val="00CC376A"/>
    <w:rsid w:val="00CC48A1"/>
    <w:rsid w:val="00D85951"/>
    <w:rsid w:val="00E30A15"/>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44982"/>
  <w15:docId w15:val="{5D1D48E7-75FB-4153-B26D-87F8495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65F"/>
    <w:pPr>
      <w:spacing w:after="200" w:line="276" w:lineRule="auto"/>
    </w:pPr>
    <w:rPr>
      <w:rFonts w:ascii="Calibri" w:hAnsi="Calibri"/>
      <w:sz w:val="22"/>
      <w:szCs w:val="22"/>
    </w:rPr>
  </w:style>
  <w:style w:type="paragraph" w:styleId="Ttulo3">
    <w:name w:val="heading 3"/>
    <w:basedOn w:val="Normal"/>
    <w:link w:val="Ttulo3Car"/>
    <w:uiPriority w:val="99"/>
    <w:semiHidden/>
    <w:unhideWhenUsed/>
    <w:qFormat/>
    <w:rsid w:val="00C0565F"/>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3Car">
    <w:name w:val="Título 3 Car"/>
    <w:basedOn w:val="Fuentedeprrafopredeter"/>
    <w:link w:val="Ttulo3"/>
    <w:uiPriority w:val="99"/>
    <w:semiHidden/>
    <w:rsid w:val="00C0565F"/>
    <w:rPr>
      <w:b/>
      <w:bCs/>
      <w:sz w:val="27"/>
      <w:szCs w:val="27"/>
      <w:lang w:val="x-none" w:eastAsia="x-none"/>
    </w:rPr>
  </w:style>
  <w:style w:type="paragraph" w:styleId="Prrafodelista">
    <w:name w:val="List Paragraph"/>
    <w:basedOn w:val="Normal"/>
    <w:uiPriority w:val="34"/>
    <w:qFormat/>
    <w:rsid w:val="00C0565F"/>
    <w:pPr>
      <w:spacing w:after="0" w:line="240" w:lineRule="auto"/>
      <w:ind w:left="720"/>
      <w:contextualSpacing/>
    </w:pPr>
    <w:rPr>
      <w:rFonts w:ascii="Times New Roman" w:hAnsi="Times New Roman"/>
      <w:sz w:val="24"/>
      <w:szCs w:val="24"/>
      <w:lang w:val="es-ES_tradnl"/>
    </w:rPr>
  </w:style>
  <w:style w:type="paragraph" w:styleId="HTMLconformatoprevio">
    <w:name w:val="HTML Preformatted"/>
    <w:basedOn w:val="Normal"/>
    <w:link w:val="HTMLconformatoprevioCar"/>
    <w:uiPriority w:val="99"/>
    <w:unhideWhenUsed/>
    <w:rsid w:val="00C0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C0565F"/>
    <w:rPr>
      <w:rFonts w:ascii="Courier New" w:hAnsi="Courier New" w:cs="Courier New"/>
    </w:rPr>
  </w:style>
  <w:style w:type="character" w:styleId="Refdecomentario">
    <w:name w:val="annotation reference"/>
    <w:uiPriority w:val="99"/>
    <w:semiHidden/>
    <w:unhideWhenUsed/>
    <w:rsid w:val="00C0565F"/>
    <w:rPr>
      <w:sz w:val="16"/>
      <w:szCs w:val="16"/>
    </w:rPr>
  </w:style>
  <w:style w:type="paragraph" w:styleId="Textocomentario">
    <w:name w:val="annotation text"/>
    <w:basedOn w:val="Normal"/>
    <w:link w:val="TextocomentarioCar"/>
    <w:uiPriority w:val="99"/>
    <w:unhideWhenUsed/>
    <w:qFormat/>
    <w:rsid w:val="00C0565F"/>
    <w:rPr>
      <w:sz w:val="20"/>
      <w:szCs w:val="20"/>
    </w:rPr>
  </w:style>
  <w:style w:type="character" w:customStyle="1" w:styleId="TextocomentarioCar">
    <w:name w:val="Texto comentario Car"/>
    <w:basedOn w:val="Fuentedeprrafopredeter"/>
    <w:link w:val="Textocomentario"/>
    <w:uiPriority w:val="99"/>
    <w:qFormat/>
    <w:rsid w:val="00C0565F"/>
    <w:rPr>
      <w:rFonts w:ascii="Calibri" w:hAnsi="Calibri"/>
    </w:rPr>
  </w:style>
  <w:style w:type="paragraph" w:styleId="Asuntodelcomentario">
    <w:name w:val="annotation subject"/>
    <w:basedOn w:val="Textocomentario"/>
    <w:next w:val="Textocomentario"/>
    <w:link w:val="AsuntodelcomentarioCar"/>
    <w:uiPriority w:val="99"/>
    <w:semiHidden/>
    <w:unhideWhenUsed/>
    <w:rsid w:val="00C0565F"/>
    <w:rPr>
      <w:b/>
      <w:bCs/>
    </w:rPr>
  </w:style>
  <w:style w:type="character" w:customStyle="1" w:styleId="AsuntodelcomentarioCar">
    <w:name w:val="Asunto del comentario Car"/>
    <w:basedOn w:val="TextocomentarioCar"/>
    <w:link w:val="Asuntodelcomentario"/>
    <w:uiPriority w:val="99"/>
    <w:semiHidden/>
    <w:rsid w:val="00C0565F"/>
    <w:rPr>
      <w:rFonts w:ascii="Calibri" w:hAnsi="Calibri"/>
      <w:b/>
      <w:bCs/>
    </w:rPr>
  </w:style>
  <w:style w:type="character" w:styleId="nfasis">
    <w:name w:val="Emphasis"/>
    <w:uiPriority w:val="20"/>
    <w:qFormat/>
    <w:rsid w:val="00C0565F"/>
    <w:rPr>
      <w:i/>
      <w:iCs/>
    </w:rPr>
  </w:style>
  <w:style w:type="character" w:customStyle="1" w:styleId="Mencinsinresolver1">
    <w:name w:val="Mención sin resolver1"/>
    <w:basedOn w:val="Fuentedeprrafopredeter"/>
    <w:uiPriority w:val="99"/>
    <w:semiHidden/>
    <w:unhideWhenUsed/>
    <w:rsid w:val="00C0565F"/>
    <w:rPr>
      <w:color w:val="605E5C"/>
      <w:shd w:val="clear" w:color="auto" w:fill="E1DFDD"/>
    </w:rPr>
  </w:style>
  <w:style w:type="character" w:customStyle="1" w:styleId="Mencinsinresolver2">
    <w:name w:val="Mención sin resolver2"/>
    <w:basedOn w:val="Fuentedeprrafopredeter"/>
    <w:uiPriority w:val="99"/>
    <w:semiHidden/>
    <w:unhideWhenUsed/>
    <w:rsid w:val="00C05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269-8956" TargetMode="External"/><Relationship Id="rId13" Type="http://schemas.openxmlformats.org/officeDocument/2006/relationships/image" Target="media/image1.gif"/><Relationship Id="rId18" Type="http://schemas.openxmlformats.org/officeDocument/2006/relationships/hyperlink" Target="https://iris.paho.org/bitstream/handle/10665.2/28380/9789275318867_spa.pdf" TargetMode="External"/><Relationship Id="rId26" Type="http://schemas.openxmlformats.org/officeDocument/2006/relationships/hyperlink" Target="https://www.ncbi.nlm.nih.gov/pmc/articles/PMC428452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iccreview.medicc.org/articles/mr_481_es.pdf" TargetMode="External"/><Relationship Id="rId34" Type="http://schemas.openxmlformats.org/officeDocument/2006/relationships/hyperlink" Target="https://pubmed.ncbi.nlm.nih.gov/27442601/" TargetMode="External"/><Relationship Id="rId7" Type="http://schemas.openxmlformats.org/officeDocument/2006/relationships/hyperlink" Target="https://orcid.org/0000-0001-5205-9571" TargetMode="External"/><Relationship Id="rId12" Type="http://schemas.openxmlformats.org/officeDocument/2006/relationships/hyperlink" Target="mailto:labestard@infomed.sld.cu" TargetMode="External"/><Relationship Id="rId17" Type="http://schemas.openxmlformats.org/officeDocument/2006/relationships/image" Target="media/image5.gif"/><Relationship Id="rId25" Type="http://schemas.openxmlformats.org/officeDocument/2006/relationships/hyperlink" Target="http://www.medigraphic.com/pdfs/neumo/nt-2014/nt143h.pdf" TargetMode="External"/><Relationship Id="rId33" Type="http://schemas.openxmlformats.org/officeDocument/2006/relationships/hyperlink" Target="http://jamanetwork.com/journals/jamainternalmedicine/fullarticle/23234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dialnet.unirioja.es/descarga/articulo/4803011.pdf" TargetMode="External"/><Relationship Id="rId29" Type="http://schemas.openxmlformats.org/officeDocument/2006/relationships/hyperlink" Target="http://scielo.isciii.es/scielo.php?script=sci_arttext&amp;pid=S1699-695X2014000300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435-0031" TargetMode="External"/><Relationship Id="rId24" Type="http://schemas.openxmlformats.org/officeDocument/2006/relationships/hyperlink" Target="https://eprints.ucm.es/47799/1/ALBIOL%20CHIVA%2C%20JAUME.pdf" TargetMode="External"/><Relationship Id="rId32" Type="http://schemas.openxmlformats.org/officeDocument/2006/relationships/hyperlink" Target="https://www.ncbi.nlm.nih.gov/pmc/articles/PMC2645334/"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iris.paho.org/xmlui/bitstream/handle/123456789/28380/9789275318867_spa.pdf" TargetMode="External"/><Relationship Id="rId28" Type="http://schemas.openxmlformats.org/officeDocument/2006/relationships/hyperlink" Target="https://pubmed.ncbi.nlm.nih.gov/27168438/" TargetMode="External"/><Relationship Id="rId36" Type="http://schemas.openxmlformats.org/officeDocument/2006/relationships/footer" Target="footer1.xml"/><Relationship Id="rId10" Type="http://schemas.openxmlformats.org/officeDocument/2006/relationships/hyperlink" Target="https://orcid.org/0000-0003-4586-7559" TargetMode="External"/><Relationship Id="rId19" Type="http://schemas.openxmlformats.org/officeDocument/2006/relationships/hyperlink" Target="http://scielo.sld.cu/scielo.php?script=sci_arttext&amp;pid=S1029-30192014000900013" TargetMode="External"/><Relationship Id="rId31" Type="http://schemas.openxmlformats.org/officeDocument/2006/relationships/hyperlink" Target="https://galiciaclinica.info/PDF/17/310.pdf" TargetMode="External"/><Relationship Id="rId4" Type="http://schemas.openxmlformats.org/officeDocument/2006/relationships/webSettings" Target="webSettings.xml"/><Relationship Id="rId9" Type="http://schemas.openxmlformats.org/officeDocument/2006/relationships/hyperlink" Target="https://orcid.org/0000-0002-9440-9813" TargetMode="External"/><Relationship Id="rId14" Type="http://schemas.openxmlformats.org/officeDocument/2006/relationships/image" Target="media/image2.jpg"/><Relationship Id="rId22" Type="http://schemas.openxmlformats.org/officeDocument/2006/relationships/hyperlink" Target="https://www.ncbi.nlm.nih.gov/pmc/articles/PMC4860483/" TargetMode="External"/><Relationship Id="rId27" Type="http://schemas.openxmlformats.org/officeDocument/2006/relationships/hyperlink" Target="https://pubmed.ncbi.nlm.nih.gov/24920949/" TargetMode="External"/><Relationship Id="rId30" Type="http://schemas.openxmlformats.org/officeDocument/2006/relationships/hyperlink" Target="https://www.ncbi.nlm.nih.gov/pmc/articles/PMC4590338/"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33</TotalTime>
  <Pages>15</Pages>
  <Words>3627</Words>
  <Characters>19953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23533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11</cp:revision>
  <cp:lastPrinted>2021-04-27T22:42:00Z</cp:lastPrinted>
  <dcterms:created xsi:type="dcterms:W3CDTF">2021-04-26T20:30:00Z</dcterms:created>
  <dcterms:modified xsi:type="dcterms:W3CDTF">2021-04-27T22:46:00Z</dcterms:modified>
</cp:coreProperties>
</file>